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4875DC71" w:rsidR="001A489F" w:rsidRDefault="001A489F" w:rsidP="00D45287">
      <w:pPr>
        <w:rPr>
          <w:rFonts w:cstheme="minorHAnsi"/>
          <w:szCs w:val="22"/>
        </w:rPr>
      </w:pPr>
    </w:p>
    <w:p w14:paraId="440870D2" w14:textId="77777777" w:rsidR="005B289C" w:rsidRPr="00611A18" w:rsidRDefault="005B289C" w:rsidP="00D45287">
      <w:pPr>
        <w:rPr>
          <w:rFonts w:cstheme="minorHAnsi"/>
          <w:szCs w:val="22"/>
        </w:rPr>
      </w:pPr>
    </w:p>
    <w:p w14:paraId="0EDEDCAB" w14:textId="3CB1CF83" w:rsidR="003F20E9" w:rsidRDefault="001A12B8" w:rsidP="00D45287">
      <w:pPr>
        <w:jc w:val="center"/>
        <w:rPr>
          <w:rFonts w:cstheme="minorHAnsi"/>
          <w:b/>
          <w:szCs w:val="22"/>
        </w:rPr>
      </w:pPr>
      <w:r w:rsidRPr="001A12B8">
        <w:rPr>
          <w:rFonts w:cstheme="minorHAnsi"/>
          <w:b/>
          <w:szCs w:val="22"/>
        </w:rPr>
        <w:t>ANALYSING SMALL SAMPLES - EXAMINING EACH CASE SEPARATELY</w:t>
      </w:r>
    </w:p>
    <w:p w14:paraId="0C729E53" w14:textId="24307F71" w:rsidR="009855F0" w:rsidRDefault="009855F0" w:rsidP="00D45287">
      <w:pPr>
        <w:jc w:val="center"/>
        <w:rPr>
          <w:rFonts w:cstheme="minorHAnsi"/>
          <w:b/>
          <w:szCs w:val="22"/>
        </w:rPr>
      </w:pPr>
    </w:p>
    <w:p w14:paraId="7395C8BF" w14:textId="4C126021" w:rsidR="009855F0" w:rsidRDefault="009855F0" w:rsidP="00D45287">
      <w:pPr>
        <w:jc w:val="center"/>
        <w:rPr>
          <w:rFonts w:cstheme="minorHAnsi"/>
          <w:b/>
          <w:szCs w:val="22"/>
        </w:rPr>
      </w:pPr>
      <w:r>
        <w:rPr>
          <w:rFonts w:cstheme="minorHAnsi"/>
          <w:b/>
          <w:szCs w:val="22"/>
        </w:rPr>
        <w:t>by Simon Moss</w:t>
      </w:r>
    </w:p>
    <w:p w14:paraId="735F0EF2" w14:textId="77777777" w:rsidR="001A12B8" w:rsidRPr="00611A18" w:rsidRDefault="001A12B8"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45287">
            <w:pPr>
              <w:jc w:val="center"/>
              <w:rPr>
                <w:rFonts w:cstheme="minorHAnsi"/>
                <w:b/>
              </w:rPr>
            </w:pPr>
            <w:r w:rsidRPr="00611A18">
              <w:rPr>
                <w:rFonts w:cstheme="minorHAnsi"/>
                <w:b/>
              </w:rPr>
              <w:t>Introduction</w:t>
            </w:r>
          </w:p>
        </w:tc>
      </w:tr>
    </w:tbl>
    <w:p w14:paraId="5EE89D47" w14:textId="079EE702" w:rsidR="00E56AD2" w:rsidRDefault="00E56AD2" w:rsidP="00D45287">
      <w:pPr>
        <w:rPr>
          <w:rFonts w:cstheme="minorHAnsi"/>
          <w:szCs w:val="22"/>
        </w:rPr>
      </w:pPr>
    </w:p>
    <w:p w14:paraId="2DA2161A" w14:textId="6E47D558" w:rsidR="00C7537A" w:rsidRDefault="001A12B8" w:rsidP="00D45287">
      <w:pPr>
        <w:rPr>
          <w:rFonts w:cstheme="minorHAnsi"/>
          <w:szCs w:val="22"/>
        </w:rPr>
      </w:pPr>
      <w:r>
        <w:rPr>
          <w:rFonts w:cstheme="minorHAnsi"/>
          <w:szCs w:val="22"/>
        </w:rPr>
        <w:tab/>
        <w:t xml:space="preserve">Researchers often want to compare an intervention or treatment condition to a control condition. </w:t>
      </w:r>
      <w:r w:rsidR="00C7537A">
        <w:rPr>
          <w:rFonts w:cstheme="minorHAnsi"/>
          <w:szCs w:val="22"/>
        </w:rPr>
        <w:t>One researcher</w:t>
      </w:r>
      <w:r>
        <w:rPr>
          <w:rFonts w:cstheme="minorHAnsi"/>
          <w:szCs w:val="22"/>
        </w:rPr>
        <w:t xml:space="preserve"> might, for example, want to explore whether </w:t>
      </w:r>
      <w:r w:rsidR="00AD7C38">
        <w:rPr>
          <w:rFonts w:cstheme="minorHAnsi"/>
          <w:szCs w:val="22"/>
        </w:rPr>
        <w:t xml:space="preserve">Manuka honey </w:t>
      </w:r>
      <w:r>
        <w:rPr>
          <w:rFonts w:cstheme="minorHAnsi"/>
          <w:szCs w:val="22"/>
        </w:rPr>
        <w:t xml:space="preserve">enhances IQ and mood in </w:t>
      </w:r>
      <w:r w:rsidR="00585E5D">
        <w:rPr>
          <w:rFonts w:cstheme="minorHAnsi"/>
          <w:szCs w:val="22"/>
        </w:rPr>
        <w:t>research candidate</w:t>
      </w:r>
      <w:r>
        <w:rPr>
          <w:rFonts w:cstheme="minorHAnsi"/>
          <w:szCs w:val="22"/>
        </w:rPr>
        <w:t xml:space="preserve">s. </w:t>
      </w:r>
      <w:r w:rsidR="00A236F4">
        <w:rPr>
          <w:rFonts w:cstheme="minorHAnsi"/>
          <w:szCs w:val="22"/>
        </w:rPr>
        <w:t xml:space="preserve"> </w:t>
      </w:r>
      <w:r w:rsidR="00C7537A">
        <w:rPr>
          <w:rFonts w:cstheme="minorHAnsi"/>
          <w:szCs w:val="22"/>
        </w:rPr>
        <w:t>Specifically, this researcher</w:t>
      </w:r>
      <w:r w:rsidR="00F24218">
        <w:rPr>
          <w:rFonts w:cstheme="minorHAnsi"/>
          <w:szCs w:val="22"/>
        </w:rPr>
        <w:t xml:space="preserve"> administers a survey in which participants indicate</w:t>
      </w:r>
      <w:bookmarkStart w:id="0" w:name="_GoBack"/>
      <w:bookmarkEnd w:id="0"/>
    </w:p>
    <w:p w14:paraId="00032715" w14:textId="77777777" w:rsidR="00F24218" w:rsidRPr="00F24218" w:rsidRDefault="00F24218" w:rsidP="00D45287">
      <w:pPr>
        <w:rPr>
          <w:rFonts w:cstheme="minorHAnsi"/>
          <w:szCs w:val="22"/>
        </w:rPr>
      </w:pPr>
    </w:p>
    <w:p w14:paraId="3E36B5DE" w14:textId="65E4EE71" w:rsidR="00C7537A" w:rsidRDefault="00C7537A" w:rsidP="00D45287">
      <w:pPr>
        <w:pStyle w:val="ListParagraph"/>
        <w:numPr>
          <w:ilvl w:val="0"/>
          <w:numId w:val="11"/>
        </w:numPr>
        <w:rPr>
          <w:szCs w:val="22"/>
        </w:rPr>
      </w:pPr>
      <w:r>
        <w:rPr>
          <w:szCs w:val="22"/>
        </w:rPr>
        <w:t xml:space="preserve">whether or not they ever </w:t>
      </w:r>
      <w:r w:rsidR="00964629">
        <w:rPr>
          <w:szCs w:val="22"/>
        </w:rPr>
        <w:t>consume Manuka honey</w:t>
      </w:r>
    </w:p>
    <w:p w14:paraId="53EBD7FE" w14:textId="77777777" w:rsidR="00C7537A" w:rsidRDefault="00C7537A" w:rsidP="00D45287">
      <w:pPr>
        <w:pStyle w:val="ListParagraph"/>
        <w:numPr>
          <w:ilvl w:val="0"/>
          <w:numId w:val="11"/>
        </w:numPr>
        <w:rPr>
          <w:szCs w:val="22"/>
        </w:rPr>
      </w:pPr>
      <w:r>
        <w:rPr>
          <w:szCs w:val="22"/>
        </w:rPr>
        <w:t>their perceived IQ</w:t>
      </w:r>
    </w:p>
    <w:p w14:paraId="19CA1D04" w14:textId="7BEE54A3" w:rsidR="00C7537A" w:rsidRDefault="00C7537A" w:rsidP="00D45287">
      <w:pPr>
        <w:pStyle w:val="ListParagraph"/>
        <w:numPr>
          <w:ilvl w:val="0"/>
          <w:numId w:val="11"/>
        </w:numPr>
        <w:rPr>
          <w:szCs w:val="22"/>
        </w:rPr>
      </w:pPr>
      <w:r>
        <w:rPr>
          <w:szCs w:val="22"/>
        </w:rPr>
        <w:t>the extent to which they feel anxious, on a 5</w:t>
      </w:r>
      <w:r w:rsidR="00D45287">
        <w:rPr>
          <w:szCs w:val="22"/>
        </w:rPr>
        <w:t>-</w:t>
      </w:r>
      <w:r>
        <w:rPr>
          <w:szCs w:val="22"/>
        </w:rPr>
        <w:t>point scale</w:t>
      </w:r>
    </w:p>
    <w:p w14:paraId="79C7F1F3" w14:textId="70641184" w:rsidR="00C7537A" w:rsidRDefault="00C7537A" w:rsidP="00D45287">
      <w:pPr>
        <w:pStyle w:val="ListParagraph"/>
        <w:numPr>
          <w:ilvl w:val="0"/>
          <w:numId w:val="11"/>
        </w:numPr>
        <w:rPr>
          <w:szCs w:val="22"/>
        </w:rPr>
      </w:pPr>
      <w:r>
        <w:rPr>
          <w:szCs w:val="22"/>
        </w:rPr>
        <w:t>the extent to which they feel depressed, on a 5</w:t>
      </w:r>
      <w:r w:rsidR="00D45287">
        <w:rPr>
          <w:szCs w:val="22"/>
        </w:rPr>
        <w:t>-</w:t>
      </w:r>
      <w:r>
        <w:rPr>
          <w:szCs w:val="22"/>
        </w:rPr>
        <w:t>point scale</w:t>
      </w:r>
    </w:p>
    <w:p w14:paraId="0699ECC5" w14:textId="21A47E6D" w:rsidR="00C7537A" w:rsidRDefault="00C7537A" w:rsidP="00D45287">
      <w:pPr>
        <w:pStyle w:val="ListParagraph"/>
        <w:numPr>
          <w:ilvl w:val="0"/>
          <w:numId w:val="11"/>
        </w:numPr>
        <w:rPr>
          <w:szCs w:val="22"/>
        </w:rPr>
      </w:pPr>
      <w:r>
        <w:rPr>
          <w:szCs w:val="22"/>
        </w:rPr>
        <w:t>the extent to which they feel satisfied with life on a 5</w:t>
      </w:r>
      <w:r w:rsidR="00D45287">
        <w:rPr>
          <w:szCs w:val="22"/>
        </w:rPr>
        <w:t>-</w:t>
      </w:r>
      <w:r>
        <w:rPr>
          <w:szCs w:val="22"/>
        </w:rPr>
        <w:t>point scale</w:t>
      </w:r>
    </w:p>
    <w:p w14:paraId="53C9E0D9" w14:textId="77777777" w:rsidR="00C7537A" w:rsidRDefault="00C7537A" w:rsidP="00D45287">
      <w:pPr>
        <w:rPr>
          <w:rFonts w:cstheme="minorHAnsi"/>
          <w:szCs w:val="22"/>
        </w:rPr>
      </w:pPr>
    </w:p>
    <w:p w14:paraId="11153AB8" w14:textId="5DA39615" w:rsidR="00AD7C38" w:rsidRPr="00F24218" w:rsidRDefault="00F24218" w:rsidP="00D45287">
      <w:pPr>
        <w:ind w:firstLine="360"/>
        <w:rPr>
          <w:rFonts w:cstheme="minorHAnsi"/>
          <w:szCs w:val="22"/>
        </w:rPr>
      </w:pPr>
      <w:r>
        <w:rPr>
          <w:rFonts w:cstheme="minorHAnsi"/>
          <w:szCs w:val="22"/>
        </w:rPr>
        <w:t>T</w:t>
      </w:r>
      <w:r w:rsidR="00C7537A" w:rsidRPr="00F24218">
        <w:rPr>
          <w:rFonts w:cstheme="minorHAnsi"/>
          <w:szCs w:val="22"/>
        </w:rPr>
        <w:t xml:space="preserve">he following screen displays the data in SPSS, in which each row corresponds to one </w:t>
      </w:r>
      <w:r w:rsidR="00585E5D">
        <w:rPr>
          <w:rFonts w:cstheme="minorHAnsi"/>
          <w:szCs w:val="22"/>
        </w:rPr>
        <w:t>research candidate</w:t>
      </w:r>
      <w:r>
        <w:rPr>
          <w:rFonts w:cstheme="minorHAnsi"/>
          <w:szCs w:val="22"/>
        </w:rPr>
        <w:t xml:space="preserve">. </w:t>
      </w:r>
      <w:r w:rsidR="00964629">
        <w:rPr>
          <w:rFonts w:cstheme="minorHAnsi"/>
          <w:szCs w:val="22"/>
        </w:rPr>
        <w:t xml:space="preserve"> The top rows correspond to individuals who </w:t>
      </w:r>
      <w:r w:rsidR="00964629">
        <w:rPr>
          <w:szCs w:val="22"/>
        </w:rPr>
        <w:t xml:space="preserve">consume Manuka honey.  The bottom rows correspond to individuals who do not consume Manuka honey—the control group. </w:t>
      </w:r>
      <w:r>
        <w:rPr>
          <w:rFonts w:cstheme="minorHAnsi"/>
          <w:szCs w:val="22"/>
        </w:rPr>
        <w:t>T</w:t>
      </w:r>
      <w:r w:rsidR="00AD7C38" w:rsidRPr="00F24218">
        <w:rPr>
          <w:rFonts w:cstheme="minorHAnsi"/>
          <w:szCs w:val="22"/>
        </w:rPr>
        <w:t>o compare these groups, you might conduct a variety of statistical tests, such as a series of independent t-tests, a logistic regression, and so forth</w:t>
      </w:r>
    </w:p>
    <w:p w14:paraId="713546CF" w14:textId="5CB3902E" w:rsidR="00AD7C38" w:rsidRDefault="00AD7C38" w:rsidP="00D45287">
      <w:pPr>
        <w:rPr>
          <w:rFonts w:cstheme="minorHAnsi"/>
          <w:szCs w:val="22"/>
        </w:rPr>
      </w:pPr>
    </w:p>
    <w:p w14:paraId="6FAF118B" w14:textId="6C300910" w:rsidR="00964629" w:rsidRDefault="00D6479E" w:rsidP="00D45287">
      <w:pPr>
        <w:rPr>
          <w:rFonts w:cstheme="minorHAnsi"/>
          <w:szCs w:val="22"/>
        </w:rPr>
      </w:pPr>
      <w:r>
        <w:rPr>
          <w:noProof/>
        </w:rPr>
        <w:lastRenderedPageBreak/>
        <w:drawing>
          <wp:inline distT="0" distB="0" distL="0" distR="0" wp14:anchorId="3AE480C7" wp14:editId="470B6184">
            <wp:extent cx="5727700" cy="44030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403090"/>
                    </a:xfrm>
                    <a:prstGeom prst="rect">
                      <a:avLst/>
                    </a:prstGeom>
                  </pic:spPr>
                </pic:pic>
              </a:graphicData>
            </a:graphic>
          </wp:inline>
        </w:drawing>
      </w:r>
    </w:p>
    <w:p w14:paraId="2F896CB6" w14:textId="77777777" w:rsidR="00964629" w:rsidRDefault="00964629" w:rsidP="00D45287">
      <w:pPr>
        <w:rPr>
          <w:rFonts w:cstheme="minorHAnsi"/>
          <w:szCs w:val="22"/>
        </w:rPr>
      </w:pPr>
    </w:p>
    <w:p w14:paraId="0C72979C" w14:textId="24017CB5" w:rsidR="00B55414" w:rsidRDefault="00B55414" w:rsidP="00D45287">
      <w:pPr>
        <w:rPr>
          <w:rFonts w:cstheme="minorHAnsi"/>
          <w:b/>
          <w:szCs w:val="22"/>
        </w:rPr>
      </w:pPr>
      <w:r>
        <w:rPr>
          <w:rFonts w:cstheme="minorHAnsi"/>
          <w:b/>
          <w:szCs w:val="22"/>
        </w:rPr>
        <w:t>Limitations of conventional techniques</w:t>
      </w:r>
    </w:p>
    <w:p w14:paraId="6819F136" w14:textId="77777777" w:rsidR="00B55414" w:rsidRPr="00B55414" w:rsidRDefault="00B55414" w:rsidP="00D45287">
      <w:pPr>
        <w:rPr>
          <w:rFonts w:cstheme="minorHAnsi"/>
          <w:b/>
          <w:szCs w:val="22"/>
        </w:rPr>
      </w:pPr>
    </w:p>
    <w:p w14:paraId="6E263FAC" w14:textId="5C1A4C60" w:rsidR="00AD7C38" w:rsidRDefault="00AD7C38" w:rsidP="00D45287">
      <w:pPr>
        <w:ind w:firstLine="360"/>
        <w:rPr>
          <w:rFonts w:cstheme="minorHAnsi"/>
          <w:szCs w:val="22"/>
        </w:rPr>
      </w:pPr>
      <w:r>
        <w:rPr>
          <w:rFonts w:cstheme="minorHAnsi"/>
          <w:szCs w:val="22"/>
        </w:rPr>
        <w:t xml:space="preserve">Unfortunately, in some instances, these conventional techniques are unsuitable.  In particular, these conventional techniques are unsuitable </w:t>
      </w:r>
      <w:r w:rsidR="00B55414">
        <w:rPr>
          <w:rFonts w:cstheme="minorHAnsi"/>
          <w:szCs w:val="22"/>
        </w:rPr>
        <w:t>in</w:t>
      </w:r>
      <w:r w:rsidR="00D45287">
        <w:rPr>
          <w:rFonts w:cstheme="minorHAnsi"/>
          <w:szCs w:val="22"/>
        </w:rPr>
        <w:t xml:space="preserve"> at least</w:t>
      </w:r>
      <w:r w:rsidR="00B55414">
        <w:rPr>
          <w:rFonts w:cstheme="minorHAnsi"/>
          <w:szCs w:val="22"/>
        </w:rPr>
        <w:t xml:space="preserve"> two circumstances, as the following table outlines</w:t>
      </w:r>
    </w:p>
    <w:p w14:paraId="27BCBE55" w14:textId="77777777" w:rsidR="00B55414" w:rsidRDefault="00B55414" w:rsidP="00D4528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B55414" w:rsidRPr="00611A18" w14:paraId="48828531" w14:textId="77777777" w:rsidTr="00BE2B60">
        <w:tc>
          <w:tcPr>
            <w:tcW w:w="3384" w:type="dxa"/>
            <w:shd w:val="clear" w:color="auto" w:fill="BDD6EE" w:themeFill="accent5" w:themeFillTint="66"/>
          </w:tcPr>
          <w:p w14:paraId="0EDE8844" w14:textId="375EEF2D" w:rsidR="00B55414" w:rsidRPr="00611A18" w:rsidRDefault="00B55414" w:rsidP="00D45287">
            <w:pPr>
              <w:jc w:val="center"/>
              <w:rPr>
                <w:rFonts w:cstheme="minorHAnsi"/>
              </w:rPr>
            </w:pPr>
            <w:r>
              <w:rPr>
                <w:rFonts w:cstheme="minorHAnsi"/>
              </w:rPr>
              <w:t>Circumstance in which conventional techniques are unsuitable</w:t>
            </w:r>
          </w:p>
        </w:tc>
        <w:tc>
          <w:tcPr>
            <w:tcW w:w="5576" w:type="dxa"/>
            <w:shd w:val="clear" w:color="auto" w:fill="BDD6EE" w:themeFill="accent5" w:themeFillTint="66"/>
          </w:tcPr>
          <w:p w14:paraId="0A1E53D3" w14:textId="20A4A60C" w:rsidR="00B55414" w:rsidRPr="00611A18" w:rsidRDefault="00B55414" w:rsidP="00D45287">
            <w:pPr>
              <w:jc w:val="center"/>
              <w:rPr>
                <w:rFonts w:cstheme="minorHAnsi"/>
              </w:rPr>
            </w:pPr>
            <w:r>
              <w:rPr>
                <w:rFonts w:cstheme="minorHAnsi"/>
              </w:rPr>
              <w:t>Reason conventional techniques are unsuitable</w:t>
            </w:r>
          </w:p>
        </w:tc>
      </w:tr>
      <w:tr w:rsidR="00B55414" w:rsidRPr="00611A18" w14:paraId="21AD5CF0" w14:textId="77777777" w:rsidTr="00BE2B60">
        <w:tc>
          <w:tcPr>
            <w:tcW w:w="3384" w:type="dxa"/>
            <w:shd w:val="clear" w:color="auto" w:fill="D9D9D9" w:themeFill="background1" w:themeFillShade="D9"/>
          </w:tcPr>
          <w:p w14:paraId="523C83D6" w14:textId="7B83D8BF" w:rsidR="00B55414" w:rsidRPr="00611A18" w:rsidRDefault="00D04089" w:rsidP="00D45287">
            <w:pPr>
              <w:rPr>
                <w:rFonts w:cstheme="minorHAnsi"/>
              </w:rPr>
            </w:pPr>
            <w:r>
              <w:rPr>
                <w:rFonts w:cstheme="minorHAnsi"/>
              </w:rPr>
              <w:t>T</w:t>
            </w:r>
            <w:r w:rsidRPr="00D04089">
              <w:rPr>
                <w:rFonts w:cstheme="minorHAnsi"/>
              </w:rPr>
              <w:t>he sample size i</w:t>
            </w:r>
            <w:r>
              <w:rPr>
                <w:rFonts w:cstheme="minorHAnsi"/>
              </w:rPr>
              <w:t xml:space="preserve">s small; </w:t>
            </w:r>
            <w:r w:rsidRPr="00D04089">
              <w:rPr>
                <w:rFonts w:cstheme="minorHAnsi"/>
              </w:rPr>
              <w:t>the intervention condition</w:t>
            </w:r>
            <w:r w:rsidR="00B55414">
              <w:rPr>
                <w:rFonts w:cstheme="minorHAnsi"/>
              </w:rPr>
              <w:t xml:space="preserve"> </w:t>
            </w:r>
            <w:r>
              <w:rPr>
                <w:rFonts w:cstheme="minorHAnsi"/>
              </w:rPr>
              <w:t>comprises fewer than 8 participants or units for example</w:t>
            </w:r>
          </w:p>
        </w:tc>
        <w:tc>
          <w:tcPr>
            <w:tcW w:w="5576" w:type="dxa"/>
            <w:shd w:val="clear" w:color="auto" w:fill="D9D9D9" w:themeFill="background1" w:themeFillShade="D9"/>
          </w:tcPr>
          <w:p w14:paraId="748E5003" w14:textId="77777777" w:rsidR="00D04089" w:rsidRPr="00D04089" w:rsidRDefault="00D04089" w:rsidP="00D45287">
            <w:pPr>
              <w:pStyle w:val="ListParagraph"/>
              <w:numPr>
                <w:ilvl w:val="0"/>
                <w:numId w:val="6"/>
              </w:numPr>
              <w:rPr>
                <w:rFonts w:cstheme="minorHAnsi"/>
              </w:rPr>
            </w:pPr>
            <w:r>
              <w:t xml:space="preserve">The sample size may be too small to generate significant results.  </w:t>
            </w:r>
          </w:p>
          <w:p w14:paraId="5373EF3A" w14:textId="46AF07C2" w:rsidR="00B55414" w:rsidRPr="00E14D0A" w:rsidRDefault="00D04089" w:rsidP="00D45287">
            <w:pPr>
              <w:pStyle w:val="ListParagraph"/>
              <w:numPr>
                <w:ilvl w:val="0"/>
                <w:numId w:val="6"/>
              </w:numPr>
              <w:rPr>
                <w:rFonts w:cstheme="minorHAnsi"/>
              </w:rPr>
            </w:pPr>
            <w:r>
              <w:t>Indeed, the sample size may be too small to even identify outliers.  So, significant results might be ascribed to outliers rather than genuine effects</w:t>
            </w:r>
          </w:p>
        </w:tc>
      </w:tr>
      <w:tr w:rsidR="00B55414" w:rsidRPr="00611A18" w14:paraId="080DC1FF" w14:textId="77777777" w:rsidTr="00BE2B60">
        <w:tc>
          <w:tcPr>
            <w:tcW w:w="3384" w:type="dxa"/>
            <w:shd w:val="clear" w:color="auto" w:fill="D9D9D9" w:themeFill="background1" w:themeFillShade="D9"/>
          </w:tcPr>
          <w:p w14:paraId="12D32700" w14:textId="44BF9A72" w:rsidR="00B55414" w:rsidRDefault="00D04089" w:rsidP="00D45287">
            <w:pPr>
              <w:rPr>
                <w:rFonts w:cstheme="minorHAnsi"/>
              </w:rPr>
            </w:pPr>
            <w:r>
              <w:rPr>
                <w:rFonts w:cstheme="minorHAnsi"/>
              </w:rPr>
              <w:t>T</w:t>
            </w:r>
            <w:r w:rsidRPr="00D04089">
              <w:rPr>
                <w:rFonts w:cstheme="minorHAnsi"/>
              </w:rPr>
              <w:t xml:space="preserve">he response to the intervention, such as Manuka honey, varies </w:t>
            </w:r>
            <w:r w:rsidRPr="00D04089">
              <w:rPr>
                <w:rFonts w:cstheme="minorHAnsi"/>
              </w:rPr>
              <w:lastRenderedPageBreak/>
              <w:t>appreciably across participants, specimens, or whatever the unit is.</w:t>
            </w:r>
          </w:p>
        </w:tc>
        <w:tc>
          <w:tcPr>
            <w:tcW w:w="5576" w:type="dxa"/>
            <w:shd w:val="clear" w:color="auto" w:fill="D9D9D9" w:themeFill="background1" w:themeFillShade="D9"/>
          </w:tcPr>
          <w:p w14:paraId="2BFF9BEE" w14:textId="04DDD3B8" w:rsidR="00B55414" w:rsidRPr="0009301D" w:rsidRDefault="00D04089" w:rsidP="00D45287">
            <w:pPr>
              <w:pStyle w:val="ListParagraph"/>
              <w:numPr>
                <w:ilvl w:val="0"/>
                <w:numId w:val="6"/>
              </w:numPr>
              <w:rPr>
                <w:rFonts w:cstheme="minorHAnsi"/>
              </w:rPr>
            </w:pPr>
            <w:r>
              <w:rPr>
                <w:rFonts w:cstheme="minorHAnsi"/>
              </w:rPr>
              <w:lastRenderedPageBreak/>
              <w:t>The analysis, therefore, might overlook distinct subgroups or patterns</w:t>
            </w:r>
            <w:r w:rsidR="00B55414" w:rsidRPr="00D96A9A">
              <w:rPr>
                <w:rFonts w:cstheme="minorHAnsi"/>
              </w:rPr>
              <w:t xml:space="preserve">  </w:t>
            </w:r>
          </w:p>
        </w:tc>
      </w:tr>
    </w:tbl>
    <w:p w14:paraId="530FDB6C" w14:textId="2261A8EF" w:rsidR="00B55414" w:rsidRDefault="00B55414" w:rsidP="00D45287">
      <w:pPr>
        <w:rPr>
          <w:rFonts w:cstheme="minorHAnsi"/>
          <w:szCs w:val="22"/>
        </w:rPr>
      </w:pPr>
    </w:p>
    <w:p w14:paraId="4753E25F" w14:textId="77777777" w:rsidR="00964629" w:rsidRDefault="00964629" w:rsidP="00D45287">
      <w:pPr>
        <w:rPr>
          <w:rFonts w:eastAsiaTheme="minorHAnsi" w:cstheme="minorHAnsi"/>
          <w:b/>
          <w:szCs w:val="22"/>
          <w:lang w:val="en-US"/>
        </w:rPr>
      </w:pPr>
    </w:p>
    <w:p w14:paraId="0B0F356B" w14:textId="2E1C0BE2" w:rsidR="005B289C" w:rsidRPr="00D04089" w:rsidRDefault="00D04089" w:rsidP="00D45287">
      <w:pPr>
        <w:rPr>
          <w:rFonts w:cstheme="minorHAnsi"/>
          <w:b/>
          <w:szCs w:val="22"/>
        </w:rPr>
      </w:pPr>
      <w:r>
        <w:rPr>
          <w:rFonts w:eastAsiaTheme="minorHAnsi" w:cstheme="minorHAnsi"/>
          <w:b/>
          <w:szCs w:val="22"/>
          <w:lang w:val="en-US"/>
        </w:rPr>
        <w:t>An alternative method that treats participants as single cases</w:t>
      </w:r>
    </w:p>
    <w:p w14:paraId="0335BB9B" w14:textId="77777777" w:rsidR="00171D78" w:rsidRDefault="00171D78" w:rsidP="00D45287">
      <w:pPr>
        <w:ind w:firstLine="360"/>
        <w:rPr>
          <w:rFonts w:cstheme="minorHAnsi"/>
          <w:szCs w:val="22"/>
        </w:rPr>
      </w:pPr>
    </w:p>
    <w:p w14:paraId="2BCC1948" w14:textId="04144B80" w:rsidR="005B289C" w:rsidRDefault="00AD7C38" w:rsidP="00D45287">
      <w:pPr>
        <w:ind w:firstLine="360"/>
        <w:rPr>
          <w:rFonts w:cstheme="minorHAnsi"/>
          <w:szCs w:val="22"/>
        </w:rPr>
      </w:pPr>
      <w:r>
        <w:rPr>
          <w:rFonts w:cstheme="minorHAnsi"/>
          <w:szCs w:val="22"/>
        </w:rPr>
        <w:t xml:space="preserve">In these circumstances, researchers should utilize another helpful approach instead.  </w:t>
      </w:r>
      <w:r w:rsidR="00171D78">
        <w:rPr>
          <w:rFonts w:cstheme="minorHAnsi"/>
          <w:szCs w:val="22"/>
        </w:rPr>
        <w:t xml:space="preserve">The remainder of this document clarifies these phases. </w:t>
      </w:r>
      <w:r>
        <w:rPr>
          <w:rFonts w:cstheme="minorHAnsi"/>
          <w:szCs w:val="22"/>
        </w:rPr>
        <w:t>In essence, researchers need to</w:t>
      </w:r>
      <w:r w:rsidR="00C7537A">
        <w:rPr>
          <w:rFonts w:cstheme="minorHAnsi"/>
          <w:szCs w:val="22"/>
        </w:rPr>
        <w:t xml:space="preserve"> complete these activities: </w:t>
      </w:r>
    </w:p>
    <w:p w14:paraId="09ABADCF" w14:textId="1A37A5D5" w:rsidR="00AD7C38" w:rsidRDefault="00AD7C38" w:rsidP="00D45287">
      <w:pPr>
        <w:rPr>
          <w:rFonts w:cstheme="minorHAnsi"/>
          <w:szCs w:val="22"/>
        </w:rPr>
      </w:pPr>
    </w:p>
    <w:p w14:paraId="13833B15" w14:textId="7E18E27A" w:rsidR="00AD7C38" w:rsidRDefault="00AD7C38" w:rsidP="00D45287">
      <w:pPr>
        <w:pStyle w:val="ListParagraph"/>
        <w:numPr>
          <w:ilvl w:val="0"/>
          <w:numId w:val="10"/>
        </w:numPr>
        <w:rPr>
          <w:rFonts w:cstheme="minorHAnsi"/>
          <w:szCs w:val="22"/>
        </w:rPr>
      </w:pPr>
      <w:r>
        <w:rPr>
          <w:rFonts w:cstheme="minorHAnsi"/>
          <w:szCs w:val="22"/>
        </w:rPr>
        <w:t xml:space="preserve">for each participant, specimen, or unit in </w:t>
      </w:r>
      <w:r w:rsidR="00C7537A">
        <w:rPr>
          <w:rFonts w:cstheme="minorHAnsi"/>
          <w:szCs w:val="22"/>
        </w:rPr>
        <w:t xml:space="preserve">the </w:t>
      </w:r>
      <w:r>
        <w:rPr>
          <w:rFonts w:cstheme="minorHAnsi"/>
          <w:szCs w:val="22"/>
        </w:rPr>
        <w:t>intervention condition, compare every measure to the control group using an adjusted t-test</w:t>
      </w:r>
    </w:p>
    <w:p w14:paraId="4FC75BD9" w14:textId="77777777" w:rsidR="00AD7C38" w:rsidRDefault="00AD7C38" w:rsidP="00D45287">
      <w:pPr>
        <w:pStyle w:val="ListParagraph"/>
        <w:numPr>
          <w:ilvl w:val="0"/>
          <w:numId w:val="10"/>
        </w:numPr>
        <w:rPr>
          <w:rFonts w:cstheme="minorHAnsi"/>
          <w:szCs w:val="22"/>
        </w:rPr>
      </w:pPr>
      <w:r>
        <w:rPr>
          <w:rFonts w:cstheme="minorHAnsi"/>
          <w:szCs w:val="22"/>
        </w:rPr>
        <w:t>apply a Bonferroni adjustment to these t-tests</w:t>
      </w:r>
    </w:p>
    <w:p w14:paraId="63E1A8BB" w14:textId="19F4B2BB" w:rsidR="00AD7C38" w:rsidRDefault="00AD7C38" w:rsidP="00D45287">
      <w:pPr>
        <w:pStyle w:val="ListParagraph"/>
        <w:numPr>
          <w:ilvl w:val="0"/>
          <w:numId w:val="10"/>
        </w:numPr>
        <w:rPr>
          <w:rFonts w:cstheme="minorHAnsi"/>
          <w:szCs w:val="22"/>
        </w:rPr>
      </w:pPr>
      <w:r>
        <w:rPr>
          <w:rFonts w:cstheme="minorHAnsi"/>
          <w:szCs w:val="22"/>
        </w:rPr>
        <w:t>subject these t values to a cluster analysis—to identify subsets of participant, specimen, or units that generate overlapping outcomes</w:t>
      </w:r>
    </w:p>
    <w:p w14:paraId="5C2AEF80" w14:textId="7632F8C8" w:rsidR="00AD7C38" w:rsidRDefault="00AD7C38" w:rsidP="00D45287">
      <w:pPr>
        <w:rPr>
          <w:rFonts w:cstheme="minorHAnsi"/>
          <w:szCs w:val="22"/>
        </w:rPr>
      </w:pPr>
    </w:p>
    <w:p w14:paraId="7FA390CA" w14:textId="77777777" w:rsidR="00171D78" w:rsidRPr="00611A18" w:rsidRDefault="00171D78"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71D78" w:rsidRPr="00611A18" w14:paraId="4BB93123" w14:textId="77777777" w:rsidTr="00BE2B60">
        <w:tc>
          <w:tcPr>
            <w:tcW w:w="9010" w:type="dxa"/>
            <w:shd w:val="clear" w:color="auto" w:fill="BDD6EE" w:themeFill="accent5" w:themeFillTint="66"/>
          </w:tcPr>
          <w:p w14:paraId="40F680D5" w14:textId="5BE35089" w:rsidR="00171D78" w:rsidRPr="00611A18" w:rsidRDefault="00171D78" w:rsidP="00D45287">
            <w:pPr>
              <w:jc w:val="center"/>
              <w:rPr>
                <w:rFonts w:cstheme="minorHAnsi"/>
                <w:b/>
              </w:rPr>
            </w:pPr>
            <w:r>
              <w:rPr>
                <w:rFonts w:cstheme="minorHAnsi"/>
                <w:b/>
              </w:rPr>
              <w:t>Phase 1: Convert each score to a z value but…</w:t>
            </w:r>
          </w:p>
        </w:tc>
      </w:tr>
    </w:tbl>
    <w:p w14:paraId="1A9EE9AD" w14:textId="77777777" w:rsidR="00171D78" w:rsidRDefault="00171D78" w:rsidP="00D45287">
      <w:pPr>
        <w:rPr>
          <w:szCs w:val="22"/>
        </w:rPr>
      </w:pPr>
    </w:p>
    <w:p w14:paraId="2700A614" w14:textId="699308C1" w:rsidR="00964629" w:rsidRDefault="00964629" w:rsidP="00D45287">
      <w:pPr>
        <w:rPr>
          <w:szCs w:val="22"/>
        </w:rPr>
      </w:pPr>
      <w:r>
        <w:rPr>
          <w:b/>
          <w:szCs w:val="22"/>
        </w:rPr>
        <w:tab/>
      </w:r>
      <w:r>
        <w:rPr>
          <w:szCs w:val="22"/>
        </w:rPr>
        <w:t>During the first phase, the researcher decides to compare each person in the intervention condition—the individuals who</w:t>
      </w:r>
      <w:r w:rsidRPr="00B32CAE">
        <w:rPr>
          <w:szCs w:val="22"/>
        </w:rPr>
        <w:t xml:space="preserve"> </w:t>
      </w:r>
      <w:r>
        <w:rPr>
          <w:szCs w:val="22"/>
        </w:rPr>
        <w:t xml:space="preserve">consume Manuka honey—to the control condition—the individuals who do not consume Manuka honey.  This section first illustrates, and then justifies, this procedure.  </w:t>
      </w:r>
    </w:p>
    <w:p w14:paraId="48C3B4B2" w14:textId="16F7EFAD" w:rsidR="00964629" w:rsidRPr="00964629" w:rsidRDefault="00964629" w:rsidP="00D45287">
      <w:pPr>
        <w:rPr>
          <w:b/>
          <w:szCs w:val="22"/>
        </w:rPr>
      </w:pPr>
    </w:p>
    <w:p w14:paraId="0A37F5D0" w14:textId="1C3F4473" w:rsidR="00964629" w:rsidRPr="00964629" w:rsidRDefault="00964629" w:rsidP="00D45287">
      <w:pPr>
        <w:rPr>
          <w:b/>
          <w:szCs w:val="22"/>
        </w:rPr>
      </w:pPr>
      <w:r w:rsidRPr="00964629">
        <w:rPr>
          <w:b/>
          <w:szCs w:val="22"/>
        </w:rPr>
        <w:t>Calculate the mean</w:t>
      </w:r>
      <w:r>
        <w:rPr>
          <w:b/>
          <w:szCs w:val="22"/>
        </w:rPr>
        <w:t>s</w:t>
      </w:r>
      <w:r w:rsidRPr="00964629">
        <w:rPr>
          <w:b/>
          <w:szCs w:val="22"/>
        </w:rPr>
        <w:t xml:space="preserve"> and standard deviation</w:t>
      </w:r>
      <w:r>
        <w:rPr>
          <w:b/>
          <w:szCs w:val="22"/>
        </w:rPr>
        <w:t>s</w:t>
      </w:r>
      <w:r w:rsidRPr="00964629">
        <w:rPr>
          <w:b/>
          <w:szCs w:val="22"/>
        </w:rPr>
        <w:t xml:space="preserve"> of the control group</w:t>
      </w:r>
    </w:p>
    <w:p w14:paraId="3D94CE6E" w14:textId="77873339" w:rsidR="00964629" w:rsidRPr="00964629" w:rsidRDefault="00964629" w:rsidP="00D45287">
      <w:pPr>
        <w:rPr>
          <w:b/>
          <w:szCs w:val="22"/>
        </w:rPr>
      </w:pPr>
    </w:p>
    <w:p w14:paraId="18C51C41" w14:textId="57D8A1A9" w:rsidR="00964629" w:rsidRDefault="00964629" w:rsidP="00D45287">
      <w:pPr>
        <w:ind w:firstLine="720"/>
        <w:rPr>
          <w:szCs w:val="22"/>
        </w:rPr>
      </w:pPr>
      <w:r w:rsidRPr="00964629">
        <w:rPr>
          <w:szCs w:val="22"/>
        </w:rPr>
        <w:t xml:space="preserve">On each measure, </w:t>
      </w:r>
      <w:r>
        <w:rPr>
          <w:szCs w:val="22"/>
        </w:rPr>
        <w:t xml:space="preserve">such as IQ and anxiety, </w:t>
      </w:r>
      <w:r w:rsidRPr="00964629">
        <w:rPr>
          <w:szCs w:val="22"/>
        </w:rPr>
        <w:t>the researcher calculates the mean and standard deviation of the control group</w:t>
      </w:r>
      <w:r>
        <w:rPr>
          <w:szCs w:val="22"/>
        </w:rPr>
        <w:t>.  The reason will become obvious later. To achieve this goal</w:t>
      </w:r>
      <w:r w:rsidR="00A23451">
        <w:rPr>
          <w:szCs w:val="22"/>
        </w:rPr>
        <w:t>, you first need to select the control group only.  This example illustrates the procedure in SPSS.  Even if you do not use SPSS, you should be able to follow the principles and apply similar principles using other software.</w:t>
      </w:r>
    </w:p>
    <w:p w14:paraId="54D8823D" w14:textId="110949FC" w:rsidR="00964629" w:rsidRDefault="00964629" w:rsidP="00D45287">
      <w:pPr>
        <w:ind w:firstLine="720"/>
        <w:rPr>
          <w:szCs w:val="22"/>
        </w:rPr>
      </w:pPr>
    </w:p>
    <w:p w14:paraId="2C680AA3" w14:textId="1F599EAD" w:rsidR="00964629" w:rsidRDefault="00D6479E" w:rsidP="00D45287">
      <w:pPr>
        <w:pStyle w:val="ListParagraph"/>
        <w:numPr>
          <w:ilvl w:val="0"/>
          <w:numId w:val="12"/>
        </w:numPr>
        <w:rPr>
          <w:szCs w:val="22"/>
        </w:rPr>
      </w:pPr>
      <w:r>
        <w:rPr>
          <w:szCs w:val="22"/>
        </w:rPr>
        <w:t>Choose “Select cases” from “Data”</w:t>
      </w:r>
    </w:p>
    <w:p w14:paraId="4C29250B" w14:textId="1EFA894E" w:rsidR="00D6479E" w:rsidRDefault="00D6479E" w:rsidP="00D45287">
      <w:pPr>
        <w:pStyle w:val="ListParagraph"/>
        <w:numPr>
          <w:ilvl w:val="0"/>
          <w:numId w:val="12"/>
        </w:numPr>
        <w:rPr>
          <w:szCs w:val="22"/>
        </w:rPr>
      </w:pPr>
      <w:r>
        <w:rPr>
          <w:szCs w:val="22"/>
        </w:rPr>
        <w:t>Choose “If condition is satisfied”</w:t>
      </w:r>
      <w:r w:rsidR="00D45287">
        <w:rPr>
          <w:szCs w:val="22"/>
        </w:rPr>
        <w:t xml:space="preserve"> and </w:t>
      </w:r>
      <w:r>
        <w:rPr>
          <w:szCs w:val="22"/>
        </w:rPr>
        <w:t>then “If”</w:t>
      </w:r>
    </w:p>
    <w:p w14:paraId="54D693B6" w14:textId="742567FF" w:rsidR="00D6479E" w:rsidRDefault="00D6479E" w:rsidP="00D45287">
      <w:pPr>
        <w:pStyle w:val="ListParagraph"/>
        <w:numPr>
          <w:ilvl w:val="0"/>
          <w:numId w:val="12"/>
        </w:numPr>
        <w:rPr>
          <w:szCs w:val="22"/>
        </w:rPr>
      </w:pPr>
      <w:r>
        <w:rPr>
          <w:szCs w:val="22"/>
        </w:rPr>
        <w:t xml:space="preserve">In the empty box at the top, </w:t>
      </w:r>
      <w:r w:rsidR="00D45287">
        <w:rPr>
          <w:szCs w:val="22"/>
        </w:rPr>
        <w:t xml:space="preserve">enter </w:t>
      </w:r>
      <w:r>
        <w:rPr>
          <w:szCs w:val="22"/>
        </w:rPr>
        <w:t>“Manuka = 0” to choose only the control group.</w:t>
      </w:r>
    </w:p>
    <w:p w14:paraId="41FC6882" w14:textId="1D65E6EE" w:rsidR="00D6479E" w:rsidRDefault="00D6479E" w:rsidP="00D45287">
      <w:pPr>
        <w:pStyle w:val="ListParagraph"/>
        <w:numPr>
          <w:ilvl w:val="0"/>
          <w:numId w:val="12"/>
        </w:numPr>
        <w:rPr>
          <w:szCs w:val="22"/>
        </w:rPr>
      </w:pPr>
      <w:r>
        <w:rPr>
          <w:szCs w:val="22"/>
        </w:rPr>
        <w:t>Press “Continue” and then “OK”</w:t>
      </w:r>
    </w:p>
    <w:p w14:paraId="69590230" w14:textId="53F8008E" w:rsidR="00A23451" w:rsidRDefault="00A23451" w:rsidP="00D45287">
      <w:pPr>
        <w:rPr>
          <w:szCs w:val="22"/>
        </w:rPr>
      </w:pPr>
    </w:p>
    <w:p w14:paraId="6C3A3667" w14:textId="23BC57FD" w:rsidR="00A23451" w:rsidRDefault="00A23451" w:rsidP="00D45287">
      <w:pPr>
        <w:ind w:left="360"/>
        <w:rPr>
          <w:szCs w:val="22"/>
        </w:rPr>
      </w:pPr>
      <w:r>
        <w:rPr>
          <w:szCs w:val="22"/>
        </w:rPr>
        <w:t>Then, calculate the mean and standard deviation of each measure in the control group.  In SPSS</w:t>
      </w:r>
    </w:p>
    <w:p w14:paraId="024E4421" w14:textId="77777777" w:rsidR="00A23451" w:rsidRPr="00A23451" w:rsidRDefault="00A23451" w:rsidP="00D45287">
      <w:pPr>
        <w:ind w:left="360"/>
        <w:rPr>
          <w:szCs w:val="22"/>
        </w:rPr>
      </w:pPr>
    </w:p>
    <w:p w14:paraId="64D3ACDE" w14:textId="63C72865" w:rsidR="00812F3C" w:rsidRDefault="00A23451" w:rsidP="00D45287">
      <w:pPr>
        <w:pStyle w:val="ListParagraph"/>
        <w:numPr>
          <w:ilvl w:val="0"/>
          <w:numId w:val="12"/>
        </w:numPr>
        <w:rPr>
          <w:szCs w:val="22"/>
        </w:rPr>
      </w:pPr>
      <w:r>
        <w:rPr>
          <w:szCs w:val="22"/>
        </w:rPr>
        <w:t>Select</w:t>
      </w:r>
      <w:r w:rsidR="00D6479E">
        <w:rPr>
          <w:szCs w:val="22"/>
        </w:rPr>
        <w:t xml:space="preserve"> “Descriptive Statistics” and </w:t>
      </w:r>
      <w:r w:rsidR="00D45287">
        <w:rPr>
          <w:szCs w:val="22"/>
        </w:rPr>
        <w:t xml:space="preserve">then </w:t>
      </w:r>
      <w:r w:rsidR="00D6479E">
        <w:rPr>
          <w:szCs w:val="22"/>
        </w:rPr>
        <w:t>“Descriptives” from “Analyze”</w:t>
      </w:r>
    </w:p>
    <w:p w14:paraId="2F0B0338" w14:textId="67743822" w:rsidR="00A23451" w:rsidRDefault="00812F3C" w:rsidP="00D45287">
      <w:pPr>
        <w:pStyle w:val="ListParagraph"/>
        <w:numPr>
          <w:ilvl w:val="0"/>
          <w:numId w:val="12"/>
        </w:numPr>
        <w:rPr>
          <w:szCs w:val="22"/>
        </w:rPr>
      </w:pPr>
      <w:r>
        <w:rPr>
          <w:szCs w:val="22"/>
        </w:rPr>
        <w:lastRenderedPageBreak/>
        <w:t xml:space="preserve">In the box called “Variables”, </w:t>
      </w:r>
      <w:r w:rsidR="00A23451">
        <w:rPr>
          <w:szCs w:val="22"/>
        </w:rPr>
        <w:t>specify all the measures—such as IQ, anxiety, depres</w:t>
      </w:r>
      <w:r w:rsidR="00BE2B60">
        <w:rPr>
          <w:szCs w:val="22"/>
        </w:rPr>
        <w:t>sion</w:t>
      </w:r>
      <w:r w:rsidR="00A23451">
        <w:rPr>
          <w:szCs w:val="22"/>
        </w:rPr>
        <w:t>, and life satisfaction.</w:t>
      </w:r>
    </w:p>
    <w:p w14:paraId="2CEDEEE1" w14:textId="52A8BAED" w:rsidR="00D6479E" w:rsidRPr="00964629" w:rsidRDefault="00A23451" w:rsidP="00D45287">
      <w:pPr>
        <w:pStyle w:val="ListParagraph"/>
        <w:numPr>
          <w:ilvl w:val="0"/>
          <w:numId w:val="12"/>
        </w:numPr>
        <w:rPr>
          <w:szCs w:val="22"/>
        </w:rPr>
      </w:pPr>
      <w:r>
        <w:rPr>
          <w:szCs w:val="22"/>
        </w:rPr>
        <w:t>Press OK to generate the following output</w:t>
      </w:r>
      <w:r w:rsidR="00D6479E">
        <w:rPr>
          <w:szCs w:val="22"/>
        </w:rPr>
        <w:br/>
        <w:t xml:space="preserve"> </w:t>
      </w:r>
    </w:p>
    <w:p w14:paraId="67B0B7A0" w14:textId="77777777" w:rsidR="00A23451" w:rsidRPr="00A23451" w:rsidRDefault="00A23451" w:rsidP="00D45287">
      <w:pPr>
        <w:pStyle w:val="ListParagraph"/>
        <w:autoSpaceDE w:val="0"/>
        <w:autoSpaceDN w:val="0"/>
        <w:adjustRightInd w:val="0"/>
        <w:ind w:left="360"/>
        <w:rPr>
          <w:rFonts w:ascii="Times New Roman" w:hAnsi="Times New Roman"/>
          <w:sz w:val="24"/>
        </w:rPr>
      </w:pPr>
    </w:p>
    <w:tbl>
      <w:tblPr>
        <w:tblW w:w="7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6"/>
        <w:gridCol w:w="1107"/>
        <w:gridCol w:w="1092"/>
        <w:gridCol w:w="1445"/>
      </w:tblGrid>
      <w:tr w:rsidR="00A23451" w:rsidRPr="00A23451" w14:paraId="5D487727" w14:textId="77777777">
        <w:trPr>
          <w:cantSplit/>
        </w:trPr>
        <w:tc>
          <w:tcPr>
            <w:tcW w:w="7451" w:type="dxa"/>
            <w:gridSpan w:val="6"/>
            <w:tcBorders>
              <w:top w:val="nil"/>
              <w:left w:val="nil"/>
              <w:bottom w:val="nil"/>
              <w:right w:val="nil"/>
            </w:tcBorders>
            <w:shd w:val="clear" w:color="auto" w:fill="FFFFFF"/>
            <w:vAlign w:val="center"/>
          </w:tcPr>
          <w:p w14:paraId="01816D3D" w14:textId="77777777" w:rsidR="00A23451" w:rsidRPr="00A23451" w:rsidRDefault="00A23451" w:rsidP="00D45287">
            <w:pPr>
              <w:autoSpaceDE w:val="0"/>
              <w:autoSpaceDN w:val="0"/>
              <w:adjustRightInd w:val="0"/>
              <w:ind w:left="60" w:right="60"/>
              <w:jc w:val="center"/>
              <w:rPr>
                <w:rFonts w:ascii="Arial" w:eastAsiaTheme="minorHAnsi" w:hAnsi="Arial" w:cs="Arial"/>
                <w:color w:val="010205"/>
                <w:szCs w:val="22"/>
              </w:rPr>
            </w:pPr>
            <w:r w:rsidRPr="00A23451">
              <w:rPr>
                <w:rFonts w:ascii="Arial" w:eastAsiaTheme="minorHAnsi" w:hAnsi="Arial" w:cs="Arial"/>
                <w:b/>
                <w:bCs/>
                <w:color w:val="010205"/>
                <w:szCs w:val="22"/>
              </w:rPr>
              <w:t>Descriptive Statistics</w:t>
            </w:r>
          </w:p>
        </w:tc>
      </w:tr>
      <w:tr w:rsidR="00A23451" w:rsidRPr="00A23451" w14:paraId="0F9578DA" w14:textId="77777777">
        <w:trPr>
          <w:cantSplit/>
        </w:trPr>
        <w:tc>
          <w:tcPr>
            <w:tcW w:w="1706" w:type="dxa"/>
            <w:tcBorders>
              <w:top w:val="nil"/>
              <w:left w:val="nil"/>
              <w:bottom w:val="single" w:sz="8" w:space="0" w:color="152935"/>
              <w:right w:val="nil"/>
            </w:tcBorders>
            <w:shd w:val="clear" w:color="auto" w:fill="FFFFFF"/>
            <w:vAlign w:val="bottom"/>
          </w:tcPr>
          <w:p w14:paraId="401003A3" w14:textId="77777777" w:rsidR="00A23451" w:rsidRPr="00A23451" w:rsidRDefault="00A23451" w:rsidP="00D45287">
            <w:pPr>
              <w:autoSpaceDE w:val="0"/>
              <w:autoSpaceDN w:val="0"/>
              <w:adjustRightInd w:val="0"/>
              <w:rPr>
                <w:rFonts w:ascii="Times New Roman" w:eastAsiaTheme="minorHAnsi" w:hAnsi="Times New Roman"/>
                <w:sz w:val="24"/>
              </w:rPr>
            </w:pPr>
          </w:p>
        </w:tc>
        <w:tc>
          <w:tcPr>
            <w:tcW w:w="1029" w:type="dxa"/>
            <w:tcBorders>
              <w:top w:val="nil"/>
              <w:left w:val="nil"/>
              <w:bottom w:val="single" w:sz="8" w:space="0" w:color="152935"/>
              <w:right w:val="single" w:sz="8" w:space="0" w:color="E0E0E0"/>
            </w:tcBorders>
            <w:shd w:val="clear" w:color="auto" w:fill="FFFFFF"/>
            <w:vAlign w:val="bottom"/>
          </w:tcPr>
          <w:p w14:paraId="41685BCE" w14:textId="77777777" w:rsidR="00A23451" w:rsidRPr="00A23451" w:rsidRDefault="00A23451" w:rsidP="00D45287">
            <w:pPr>
              <w:autoSpaceDE w:val="0"/>
              <w:autoSpaceDN w:val="0"/>
              <w:adjustRightInd w:val="0"/>
              <w:ind w:left="60" w:right="60"/>
              <w:jc w:val="center"/>
              <w:rPr>
                <w:rFonts w:ascii="Arial" w:eastAsiaTheme="minorHAnsi" w:hAnsi="Arial" w:cs="Arial"/>
                <w:color w:val="264A60"/>
                <w:sz w:val="18"/>
                <w:szCs w:val="18"/>
              </w:rPr>
            </w:pPr>
            <w:r w:rsidRPr="00A23451">
              <w:rPr>
                <w:rFonts w:ascii="Arial" w:eastAsiaTheme="minorHAnsi" w:hAnsi="Arial" w:cs="Arial"/>
                <w:color w:val="264A60"/>
                <w:sz w:val="18"/>
                <w:szCs w:val="18"/>
              </w:rPr>
              <w:t>N</w:t>
            </w:r>
          </w:p>
        </w:tc>
        <w:tc>
          <w:tcPr>
            <w:tcW w:w="1075" w:type="dxa"/>
            <w:tcBorders>
              <w:top w:val="nil"/>
              <w:left w:val="single" w:sz="8" w:space="0" w:color="E0E0E0"/>
              <w:bottom w:val="single" w:sz="8" w:space="0" w:color="152935"/>
              <w:right w:val="single" w:sz="8" w:space="0" w:color="E0E0E0"/>
            </w:tcBorders>
            <w:shd w:val="clear" w:color="auto" w:fill="FFFFFF"/>
            <w:vAlign w:val="bottom"/>
          </w:tcPr>
          <w:p w14:paraId="5B96D4A3" w14:textId="77777777" w:rsidR="00A23451" w:rsidRPr="00A23451" w:rsidRDefault="00A23451" w:rsidP="00D45287">
            <w:pPr>
              <w:autoSpaceDE w:val="0"/>
              <w:autoSpaceDN w:val="0"/>
              <w:adjustRightInd w:val="0"/>
              <w:ind w:left="60" w:right="60"/>
              <w:jc w:val="center"/>
              <w:rPr>
                <w:rFonts w:ascii="Arial" w:eastAsiaTheme="minorHAnsi" w:hAnsi="Arial" w:cs="Arial"/>
                <w:color w:val="264A60"/>
                <w:sz w:val="18"/>
                <w:szCs w:val="18"/>
              </w:rPr>
            </w:pPr>
            <w:r w:rsidRPr="00A23451">
              <w:rPr>
                <w:rFonts w:ascii="Arial" w:eastAsiaTheme="minorHAnsi" w:hAnsi="Arial" w:cs="Arial"/>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44685325" w14:textId="77777777" w:rsidR="00A23451" w:rsidRPr="00A23451" w:rsidRDefault="00A23451" w:rsidP="00D45287">
            <w:pPr>
              <w:autoSpaceDE w:val="0"/>
              <w:autoSpaceDN w:val="0"/>
              <w:adjustRightInd w:val="0"/>
              <w:ind w:left="60" w:right="60"/>
              <w:jc w:val="center"/>
              <w:rPr>
                <w:rFonts w:ascii="Arial" w:eastAsiaTheme="minorHAnsi" w:hAnsi="Arial" w:cs="Arial"/>
                <w:color w:val="264A60"/>
                <w:sz w:val="18"/>
                <w:szCs w:val="18"/>
              </w:rPr>
            </w:pPr>
            <w:r w:rsidRPr="00A23451">
              <w:rPr>
                <w:rFonts w:ascii="Arial" w:eastAsiaTheme="minorHAnsi" w:hAnsi="Arial" w:cs="Arial"/>
                <w:color w:val="264A60"/>
                <w:sz w:val="18"/>
                <w:szCs w:val="18"/>
              </w:rPr>
              <w:t>Maximum</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714A9BCA" w14:textId="77777777" w:rsidR="00A23451" w:rsidRPr="00A23451" w:rsidRDefault="00A23451" w:rsidP="00D45287">
            <w:pPr>
              <w:autoSpaceDE w:val="0"/>
              <w:autoSpaceDN w:val="0"/>
              <w:adjustRightInd w:val="0"/>
              <w:ind w:left="60" w:right="60"/>
              <w:jc w:val="center"/>
              <w:rPr>
                <w:rFonts w:ascii="Arial" w:eastAsiaTheme="minorHAnsi" w:hAnsi="Arial" w:cs="Arial"/>
                <w:color w:val="264A60"/>
                <w:sz w:val="18"/>
                <w:szCs w:val="18"/>
              </w:rPr>
            </w:pPr>
            <w:r w:rsidRPr="00A23451">
              <w:rPr>
                <w:rFonts w:ascii="Arial" w:eastAsiaTheme="minorHAnsi" w:hAnsi="Arial" w:cs="Arial"/>
                <w:color w:val="264A60"/>
                <w:sz w:val="18"/>
                <w:szCs w:val="18"/>
              </w:rPr>
              <w:t>Mean</w:t>
            </w:r>
          </w:p>
        </w:tc>
        <w:tc>
          <w:tcPr>
            <w:tcW w:w="1444" w:type="dxa"/>
            <w:tcBorders>
              <w:top w:val="nil"/>
              <w:left w:val="single" w:sz="8" w:space="0" w:color="E0E0E0"/>
              <w:bottom w:val="single" w:sz="8" w:space="0" w:color="152935"/>
              <w:right w:val="nil"/>
            </w:tcBorders>
            <w:shd w:val="clear" w:color="auto" w:fill="FFFFFF"/>
            <w:vAlign w:val="bottom"/>
          </w:tcPr>
          <w:p w14:paraId="56477D0E" w14:textId="77777777" w:rsidR="00A23451" w:rsidRPr="00A23451" w:rsidRDefault="00A23451" w:rsidP="00D45287">
            <w:pPr>
              <w:autoSpaceDE w:val="0"/>
              <w:autoSpaceDN w:val="0"/>
              <w:adjustRightInd w:val="0"/>
              <w:ind w:left="60" w:right="60"/>
              <w:jc w:val="center"/>
              <w:rPr>
                <w:rFonts w:ascii="Arial" w:eastAsiaTheme="minorHAnsi" w:hAnsi="Arial" w:cs="Arial"/>
                <w:color w:val="264A60"/>
                <w:sz w:val="18"/>
                <w:szCs w:val="18"/>
              </w:rPr>
            </w:pPr>
            <w:r w:rsidRPr="00A23451">
              <w:rPr>
                <w:rFonts w:ascii="Arial" w:eastAsiaTheme="minorHAnsi" w:hAnsi="Arial" w:cs="Arial"/>
                <w:color w:val="264A60"/>
                <w:sz w:val="18"/>
                <w:szCs w:val="18"/>
              </w:rPr>
              <w:t>Std. Deviation</w:t>
            </w:r>
          </w:p>
        </w:tc>
      </w:tr>
      <w:tr w:rsidR="00A23451" w:rsidRPr="00A23451" w14:paraId="58526E88" w14:textId="77777777">
        <w:trPr>
          <w:cantSplit/>
        </w:trPr>
        <w:tc>
          <w:tcPr>
            <w:tcW w:w="1706" w:type="dxa"/>
            <w:tcBorders>
              <w:top w:val="single" w:sz="8" w:space="0" w:color="152935"/>
              <w:left w:val="nil"/>
              <w:bottom w:val="single" w:sz="8" w:space="0" w:color="AEAEAE"/>
              <w:right w:val="nil"/>
            </w:tcBorders>
            <w:shd w:val="clear" w:color="auto" w:fill="E0E0E0"/>
          </w:tcPr>
          <w:p w14:paraId="7449F2D9" w14:textId="77777777" w:rsidR="00A23451" w:rsidRPr="00A23451" w:rsidRDefault="00A23451" w:rsidP="00D45287">
            <w:pPr>
              <w:autoSpaceDE w:val="0"/>
              <w:autoSpaceDN w:val="0"/>
              <w:adjustRightInd w:val="0"/>
              <w:ind w:left="60" w:right="60"/>
              <w:rPr>
                <w:rFonts w:ascii="Arial" w:eastAsiaTheme="minorHAnsi" w:hAnsi="Arial" w:cs="Arial"/>
                <w:color w:val="264A60"/>
                <w:sz w:val="18"/>
                <w:szCs w:val="18"/>
              </w:rPr>
            </w:pPr>
            <w:r w:rsidRPr="00A23451">
              <w:rPr>
                <w:rFonts w:ascii="Arial" w:eastAsiaTheme="minorHAnsi" w:hAnsi="Arial" w:cs="Arial"/>
                <w:color w:val="264A60"/>
                <w:sz w:val="18"/>
                <w:szCs w:val="18"/>
              </w:rPr>
              <w:t>IQ</w:t>
            </w:r>
          </w:p>
        </w:tc>
        <w:tc>
          <w:tcPr>
            <w:tcW w:w="1029" w:type="dxa"/>
            <w:tcBorders>
              <w:top w:val="single" w:sz="8" w:space="0" w:color="152935"/>
              <w:left w:val="nil"/>
              <w:bottom w:val="single" w:sz="8" w:space="0" w:color="AEAEAE"/>
              <w:right w:val="single" w:sz="8" w:space="0" w:color="E0E0E0"/>
            </w:tcBorders>
            <w:shd w:val="clear" w:color="auto" w:fill="FFFFFF"/>
          </w:tcPr>
          <w:p w14:paraId="53F65CC0"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7</w:t>
            </w:r>
          </w:p>
        </w:tc>
        <w:tc>
          <w:tcPr>
            <w:tcW w:w="1075" w:type="dxa"/>
            <w:tcBorders>
              <w:top w:val="single" w:sz="8" w:space="0" w:color="152935"/>
              <w:left w:val="single" w:sz="8" w:space="0" w:color="E0E0E0"/>
              <w:bottom w:val="single" w:sz="8" w:space="0" w:color="AEAEAE"/>
              <w:right w:val="single" w:sz="8" w:space="0" w:color="E0E0E0"/>
            </w:tcBorders>
            <w:shd w:val="clear" w:color="auto" w:fill="FFFFFF"/>
          </w:tcPr>
          <w:p w14:paraId="2D511D93"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87.00</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1BE8527E"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113.00</w:t>
            </w:r>
          </w:p>
        </w:tc>
        <w:tc>
          <w:tcPr>
            <w:tcW w:w="1091" w:type="dxa"/>
            <w:tcBorders>
              <w:top w:val="single" w:sz="8" w:space="0" w:color="152935"/>
              <w:left w:val="single" w:sz="8" w:space="0" w:color="E0E0E0"/>
              <w:bottom w:val="single" w:sz="8" w:space="0" w:color="AEAEAE"/>
              <w:right w:val="single" w:sz="8" w:space="0" w:color="E0E0E0"/>
            </w:tcBorders>
            <w:shd w:val="clear" w:color="auto" w:fill="FFFFFF"/>
          </w:tcPr>
          <w:p w14:paraId="3AB16731"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100.2857</w:t>
            </w:r>
          </w:p>
        </w:tc>
        <w:tc>
          <w:tcPr>
            <w:tcW w:w="1444" w:type="dxa"/>
            <w:tcBorders>
              <w:top w:val="single" w:sz="8" w:space="0" w:color="152935"/>
              <w:left w:val="single" w:sz="8" w:space="0" w:color="E0E0E0"/>
              <w:bottom w:val="single" w:sz="8" w:space="0" w:color="AEAEAE"/>
              <w:right w:val="nil"/>
            </w:tcBorders>
            <w:shd w:val="clear" w:color="auto" w:fill="FFFFFF"/>
          </w:tcPr>
          <w:p w14:paraId="42D09E37"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9.99524</w:t>
            </w:r>
          </w:p>
        </w:tc>
      </w:tr>
      <w:tr w:rsidR="00A23451" w:rsidRPr="00A23451" w14:paraId="4EAE388F" w14:textId="77777777">
        <w:trPr>
          <w:cantSplit/>
        </w:trPr>
        <w:tc>
          <w:tcPr>
            <w:tcW w:w="1706" w:type="dxa"/>
            <w:tcBorders>
              <w:top w:val="single" w:sz="8" w:space="0" w:color="AEAEAE"/>
              <w:left w:val="nil"/>
              <w:bottom w:val="single" w:sz="8" w:space="0" w:color="AEAEAE"/>
              <w:right w:val="nil"/>
            </w:tcBorders>
            <w:shd w:val="clear" w:color="auto" w:fill="E0E0E0"/>
          </w:tcPr>
          <w:p w14:paraId="6D674D57" w14:textId="77777777" w:rsidR="00A23451" w:rsidRPr="00A23451" w:rsidRDefault="00A23451" w:rsidP="00D45287">
            <w:pPr>
              <w:autoSpaceDE w:val="0"/>
              <w:autoSpaceDN w:val="0"/>
              <w:adjustRightInd w:val="0"/>
              <w:ind w:left="60" w:right="60"/>
              <w:rPr>
                <w:rFonts w:ascii="Arial" w:eastAsiaTheme="minorHAnsi" w:hAnsi="Arial" w:cs="Arial"/>
                <w:color w:val="264A60"/>
                <w:sz w:val="18"/>
                <w:szCs w:val="18"/>
              </w:rPr>
            </w:pPr>
            <w:r w:rsidRPr="00A23451">
              <w:rPr>
                <w:rFonts w:ascii="Arial" w:eastAsiaTheme="minorHAnsi" w:hAnsi="Arial" w:cs="Arial"/>
                <w:color w:val="264A60"/>
                <w:sz w:val="18"/>
                <w:szCs w:val="18"/>
              </w:rPr>
              <w:t>Anxiety</w:t>
            </w:r>
          </w:p>
        </w:tc>
        <w:tc>
          <w:tcPr>
            <w:tcW w:w="1029" w:type="dxa"/>
            <w:tcBorders>
              <w:top w:val="single" w:sz="8" w:space="0" w:color="AEAEAE"/>
              <w:left w:val="nil"/>
              <w:bottom w:val="single" w:sz="8" w:space="0" w:color="AEAEAE"/>
              <w:right w:val="single" w:sz="8" w:space="0" w:color="E0E0E0"/>
            </w:tcBorders>
            <w:shd w:val="clear" w:color="auto" w:fill="FFFFFF"/>
          </w:tcPr>
          <w:p w14:paraId="2F0EFF10"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7</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14:paraId="6D5BD769"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7763C5BC"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5.00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49A5C165"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3.1429</w:t>
            </w:r>
          </w:p>
        </w:tc>
        <w:tc>
          <w:tcPr>
            <w:tcW w:w="1444" w:type="dxa"/>
            <w:tcBorders>
              <w:top w:val="single" w:sz="8" w:space="0" w:color="AEAEAE"/>
              <w:left w:val="single" w:sz="8" w:space="0" w:color="E0E0E0"/>
              <w:bottom w:val="single" w:sz="8" w:space="0" w:color="AEAEAE"/>
              <w:right w:val="nil"/>
            </w:tcBorders>
            <w:shd w:val="clear" w:color="auto" w:fill="FFFFFF"/>
          </w:tcPr>
          <w:p w14:paraId="76F92285"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1.57359</w:t>
            </w:r>
          </w:p>
        </w:tc>
      </w:tr>
      <w:tr w:rsidR="00A23451" w:rsidRPr="00A23451" w14:paraId="283BCB01" w14:textId="77777777">
        <w:trPr>
          <w:cantSplit/>
        </w:trPr>
        <w:tc>
          <w:tcPr>
            <w:tcW w:w="1706" w:type="dxa"/>
            <w:tcBorders>
              <w:top w:val="single" w:sz="8" w:space="0" w:color="AEAEAE"/>
              <w:left w:val="nil"/>
              <w:bottom w:val="single" w:sz="8" w:space="0" w:color="AEAEAE"/>
              <w:right w:val="nil"/>
            </w:tcBorders>
            <w:shd w:val="clear" w:color="auto" w:fill="E0E0E0"/>
          </w:tcPr>
          <w:p w14:paraId="0CBCA3B0" w14:textId="77777777" w:rsidR="00A23451" w:rsidRPr="00A23451" w:rsidRDefault="00A23451" w:rsidP="00D45287">
            <w:pPr>
              <w:autoSpaceDE w:val="0"/>
              <w:autoSpaceDN w:val="0"/>
              <w:adjustRightInd w:val="0"/>
              <w:ind w:left="60" w:right="60"/>
              <w:rPr>
                <w:rFonts w:ascii="Arial" w:eastAsiaTheme="minorHAnsi" w:hAnsi="Arial" w:cs="Arial"/>
                <w:color w:val="264A60"/>
                <w:sz w:val="18"/>
                <w:szCs w:val="18"/>
              </w:rPr>
            </w:pPr>
            <w:r w:rsidRPr="00A23451">
              <w:rPr>
                <w:rFonts w:ascii="Arial" w:eastAsiaTheme="minorHAnsi" w:hAnsi="Arial" w:cs="Arial"/>
                <w:color w:val="264A60"/>
                <w:sz w:val="18"/>
                <w:szCs w:val="18"/>
              </w:rPr>
              <w:t>Depressed</w:t>
            </w:r>
          </w:p>
        </w:tc>
        <w:tc>
          <w:tcPr>
            <w:tcW w:w="1029" w:type="dxa"/>
            <w:tcBorders>
              <w:top w:val="single" w:sz="8" w:space="0" w:color="AEAEAE"/>
              <w:left w:val="nil"/>
              <w:bottom w:val="single" w:sz="8" w:space="0" w:color="AEAEAE"/>
              <w:right w:val="single" w:sz="8" w:space="0" w:color="E0E0E0"/>
            </w:tcBorders>
            <w:shd w:val="clear" w:color="auto" w:fill="FFFFFF"/>
          </w:tcPr>
          <w:p w14:paraId="3BE05355"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7</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14:paraId="27E9A6CB"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49B07517"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5.00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1188C7CE"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2.7143</w:t>
            </w:r>
          </w:p>
        </w:tc>
        <w:tc>
          <w:tcPr>
            <w:tcW w:w="1444" w:type="dxa"/>
            <w:tcBorders>
              <w:top w:val="single" w:sz="8" w:space="0" w:color="AEAEAE"/>
              <w:left w:val="single" w:sz="8" w:space="0" w:color="E0E0E0"/>
              <w:bottom w:val="single" w:sz="8" w:space="0" w:color="AEAEAE"/>
              <w:right w:val="nil"/>
            </w:tcBorders>
            <w:shd w:val="clear" w:color="auto" w:fill="FFFFFF"/>
          </w:tcPr>
          <w:p w14:paraId="4765D226"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1.60357</w:t>
            </w:r>
          </w:p>
        </w:tc>
      </w:tr>
      <w:tr w:rsidR="00A23451" w:rsidRPr="00A23451" w14:paraId="3A94B3DD" w14:textId="77777777">
        <w:trPr>
          <w:cantSplit/>
        </w:trPr>
        <w:tc>
          <w:tcPr>
            <w:tcW w:w="1706" w:type="dxa"/>
            <w:tcBorders>
              <w:top w:val="single" w:sz="8" w:space="0" w:color="AEAEAE"/>
              <w:left w:val="nil"/>
              <w:bottom w:val="single" w:sz="8" w:space="0" w:color="AEAEAE"/>
              <w:right w:val="nil"/>
            </w:tcBorders>
            <w:shd w:val="clear" w:color="auto" w:fill="E0E0E0"/>
          </w:tcPr>
          <w:p w14:paraId="18E7BEFB" w14:textId="77777777" w:rsidR="00A23451" w:rsidRPr="00A23451" w:rsidRDefault="00A23451" w:rsidP="00D45287">
            <w:pPr>
              <w:autoSpaceDE w:val="0"/>
              <w:autoSpaceDN w:val="0"/>
              <w:adjustRightInd w:val="0"/>
              <w:ind w:left="60" w:right="60"/>
              <w:rPr>
                <w:rFonts w:ascii="Arial" w:eastAsiaTheme="minorHAnsi" w:hAnsi="Arial" w:cs="Arial"/>
                <w:color w:val="264A60"/>
                <w:sz w:val="18"/>
                <w:szCs w:val="18"/>
              </w:rPr>
            </w:pPr>
            <w:r w:rsidRPr="00A23451">
              <w:rPr>
                <w:rFonts w:ascii="Arial" w:eastAsiaTheme="minorHAnsi" w:hAnsi="Arial" w:cs="Arial"/>
                <w:color w:val="264A60"/>
                <w:sz w:val="18"/>
                <w:szCs w:val="18"/>
              </w:rPr>
              <w:t>Life_satisfaction</w:t>
            </w:r>
          </w:p>
        </w:tc>
        <w:tc>
          <w:tcPr>
            <w:tcW w:w="1029" w:type="dxa"/>
            <w:tcBorders>
              <w:top w:val="single" w:sz="8" w:space="0" w:color="AEAEAE"/>
              <w:left w:val="nil"/>
              <w:bottom w:val="single" w:sz="8" w:space="0" w:color="AEAEAE"/>
              <w:right w:val="single" w:sz="8" w:space="0" w:color="E0E0E0"/>
            </w:tcBorders>
            <w:shd w:val="clear" w:color="auto" w:fill="FFFFFF"/>
          </w:tcPr>
          <w:p w14:paraId="0D965FF4"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7</w:t>
            </w:r>
          </w:p>
        </w:tc>
        <w:tc>
          <w:tcPr>
            <w:tcW w:w="1075" w:type="dxa"/>
            <w:tcBorders>
              <w:top w:val="single" w:sz="8" w:space="0" w:color="AEAEAE"/>
              <w:left w:val="single" w:sz="8" w:space="0" w:color="E0E0E0"/>
              <w:bottom w:val="single" w:sz="8" w:space="0" w:color="AEAEAE"/>
              <w:right w:val="single" w:sz="8" w:space="0" w:color="E0E0E0"/>
            </w:tcBorders>
            <w:shd w:val="clear" w:color="auto" w:fill="FFFFFF"/>
          </w:tcPr>
          <w:p w14:paraId="5CEBD307"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E0BA702"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5.00</w:t>
            </w:r>
          </w:p>
        </w:tc>
        <w:tc>
          <w:tcPr>
            <w:tcW w:w="1091" w:type="dxa"/>
            <w:tcBorders>
              <w:top w:val="single" w:sz="8" w:space="0" w:color="AEAEAE"/>
              <w:left w:val="single" w:sz="8" w:space="0" w:color="E0E0E0"/>
              <w:bottom w:val="single" w:sz="8" w:space="0" w:color="AEAEAE"/>
              <w:right w:val="single" w:sz="8" w:space="0" w:color="E0E0E0"/>
            </w:tcBorders>
            <w:shd w:val="clear" w:color="auto" w:fill="FFFFFF"/>
          </w:tcPr>
          <w:p w14:paraId="0012CE0C"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2.8571</w:t>
            </w:r>
          </w:p>
        </w:tc>
        <w:tc>
          <w:tcPr>
            <w:tcW w:w="1444" w:type="dxa"/>
            <w:tcBorders>
              <w:top w:val="single" w:sz="8" w:space="0" w:color="AEAEAE"/>
              <w:left w:val="single" w:sz="8" w:space="0" w:color="E0E0E0"/>
              <w:bottom w:val="single" w:sz="8" w:space="0" w:color="AEAEAE"/>
              <w:right w:val="nil"/>
            </w:tcBorders>
            <w:shd w:val="clear" w:color="auto" w:fill="FFFFFF"/>
          </w:tcPr>
          <w:p w14:paraId="6C775F6C"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1.57359</w:t>
            </w:r>
          </w:p>
        </w:tc>
      </w:tr>
      <w:tr w:rsidR="00A23451" w:rsidRPr="00A23451" w14:paraId="18D42656" w14:textId="77777777">
        <w:trPr>
          <w:cantSplit/>
        </w:trPr>
        <w:tc>
          <w:tcPr>
            <w:tcW w:w="1706" w:type="dxa"/>
            <w:tcBorders>
              <w:top w:val="single" w:sz="8" w:space="0" w:color="AEAEAE"/>
              <w:left w:val="nil"/>
              <w:bottom w:val="single" w:sz="8" w:space="0" w:color="152935"/>
              <w:right w:val="nil"/>
            </w:tcBorders>
            <w:shd w:val="clear" w:color="auto" w:fill="E0E0E0"/>
          </w:tcPr>
          <w:p w14:paraId="75C4EFB0" w14:textId="77777777" w:rsidR="00A23451" w:rsidRPr="00A23451" w:rsidRDefault="00A23451" w:rsidP="00D45287">
            <w:pPr>
              <w:autoSpaceDE w:val="0"/>
              <w:autoSpaceDN w:val="0"/>
              <w:adjustRightInd w:val="0"/>
              <w:ind w:left="60" w:right="60"/>
              <w:rPr>
                <w:rFonts w:ascii="Arial" w:eastAsiaTheme="minorHAnsi" w:hAnsi="Arial" w:cs="Arial"/>
                <w:color w:val="264A60"/>
                <w:sz w:val="18"/>
                <w:szCs w:val="18"/>
              </w:rPr>
            </w:pPr>
            <w:r w:rsidRPr="00A23451">
              <w:rPr>
                <w:rFonts w:ascii="Arial" w:eastAsiaTheme="minorHAnsi" w:hAnsi="Arial" w:cs="Arial"/>
                <w:color w:val="264A60"/>
                <w:sz w:val="18"/>
                <w:szCs w:val="18"/>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1F2C1AF1" w14:textId="77777777" w:rsidR="00A23451" w:rsidRPr="00A23451" w:rsidRDefault="00A23451" w:rsidP="00D45287">
            <w:pPr>
              <w:autoSpaceDE w:val="0"/>
              <w:autoSpaceDN w:val="0"/>
              <w:adjustRightInd w:val="0"/>
              <w:ind w:left="60" w:right="60"/>
              <w:jc w:val="right"/>
              <w:rPr>
                <w:rFonts w:ascii="Arial" w:eastAsiaTheme="minorHAnsi" w:hAnsi="Arial" w:cs="Arial"/>
                <w:color w:val="010205"/>
                <w:sz w:val="18"/>
                <w:szCs w:val="18"/>
              </w:rPr>
            </w:pPr>
            <w:r w:rsidRPr="00A23451">
              <w:rPr>
                <w:rFonts w:ascii="Arial" w:eastAsiaTheme="minorHAnsi" w:hAnsi="Arial" w:cs="Arial"/>
                <w:color w:val="010205"/>
                <w:sz w:val="18"/>
                <w:szCs w:val="18"/>
              </w:rPr>
              <w:t>7</w:t>
            </w:r>
          </w:p>
        </w:tc>
        <w:tc>
          <w:tcPr>
            <w:tcW w:w="107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A124785" w14:textId="77777777" w:rsidR="00A23451" w:rsidRPr="00A23451" w:rsidRDefault="00A23451" w:rsidP="00D45287">
            <w:pPr>
              <w:autoSpaceDE w:val="0"/>
              <w:autoSpaceDN w:val="0"/>
              <w:adjustRightInd w:val="0"/>
              <w:rPr>
                <w:rFonts w:ascii="Times New Roman" w:eastAsiaTheme="minorHAnsi" w:hAnsi="Times New Roman"/>
                <w:sz w:val="24"/>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A4EAD75" w14:textId="77777777" w:rsidR="00A23451" w:rsidRPr="00A23451" w:rsidRDefault="00A23451" w:rsidP="00D45287">
            <w:pPr>
              <w:autoSpaceDE w:val="0"/>
              <w:autoSpaceDN w:val="0"/>
              <w:adjustRightInd w:val="0"/>
              <w:rPr>
                <w:rFonts w:ascii="Times New Roman" w:eastAsiaTheme="minorHAnsi" w:hAnsi="Times New Roman"/>
                <w:sz w:val="24"/>
              </w:rPr>
            </w:pPr>
          </w:p>
        </w:tc>
        <w:tc>
          <w:tcPr>
            <w:tcW w:w="10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6129F6" w14:textId="77777777" w:rsidR="00A23451" w:rsidRPr="00A23451" w:rsidRDefault="00A23451" w:rsidP="00D45287">
            <w:pPr>
              <w:autoSpaceDE w:val="0"/>
              <w:autoSpaceDN w:val="0"/>
              <w:adjustRightInd w:val="0"/>
              <w:rPr>
                <w:rFonts w:ascii="Times New Roman" w:eastAsiaTheme="minorHAnsi" w:hAnsi="Times New Roman"/>
                <w:sz w:val="24"/>
              </w:rPr>
            </w:pPr>
          </w:p>
        </w:tc>
        <w:tc>
          <w:tcPr>
            <w:tcW w:w="1444" w:type="dxa"/>
            <w:tcBorders>
              <w:top w:val="single" w:sz="8" w:space="0" w:color="AEAEAE"/>
              <w:left w:val="single" w:sz="8" w:space="0" w:color="E0E0E0"/>
              <w:bottom w:val="single" w:sz="8" w:space="0" w:color="152935"/>
              <w:right w:val="nil"/>
            </w:tcBorders>
            <w:shd w:val="clear" w:color="auto" w:fill="FFFFFF"/>
            <w:vAlign w:val="center"/>
          </w:tcPr>
          <w:p w14:paraId="55938EA5" w14:textId="77777777" w:rsidR="00A23451" w:rsidRPr="00A23451" w:rsidRDefault="00A23451" w:rsidP="00D45287">
            <w:pPr>
              <w:autoSpaceDE w:val="0"/>
              <w:autoSpaceDN w:val="0"/>
              <w:adjustRightInd w:val="0"/>
              <w:rPr>
                <w:rFonts w:ascii="Times New Roman" w:eastAsiaTheme="minorHAnsi" w:hAnsi="Times New Roman"/>
                <w:sz w:val="24"/>
              </w:rPr>
            </w:pPr>
          </w:p>
        </w:tc>
      </w:tr>
    </w:tbl>
    <w:p w14:paraId="274ADC0B" w14:textId="6A658E6B" w:rsidR="00A23451" w:rsidRDefault="00A23451" w:rsidP="00D45287">
      <w:pPr>
        <w:autoSpaceDE w:val="0"/>
        <w:autoSpaceDN w:val="0"/>
        <w:adjustRightInd w:val="0"/>
        <w:rPr>
          <w:rFonts w:cstheme="minorHAnsi"/>
          <w:szCs w:val="22"/>
        </w:rPr>
      </w:pPr>
    </w:p>
    <w:p w14:paraId="55159602" w14:textId="77777777" w:rsidR="00D45287" w:rsidRPr="00A23451" w:rsidRDefault="00D45287" w:rsidP="00D45287">
      <w:pPr>
        <w:autoSpaceDE w:val="0"/>
        <w:autoSpaceDN w:val="0"/>
        <w:adjustRightInd w:val="0"/>
        <w:rPr>
          <w:rFonts w:cstheme="minorHAnsi"/>
          <w:szCs w:val="22"/>
        </w:rPr>
      </w:pPr>
    </w:p>
    <w:p w14:paraId="11817F88" w14:textId="22E231D7" w:rsidR="00A23451" w:rsidRPr="00A23451" w:rsidRDefault="00A23451" w:rsidP="00D45287">
      <w:pPr>
        <w:autoSpaceDE w:val="0"/>
        <w:autoSpaceDN w:val="0"/>
        <w:adjustRightInd w:val="0"/>
        <w:rPr>
          <w:b/>
          <w:szCs w:val="22"/>
        </w:rPr>
      </w:pPr>
      <w:r w:rsidRPr="00A23451">
        <w:rPr>
          <w:rFonts w:cstheme="minorHAnsi"/>
          <w:b/>
          <w:szCs w:val="22"/>
        </w:rPr>
        <w:t>Convert</w:t>
      </w:r>
      <w:r w:rsidRPr="00A23451">
        <w:rPr>
          <w:b/>
          <w:szCs w:val="22"/>
        </w:rPr>
        <w:t xml:space="preserve"> each score in the intervention condition to z scores</w:t>
      </w:r>
    </w:p>
    <w:p w14:paraId="204754A6" w14:textId="25DB7F0A" w:rsidR="00354B41" w:rsidRPr="00A23451" w:rsidRDefault="00BE2B60" w:rsidP="00D45287">
      <w:pPr>
        <w:autoSpaceDE w:val="0"/>
        <w:autoSpaceDN w:val="0"/>
        <w:adjustRightInd w:val="0"/>
        <w:rPr>
          <w:szCs w:val="22"/>
        </w:rPr>
      </w:pPr>
      <w:r>
        <w:rPr>
          <w:szCs w:val="22"/>
        </w:rPr>
        <w:tab/>
        <w:t>During the next phase, researchers might c</w:t>
      </w:r>
      <w:r w:rsidRPr="00A23451">
        <w:rPr>
          <w:szCs w:val="22"/>
        </w:rPr>
        <w:t>onvert each score in the intervention condition</w:t>
      </w:r>
      <w:r>
        <w:rPr>
          <w:szCs w:val="22"/>
        </w:rPr>
        <w:t xml:space="preserve">—such as the IQ, anxiety, depression, and life satisfaction of every participant—to a z score.  This value represents the extent to which each of these scores differs from the average in the control group.  In particular, </w:t>
      </w:r>
    </w:p>
    <w:p w14:paraId="20B7A1A3" w14:textId="3FC0AA34" w:rsidR="00354B41" w:rsidRPr="00A23451" w:rsidRDefault="00354B41" w:rsidP="00D45287">
      <w:pPr>
        <w:ind w:firstLine="720"/>
        <w:rPr>
          <w:szCs w:val="22"/>
        </w:rPr>
      </w:pPr>
    </w:p>
    <w:p w14:paraId="247A1D97" w14:textId="77777777" w:rsidR="00354B41" w:rsidRPr="00A23451" w:rsidRDefault="00354B41" w:rsidP="00D45287">
      <w:pPr>
        <w:rPr>
          <w:szCs w:val="22"/>
        </w:rPr>
      </w:pPr>
      <m:oMathPara>
        <m:oMath>
          <m:r>
            <w:rPr>
              <w:rFonts w:ascii="Cambria Math" w:hAnsi="Cambria Math"/>
              <w:szCs w:val="22"/>
            </w:rPr>
            <m:t>z=</m:t>
          </m:r>
          <m:f>
            <m:fPr>
              <m:ctrlPr>
                <w:rPr>
                  <w:rFonts w:ascii="Cambria Math" w:hAnsi="Cambria Math"/>
                  <w:i/>
                  <w:szCs w:val="22"/>
                </w:rPr>
              </m:ctrlPr>
            </m:fPr>
            <m:num>
              <m:r>
                <w:rPr>
                  <w:rFonts w:ascii="Cambria Math" w:hAnsi="Cambria Math"/>
                  <w:szCs w:val="22"/>
                </w:rPr>
                <m:t>X-μ</m:t>
              </m:r>
            </m:num>
            <m:den>
              <m:r>
                <w:rPr>
                  <w:rFonts w:ascii="Cambria Math" w:hAnsi="Cambria Math"/>
                  <w:szCs w:val="22"/>
                </w:rPr>
                <m:t>σ</m:t>
              </m:r>
            </m:den>
          </m:f>
        </m:oMath>
      </m:oMathPara>
    </w:p>
    <w:p w14:paraId="5D4E6B60" w14:textId="77777777" w:rsidR="00354B41" w:rsidRPr="00A23451" w:rsidRDefault="00354B41" w:rsidP="00D45287">
      <w:pPr>
        <w:ind w:firstLine="720"/>
        <w:rPr>
          <w:szCs w:val="22"/>
        </w:rPr>
      </w:pPr>
    </w:p>
    <w:p w14:paraId="37F6D162" w14:textId="4F9AD809" w:rsidR="00354B41" w:rsidRPr="00A23451" w:rsidRDefault="00354B41" w:rsidP="00D45287">
      <w:pPr>
        <w:pStyle w:val="ListParagraph"/>
        <w:numPr>
          <w:ilvl w:val="0"/>
          <w:numId w:val="7"/>
        </w:numPr>
        <w:rPr>
          <w:rFonts w:cstheme="minorHAnsi"/>
          <w:iCs/>
          <w:szCs w:val="22"/>
        </w:rPr>
      </w:pPr>
      <w:r w:rsidRPr="00A23451">
        <w:rPr>
          <w:rFonts w:cstheme="minorHAnsi"/>
          <w:iCs/>
          <w:szCs w:val="22"/>
        </w:rPr>
        <w:t xml:space="preserve">In this formula, X refers to any score in the </w:t>
      </w:r>
      <w:r w:rsidRPr="00A23451">
        <w:rPr>
          <w:szCs w:val="22"/>
        </w:rPr>
        <w:t>intervention condition</w:t>
      </w:r>
    </w:p>
    <w:p w14:paraId="12CB7E3C" w14:textId="6A9A5237" w:rsidR="00354B41" w:rsidRPr="00A23451" w:rsidRDefault="00354B41" w:rsidP="00D45287">
      <w:pPr>
        <w:pStyle w:val="ListParagraph"/>
        <w:numPr>
          <w:ilvl w:val="0"/>
          <w:numId w:val="7"/>
        </w:numPr>
        <w:rPr>
          <w:rFonts w:cstheme="minorHAnsi"/>
          <w:iCs/>
          <w:szCs w:val="22"/>
        </w:rPr>
      </w:pPr>
      <w:r w:rsidRPr="00A23451">
        <w:rPr>
          <w:rFonts w:ascii="Symbol" w:hAnsi="Symbol" w:cstheme="minorHAnsi"/>
          <w:iCs/>
          <w:szCs w:val="22"/>
        </w:rPr>
        <w:t></w:t>
      </w:r>
      <w:r w:rsidRPr="00A23451">
        <w:rPr>
          <w:rFonts w:cstheme="minorHAnsi"/>
          <w:iCs/>
          <w:szCs w:val="22"/>
        </w:rPr>
        <w:t xml:space="preserve"> refers to the mean of the control condition</w:t>
      </w:r>
    </w:p>
    <w:p w14:paraId="5689ACC1" w14:textId="1550F120" w:rsidR="0072024B" w:rsidRPr="00A23451" w:rsidRDefault="00354B41" w:rsidP="00D45287">
      <w:pPr>
        <w:pStyle w:val="ListParagraph"/>
        <w:numPr>
          <w:ilvl w:val="0"/>
          <w:numId w:val="7"/>
        </w:numPr>
        <w:rPr>
          <w:rFonts w:cstheme="minorHAnsi"/>
          <w:iCs/>
          <w:szCs w:val="22"/>
        </w:rPr>
      </w:pPr>
      <w:r w:rsidRPr="00A23451">
        <w:rPr>
          <w:rFonts w:ascii="Symbol" w:hAnsi="Symbol" w:cstheme="minorHAnsi"/>
          <w:iCs/>
          <w:szCs w:val="22"/>
        </w:rPr>
        <w:t></w:t>
      </w:r>
      <w:r w:rsidRPr="00A23451">
        <w:rPr>
          <w:rFonts w:cstheme="minorHAnsi"/>
          <w:iCs/>
          <w:szCs w:val="22"/>
        </w:rPr>
        <w:t xml:space="preserve"> refers to the standard deviation of the control condition</w:t>
      </w:r>
    </w:p>
    <w:p w14:paraId="5D3F0C19" w14:textId="77777777" w:rsidR="0072024B" w:rsidRPr="00A23451" w:rsidRDefault="0072024B" w:rsidP="00D45287">
      <w:pPr>
        <w:rPr>
          <w:rFonts w:cstheme="minorHAnsi"/>
          <w:iCs/>
          <w:szCs w:val="22"/>
        </w:rPr>
      </w:pPr>
    </w:p>
    <w:p w14:paraId="04C82615" w14:textId="54CCDC3B" w:rsidR="00BE2B60" w:rsidRDefault="00BE2B60" w:rsidP="00D45287">
      <w:pPr>
        <w:ind w:firstLine="360"/>
        <w:rPr>
          <w:rFonts w:cstheme="minorHAnsi"/>
          <w:iCs/>
          <w:szCs w:val="22"/>
        </w:rPr>
      </w:pPr>
      <w:r>
        <w:rPr>
          <w:rFonts w:cstheme="minorHAnsi"/>
          <w:iCs/>
          <w:szCs w:val="22"/>
        </w:rPr>
        <w:t>To illustrate</w:t>
      </w:r>
    </w:p>
    <w:p w14:paraId="5229A2E4" w14:textId="77777777" w:rsidR="00BE2B60" w:rsidRDefault="00BE2B60" w:rsidP="00D45287">
      <w:pPr>
        <w:ind w:firstLine="360"/>
        <w:rPr>
          <w:rFonts w:cstheme="minorHAnsi"/>
          <w:iCs/>
          <w:szCs w:val="22"/>
        </w:rPr>
      </w:pPr>
    </w:p>
    <w:p w14:paraId="268207E9" w14:textId="639C2611" w:rsidR="00BE2B60" w:rsidRDefault="00BE2B60" w:rsidP="00D45287">
      <w:pPr>
        <w:pStyle w:val="ListParagraph"/>
        <w:numPr>
          <w:ilvl w:val="0"/>
          <w:numId w:val="13"/>
        </w:numPr>
        <w:rPr>
          <w:rFonts w:cstheme="minorHAnsi"/>
          <w:iCs/>
          <w:szCs w:val="22"/>
        </w:rPr>
      </w:pPr>
      <w:r>
        <w:rPr>
          <w:rFonts w:cstheme="minorHAnsi"/>
          <w:iCs/>
          <w:szCs w:val="22"/>
        </w:rPr>
        <w:t>in the previous spreadsheet, the IQ of the first person was 105</w:t>
      </w:r>
    </w:p>
    <w:p w14:paraId="30B9C733" w14:textId="1306A960" w:rsidR="00BE2B60" w:rsidRDefault="00BE2B60" w:rsidP="00D45287">
      <w:pPr>
        <w:pStyle w:val="ListParagraph"/>
        <w:numPr>
          <w:ilvl w:val="0"/>
          <w:numId w:val="13"/>
        </w:numPr>
        <w:rPr>
          <w:rFonts w:cstheme="minorHAnsi"/>
          <w:iCs/>
          <w:szCs w:val="22"/>
        </w:rPr>
      </w:pPr>
      <w:r>
        <w:rPr>
          <w:rFonts w:cstheme="minorHAnsi"/>
          <w:iCs/>
          <w:szCs w:val="22"/>
        </w:rPr>
        <w:t>in the previous table of results, the mean and standard deviation of IQ in the control group was 100.29 and 9.995 respectively</w:t>
      </w:r>
    </w:p>
    <w:p w14:paraId="019C95E1" w14:textId="0C2F1E79" w:rsidR="00BE2B60" w:rsidRPr="00BE2B60" w:rsidRDefault="00BE2B60" w:rsidP="00D45287">
      <w:pPr>
        <w:pStyle w:val="ListParagraph"/>
        <w:numPr>
          <w:ilvl w:val="0"/>
          <w:numId w:val="13"/>
        </w:numPr>
        <w:rPr>
          <w:rFonts w:cstheme="minorHAnsi"/>
          <w:iCs/>
          <w:szCs w:val="22"/>
        </w:rPr>
      </w:pPr>
      <w:r>
        <w:rPr>
          <w:rFonts w:cstheme="minorHAnsi"/>
          <w:iCs/>
          <w:szCs w:val="22"/>
        </w:rPr>
        <w:t>thus z = (105-100.29)/9.995 = .47</w:t>
      </w:r>
    </w:p>
    <w:p w14:paraId="019B75DC" w14:textId="77777777" w:rsidR="00BE2B60" w:rsidRDefault="00BE2B60" w:rsidP="00D45287">
      <w:pPr>
        <w:ind w:firstLine="360"/>
        <w:rPr>
          <w:rFonts w:cstheme="minorHAnsi"/>
          <w:iCs/>
          <w:szCs w:val="22"/>
        </w:rPr>
      </w:pPr>
    </w:p>
    <w:p w14:paraId="04CECD7B" w14:textId="78ED1F2B" w:rsidR="00BE2B60" w:rsidRDefault="00BE2B60" w:rsidP="00D45287">
      <w:pPr>
        <w:ind w:firstLine="360"/>
        <w:rPr>
          <w:rFonts w:cstheme="minorHAnsi"/>
          <w:iCs/>
          <w:szCs w:val="22"/>
        </w:rPr>
      </w:pPr>
      <w:r>
        <w:rPr>
          <w:rFonts w:cstheme="minorHAnsi"/>
          <w:iCs/>
          <w:szCs w:val="22"/>
        </w:rPr>
        <w:t>So, what does this .47 indicate? In general</w:t>
      </w:r>
    </w:p>
    <w:p w14:paraId="3BD1BEB7" w14:textId="788E4353" w:rsidR="00BE2B60" w:rsidRDefault="00BE2B60" w:rsidP="00D45287">
      <w:pPr>
        <w:ind w:firstLine="360"/>
        <w:rPr>
          <w:rFonts w:cstheme="minorHAnsi"/>
          <w:iCs/>
          <w:szCs w:val="22"/>
        </w:rPr>
      </w:pPr>
    </w:p>
    <w:p w14:paraId="04B9C6FC" w14:textId="47B5A829" w:rsidR="00BE2B60" w:rsidRDefault="00BE2B60" w:rsidP="00D45287">
      <w:pPr>
        <w:pStyle w:val="ListParagraph"/>
        <w:numPr>
          <w:ilvl w:val="0"/>
          <w:numId w:val="14"/>
        </w:numPr>
        <w:rPr>
          <w:rFonts w:cstheme="minorHAnsi"/>
          <w:iCs/>
          <w:szCs w:val="22"/>
        </w:rPr>
      </w:pPr>
      <w:r>
        <w:rPr>
          <w:rFonts w:cstheme="minorHAnsi"/>
          <w:iCs/>
          <w:szCs w:val="22"/>
        </w:rPr>
        <w:t>if a z value is close to 0—in particular, between -1.96 and 1.96—the corresponding score does not differ significantly from the mean of the control group</w:t>
      </w:r>
    </w:p>
    <w:p w14:paraId="189AF22C" w14:textId="4EE7F45D" w:rsidR="00BE2B60" w:rsidRDefault="00BE2B60" w:rsidP="00D45287">
      <w:pPr>
        <w:pStyle w:val="ListParagraph"/>
        <w:numPr>
          <w:ilvl w:val="0"/>
          <w:numId w:val="14"/>
        </w:numPr>
        <w:rPr>
          <w:rFonts w:cstheme="minorHAnsi"/>
          <w:iCs/>
          <w:szCs w:val="22"/>
        </w:rPr>
      </w:pPr>
      <w:r>
        <w:rPr>
          <w:rFonts w:cstheme="minorHAnsi"/>
          <w:iCs/>
          <w:szCs w:val="22"/>
        </w:rPr>
        <w:t>if a z value exceeds 1.96, the corresponding score exceeds the mean of the control group, as the formula implies</w:t>
      </w:r>
    </w:p>
    <w:p w14:paraId="7C794B80" w14:textId="5BDAEDCF" w:rsidR="00BE2B60" w:rsidRDefault="00BE2B60" w:rsidP="00D45287">
      <w:pPr>
        <w:pStyle w:val="ListParagraph"/>
        <w:numPr>
          <w:ilvl w:val="0"/>
          <w:numId w:val="14"/>
        </w:numPr>
        <w:rPr>
          <w:rFonts w:cstheme="minorHAnsi"/>
          <w:iCs/>
          <w:szCs w:val="22"/>
        </w:rPr>
      </w:pPr>
      <w:r>
        <w:rPr>
          <w:rFonts w:cstheme="minorHAnsi"/>
          <w:iCs/>
          <w:szCs w:val="22"/>
        </w:rPr>
        <w:t>if a z value is less than 1.96, the corresponding score is less than is the mean of the control group</w:t>
      </w:r>
    </w:p>
    <w:p w14:paraId="78E20A3E" w14:textId="1AE45B46" w:rsidR="00BE2B60" w:rsidRDefault="00BE2B60" w:rsidP="00D45287">
      <w:pPr>
        <w:pStyle w:val="ListParagraph"/>
        <w:numPr>
          <w:ilvl w:val="0"/>
          <w:numId w:val="14"/>
        </w:numPr>
        <w:rPr>
          <w:rFonts w:cstheme="minorHAnsi"/>
          <w:iCs/>
          <w:szCs w:val="22"/>
        </w:rPr>
      </w:pPr>
      <w:r>
        <w:rPr>
          <w:rFonts w:cstheme="minorHAnsi"/>
          <w:iCs/>
          <w:szCs w:val="22"/>
        </w:rPr>
        <w:lastRenderedPageBreak/>
        <w:t>in this instance, the IQ of Participant 1 does not differ significantly from the mean of the contr</w:t>
      </w:r>
      <w:r w:rsidR="00D45287">
        <w:rPr>
          <w:rFonts w:cstheme="minorHAnsi"/>
          <w:iCs/>
          <w:szCs w:val="22"/>
        </w:rPr>
        <w:t>o</w:t>
      </w:r>
      <w:r>
        <w:rPr>
          <w:rFonts w:cstheme="minorHAnsi"/>
          <w:iCs/>
          <w:szCs w:val="22"/>
        </w:rPr>
        <w:t xml:space="preserve">l group. </w:t>
      </w:r>
    </w:p>
    <w:p w14:paraId="49172FAF" w14:textId="77777777" w:rsidR="00BE2B60" w:rsidRDefault="00BE2B60" w:rsidP="00D45287">
      <w:pPr>
        <w:rPr>
          <w:rFonts w:cstheme="minorHAnsi"/>
          <w:iCs/>
          <w:szCs w:val="22"/>
        </w:rPr>
      </w:pPr>
    </w:p>
    <w:p w14:paraId="15136A3A" w14:textId="2FCF48E0" w:rsidR="00BE2B60" w:rsidRPr="00BE2B60" w:rsidRDefault="00BE2B60" w:rsidP="00D45287">
      <w:pPr>
        <w:ind w:firstLine="360"/>
        <w:rPr>
          <w:rFonts w:cstheme="minorHAnsi"/>
          <w:iCs/>
          <w:szCs w:val="22"/>
        </w:rPr>
      </w:pPr>
      <w:r>
        <w:rPr>
          <w:rFonts w:cstheme="minorHAnsi"/>
          <w:iCs/>
          <w:szCs w:val="22"/>
        </w:rPr>
        <w:t xml:space="preserve">To compute these z scores for every score in the intervention group, first </w:t>
      </w:r>
      <w:r>
        <w:rPr>
          <w:szCs w:val="22"/>
        </w:rPr>
        <w:t>select the participants in this group.  In SPSS, you would</w:t>
      </w:r>
    </w:p>
    <w:p w14:paraId="2DEFFD3A" w14:textId="3B3760CF" w:rsidR="00354B41" w:rsidRPr="00A23451" w:rsidRDefault="00354B41" w:rsidP="00D45287">
      <w:pPr>
        <w:ind w:firstLine="360"/>
        <w:rPr>
          <w:rFonts w:cstheme="minorHAnsi"/>
          <w:iCs/>
          <w:szCs w:val="22"/>
        </w:rPr>
      </w:pPr>
    </w:p>
    <w:p w14:paraId="4603729D" w14:textId="77777777" w:rsidR="00703A6F" w:rsidRDefault="00703A6F" w:rsidP="00D45287">
      <w:pPr>
        <w:pStyle w:val="ListParagraph"/>
        <w:numPr>
          <w:ilvl w:val="0"/>
          <w:numId w:val="12"/>
        </w:numPr>
        <w:rPr>
          <w:szCs w:val="22"/>
        </w:rPr>
      </w:pPr>
      <w:r>
        <w:rPr>
          <w:szCs w:val="22"/>
        </w:rPr>
        <w:t>Choose “Select cases” from “Data”</w:t>
      </w:r>
    </w:p>
    <w:p w14:paraId="0D50CA81" w14:textId="2E1259F2" w:rsidR="00703A6F" w:rsidRDefault="00703A6F" w:rsidP="00D45287">
      <w:pPr>
        <w:pStyle w:val="ListParagraph"/>
        <w:numPr>
          <w:ilvl w:val="0"/>
          <w:numId w:val="12"/>
        </w:numPr>
        <w:rPr>
          <w:szCs w:val="22"/>
        </w:rPr>
      </w:pPr>
      <w:r>
        <w:rPr>
          <w:szCs w:val="22"/>
        </w:rPr>
        <w:t>Choose “If condition is satisfied”</w:t>
      </w:r>
      <w:r w:rsidR="009A505D">
        <w:rPr>
          <w:szCs w:val="22"/>
        </w:rPr>
        <w:t xml:space="preserve"> and</w:t>
      </w:r>
      <w:r>
        <w:rPr>
          <w:szCs w:val="22"/>
        </w:rPr>
        <w:t xml:space="preserve"> then “If”</w:t>
      </w:r>
    </w:p>
    <w:p w14:paraId="6F7565B1" w14:textId="5F328BE9" w:rsidR="00703A6F" w:rsidRDefault="00703A6F" w:rsidP="00D45287">
      <w:pPr>
        <w:pStyle w:val="ListParagraph"/>
        <w:numPr>
          <w:ilvl w:val="0"/>
          <w:numId w:val="12"/>
        </w:numPr>
        <w:rPr>
          <w:szCs w:val="22"/>
        </w:rPr>
      </w:pPr>
      <w:r>
        <w:rPr>
          <w:szCs w:val="22"/>
        </w:rPr>
        <w:t xml:space="preserve">In the empty box at the top, </w:t>
      </w:r>
      <w:r w:rsidR="009A505D">
        <w:rPr>
          <w:szCs w:val="22"/>
        </w:rPr>
        <w:t xml:space="preserve">enter </w:t>
      </w:r>
      <w:r>
        <w:rPr>
          <w:szCs w:val="22"/>
        </w:rPr>
        <w:t>“Manuka = 1” to choose only the intervention group.</w:t>
      </w:r>
    </w:p>
    <w:p w14:paraId="05CB254D" w14:textId="77777777" w:rsidR="00703A6F" w:rsidRDefault="00703A6F" w:rsidP="00D45287">
      <w:pPr>
        <w:pStyle w:val="ListParagraph"/>
        <w:numPr>
          <w:ilvl w:val="0"/>
          <w:numId w:val="12"/>
        </w:numPr>
        <w:rPr>
          <w:szCs w:val="22"/>
        </w:rPr>
      </w:pPr>
      <w:r>
        <w:rPr>
          <w:szCs w:val="22"/>
        </w:rPr>
        <w:t>Press “Continue” and then “OK”</w:t>
      </w:r>
    </w:p>
    <w:p w14:paraId="63C24CEA" w14:textId="77777777" w:rsidR="00703A6F" w:rsidRDefault="00703A6F" w:rsidP="00D45287">
      <w:pPr>
        <w:rPr>
          <w:rFonts w:cstheme="minorHAnsi"/>
          <w:iCs/>
          <w:szCs w:val="22"/>
        </w:rPr>
      </w:pPr>
    </w:p>
    <w:p w14:paraId="7667C4F4" w14:textId="0AF03694" w:rsidR="00703A6F" w:rsidRDefault="00703A6F" w:rsidP="00D45287">
      <w:pPr>
        <w:ind w:firstLine="360"/>
        <w:rPr>
          <w:rFonts w:cstheme="minorHAnsi"/>
          <w:iCs/>
          <w:szCs w:val="22"/>
        </w:rPr>
      </w:pPr>
      <w:r>
        <w:rPr>
          <w:rFonts w:cstheme="minorHAnsi"/>
          <w:iCs/>
          <w:szCs w:val="22"/>
        </w:rPr>
        <w:t>Now, to calculate the z scores associated with IQ in the intervention group, choose “Compute variable” from the “Transform” menu to generate the following screen</w:t>
      </w:r>
    </w:p>
    <w:p w14:paraId="3C6A786C" w14:textId="5B9AAAF6" w:rsidR="00703A6F" w:rsidRDefault="00703A6F" w:rsidP="00D45287">
      <w:pPr>
        <w:ind w:firstLine="360"/>
        <w:rPr>
          <w:rFonts w:cstheme="minorHAnsi"/>
          <w:iCs/>
          <w:szCs w:val="22"/>
        </w:rPr>
      </w:pPr>
    </w:p>
    <w:p w14:paraId="579D9681" w14:textId="3141521D" w:rsidR="00703A6F" w:rsidRPr="00A23451" w:rsidRDefault="00703A6F" w:rsidP="00D45287">
      <w:pPr>
        <w:ind w:firstLine="360"/>
        <w:jc w:val="center"/>
        <w:rPr>
          <w:rFonts w:cstheme="minorHAnsi"/>
          <w:iCs/>
          <w:szCs w:val="22"/>
        </w:rPr>
      </w:pPr>
      <w:r>
        <w:rPr>
          <w:noProof/>
        </w:rPr>
        <w:drawing>
          <wp:inline distT="0" distB="0" distL="0" distR="0" wp14:anchorId="31F7F82E" wp14:editId="7B24DC68">
            <wp:extent cx="5727700" cy="44551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4455160"/>
                    </a:xfrm>
                    <a:prstGeom prst="rect">
                      <a:avLst/>
                    </a:prstGeom>
                  </pic:spPr>
                </pic:pic>
              </a:graphicData>
            </a:graphic>
          </wp:inline>
        </w:drawing>
      </w:r>
    </w:p>
    <w:p w14:paraId="180B0888" w14:textId="0B70E8F3" w:rsidR="0072024B" w:rsidRDefault="0072024B" w:rsidP="00D45287">
      <w:pPr>
        <w:rPr>
          <w:rFonts w:cstheme="minorHAnsi"/>
          <w:iCs/>
          <w:szCs w:val="22"/>
        </w:rPr>
      </w:pPr>
    </w:p>
    <w:p w14:paraId="5E33C82B" w14:textId="737E8F7B" w:rsidR="00703A6F" w:rsidRDefault="00703A6F" w:rsidP="00D45287">
      <w:pPr>
        <w:rPr>
          <w:rFonts w:cstheme="minorHAnsi"/>
          <w:iCs/>
          <w:szCs w:val="22"/>
        </w:rPr>
      </w:pPr>
      <w:r>
        <w:rPr>
          <w:rFonts w:cstheme="minorHAnsi"/>
          <w:iCs/>
          <w:szCs w:val="22"/>
        </w:rPr>
        <w:tab/>
        <w:t>To compute the z scores</w:t>
      </w:r>
    </w:p>
    <w:p w14:paraId="59534C28" w14:textId="77777777" w:rsidR="00703A6F" w:rsidRDefault="00703A6F" w:rsidP="00D45287">
      <w:pPr>
        <w:rPr>
          <w:rFonts w:cstheme="minorHAnsi"/>
          <w:iCs/>
          <w:szCs w:val="22"/>
        </w:rPr>
      </w:pPr>
    </w:p>
    <w:p w14:paraId="18A3C655" w14:textId="77777777" w:rsidR="00703A6F" w:rsidRDefault="00703A6F" w:rsidP="00D45287">
      <w:pPr>
        <w:pStyle w:val="ListParagraph"/>
        <w:numPr>
          <w:ilvl w:val="0"/>
          <w:numId w:val="15"/>
        </w:numPr>
        <w:rPr>
          <w:rFonts w:cstheme="minorHAnsi"/>
          <w:iCs/>
          <w:szCs w:val="22"/>
        </w:rPr>
      </w:pPr>
      <w:r>
        <w:rPr>
          <w:rFonts w:cstheme="minorHAnsi"/>
          <w:iCs/>
          <w:szCs w:val="22"/>
        </w:rPr>
        <w:lastRenderedPageBreak/>
        <w:t>i</w:t>
      </w:r>
      <w:r w:rsidRPr="00703A6F">
        <w:rPr>
          <w:rFonts w:cstheme="minorHAnsi"/>
          <w:iCs/>
          <w:szCs w:val="22"/>
        </w:rPr>
        <w:t xml:space="preserve">n this box called “Target variable”, enter a name for your new column, such as zIQ.  </w:t>
      </w:r>
    </w:p>
    <w:p w14:paraId="48E2F0BE" w14:textId="77777777" w:rsidR="00703A6F" w:rsidRDefault="00703A6F" w:rsidP="00D45287">
      <w:pPr>
        <w:pStyle w:val="ListParagraph"/>
        <w:numPr>
          <w:ilvl w:val="0"/>
          <w:numId w:val="15"/>
        </w:numPr>
        <w:rPr>
          <w:rFonts w:cstheme="minorHAnsi"/>
          <w:iCs/>
          <w:szCs w:val="22"/>
        </w:rPr>
      </w:pPr>
      <w:r>
        <w:rPr>
          <w:rFonts w:cstheme="minorHAnsi"/>
          <w:iCs/>
          <w:szCs w:val="22"/>
        </w:rPr>
        <w:t>i</w:t>
      </w:r>
      <w:r w:rsidRPr="00703A6F">
        <w:rPr>
          <w:rFonts w:cstheme="minorHAnsi"/>
          <w:iCs/>
          <w:szCs w:val="22"/>
        </w:rPr>
        <w:t xml:space="preserve">n the box called “Numerical expression”, specify the formula for this z score.  </w:t>
      </w:r>
    </w:p>
    <w:p w14:paraId="05A55E7D" w14:textId="177C999B" w:rsidR="00703A6F" w:rsidRDefault="00703A6F" w:rsidP="00D45287">
      <w:pPr>
        <w:pStyle w:val="ListParagraph"/>
        <w:numPr>
          <w:ilvl w:val="0"/>
          <w:numId w:val="15"/>
        </w:numPr>
        <w:rPr>
          <w:rFonts w:cstheme="minorHAnsi"/>
          <w:iCs/>
          <w:szCs w:val="22"/>
        </w:rPr>
      </w:pPr>
      <w:r>
        <w:rPr>
          <w:rFonts w:cstheme="minorHAnsi"/>
          <w:iCs/>
          <w:szCs w:val="22"/>
        </w:rPr>
        <w:t>i</w:t>
      </w:r>
      <w:r w:rsidRPr="00703A6F">
        <w:rPr>
          <w:rFonts w:cstheme="minorHAnsi"/>
          <w:iCs/>
          <w:szCs w:val="22"/>
        </w:rPr>
        <w:t>n this example, replace the mean and standard deviation with the values you calculated earlier</w:t>
      </w:r>
    </w:p>
    <w:p w14:paraId="221D91FF" w14:textId="2A78203F" w:rsidR="00703A6F" w:rsidRDefault="00703A6F" w:rsidP="00D45287">
      <w:pPr>
        <w:pStyle w:val="ListParagraph"/>
        <w:numPr>
          <w:ilvl w:val="0"/>
          <w:numId w:val="15"/>
        </w:numPr>
        <w:rPr>
          <w:rFonts w:cstheme="minorHAnsi"/>
          <w:iCs/>
          <w:szCs w:val="22"/>
        </w:rPr>
      </w:pPr>
      <w:r>
        <w:rPr>
          <w:rFonts w:cstheme="minorHAnsi"/>
          <w:iCs/>
          <w:szCs w:val="22"/>
        </w:rPr>
        <w:t xml:space="preserve">Press OK—and then repeat </w:t>
      </w:r>
      <w:r w:rsidR="009A505D">
        <w:rPr>
          <w:rFonts w:cstheme="minorHAnsi"/>
          <w:iCs/>
          <w:szCs w:val="22"/>
        </w:rPr>
        <w:t xml:space="preserve">this procedure </w:t>
      </w:r>
      <w:r>
        <w:rPr>
          <w:rFonts w:cstheme="minorHAnsi"/>
          <w:iCs/>
          <w:szCs w:val="22"/>
        </w:rPr>
        <w:t>to create z scores for the other measures</w:t>
      </w:r>
    </w:p>
    <w:p w14:paraId="2F54D8B1" w14:textId="20C49925" w:rsidR="00703A6F" w:rsidRPr="00703A6F" w:rsidRDefault="00703A6F" w:rsidP="00D45287">
      <w:pPr>
        <w:pStyle w:val="ListParagraph"/>
        <w:numPr>
          <w:ilvl w:val="0"/>
          <w:numId w:val="15"/>
        </w:numPr>
        <w:rPr>
          <w:rFonts w:cstheme="minorHAnsi"/>
          <w:iCs/>
          <w:szCs w:val="22"/>
        </w:rPr>
      </w:pPr>
      <w:r>
        <w:rPr>
          <w:rFonts w:cstheme="minorHAnsi"/>
          <w:iCs/>
          <w:szCs w:val="22"/>
        </w:rPr>
        <w:t>These columns should now appear in the data file</w:t>
      </w:r>
    </w:p>
    <w:p w14:paraId="616F2064" w14:textId="3133F230" w:rsidR="00703A6F" w:rsidRDefault="00703A6F" w:rsidP="00D45287">
      <w:pPr>
        <w:rPr>
          <w:rFonts w:cstheme="minorHAnsi"/>
          <w:iCs/>
          <w:szCs w:val="22"/>
        </w:rPr>
      </w:pPr>
    </w:p>
    <w:p w14:paraId="30DEFBCC" w14:textId="6DEA0DE8" w:rsidR="00703A6F" w:rsidRDefault="00703A6F" w:rsidP="00D45287">
      <w:pPr>
        <w:rPr>
          <w:rFonts w:cstheme="minorHAnsi"/>
          <w:iCs/>
          <w:szCs w:val="22"/>
        </w:rPr>
      </w:pPr>
      <w:r>
        <w:rPr>
          <w:noProof/>
        </w:rPr>
        <w:drawing>
          <wp:inline distT="0" distB="0" distL="0" distR="0" wp14:anchorId="472460DC" wp14:editId="1066962F">
            <wp:extent cx="5727700" cy="44030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4403090"/>
                    </a:xfrm>
                    <a:prstGeom prst="rect">
                      <a:avLst/>
                    </a:prstGeom>
                  </pic:spPr>
                </pic:pic>
              </a:graphicData>
            </a:graphic>
          </wp:inline>
        </w:drawing>
      </w:r>
    </w:p>
    <w:p w14:paraId="0620E441" w14:textId="4F872419" w:rsidR="00703A6F" w:rsidRDefault="00703A6F" w:rsidP="00D45287">
      <w:pPr>
        <w:rPr>
          <w:rFonts w:cstheme="minorHAnsi"/>
          <w:iCs/>
          <w:szCs w:val="22"/>
        </w:rPr>
      </w:pPr>
    </w:p>
    <w:p w14:paraId="0E80A2F5" w14:textId="77F85C9A" w:rsidR="00703A6F" w:rsidRDefault="00703A6F" w:rsidP="00D45287">
      <w:pPr>
        <w:rPr>
          <w:rFonts w:cstheme="minorHAnsi"/>
          <w:iCs/>
          <w:szCs w:val="22"/>
        </w:rPr>
      </w:pPr>
    </w:p>
    <w:p w14:paraId="0E058AB7" w14:textId="77777777" w:rsidR="00703A6F" w:rsidRPr="00A23451" w:rsidRDefault="00703A6F" w:rsidP="00D45287">
      <w:pPr>
        <w:rPr>
          <w:rFonts w:cstheme="minorHAnsi"/>
          <w:iCs/>
          <w:szCs w:val="22"/>
        </w:rPr>
      </w:pPr>
    </w:p>
    <w:p w14:paraId="03F2A337" w14:textId="42B01BE4" w:rsidR="005B289C" w:rsidRDefault="005B289C" w:rsidP="00D45287">
      <w:pPr>
        <w:rPr>
          <w:szCs w:val="22"/>
        </w:rPr>
      </w:pPr>
    </w:p>
    <w:p w14:paraId="24DB6946" w14:textId="4A9C320F" w:rsidR="005B289C" w:rsidRDefault="005B289C" w:rsidP="00D45287">
      <w:pPr>
        <w:rPr>
          <w:szCs w:val="22"/>
        </w:rPr>
      </w:pPr>
    </w:p>
    <w:p w14:paraId="65395100" w14:textId="62E547E3" w:rsidR="00703A6F" w:rsidRDefault="00703A6F" w:rsidP="00D45287">
      <w:pPr>
        <w:rPr>
          <w:szCs w:val="22"/>
        </w:rPr>
      </w:pPr>
    </w:p>
    <w:p w14:paraId="1103B5F8" w14:textId="5668B127" w:rsidR="00703A6F" w:rsidRDefault="00703A6F" w:rsidP="00D45287">
      <w:pPr>
        <w:rPr>
          <w:szCs w:val="22"/>
        </w:rPr>
      </w:pPr>
    </w:p>
    <w:p w14:paraId="0960F8A4" w14:textId="682F6C64" w:rsidR="00703A6F" w:rsidRDefault="00703A6F" w:rsidP="00D45287">
      <w:pPr>
        <w:rPr>
          <w:szCs w:val="22"/>
        </w:rPr>
      </w:pPr>
    </w:p>
    <w:p w14:paraId="7E5E16BC" w14:textId="5E193E32" w:rsidR="00703A6F" w:rsidRDefault="00703A6F" w:rsidP="00D45287">
      <w:pPr>
        <w:rPr>
          <w:szCs w:val="22"/>
        </w:rPr>
      </w:pPr>
    </w:p>
    <w:p w14:paraId="0973E1C1" w14:textId="3DA85792" w:rsidR="00703A6F" w:rsidRDefault="00703A6F" w:rsidP="00D45287">
      <w:pPr>
        <w:rPr>
          <w:szCs w:val="22"/>
        </w:rPr>
      </w:pPr>
    </w:p>
    <w:p w14:paraId="7E344730" w14:textId="369C03C2" w:rsidR="00703A6F" w:rsidRDefault="00703A6F" w:rsidP="00D45287">
      <w:pPr>
        <w:rPr>
          <w:szCs w:val="22"/>
        </w:rPr>
      </w:pPr>
    </w:p>
    <w:p w14:paraId="3B1C1920" w14:textId="77777777" w:rsidR="00703A6F" w:rsidRPr="00611A18" w:rsidRDefault="00703A6F"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03A6F" w:rsidRPr="00611A18" w14:paraId="5B4E32A3" w14:textId="77777777" w:rsidTr="00BB1B42">
        <w:tc>
          <w:tcPr>
            <w:tcW w:w="9010" w:type="dxa"/>
            <w:shd w:val="clear" w:color="auto" w:fill="BDD6EE" w:themeFill="accent5" w:themeFillTint="66"/>
          </w:tcPr>
          <w:p w14:paraId="3FFCAB8E" w14:textId="08A34822" w:rsidR="00703A6F" w:rsidRPr="00611A18" w:rsidRDefault="00703A6F" w:rsidP="00D45287">
            <w:pPr>
              <w:jc w:val="center"/>
              <w:rPr>
                <w:rFonts w:cstheme="minorHAnsi"/>
                <w:b/>
              </w:rPr>
            </w:pPr>
            <w:r>
              <w:rPr>
                <w:rFonts w:cstheme="minorHAnsi"/>
                <w:b/>
              </w:rPr>
              <w:lastRenderedPageBreak/>
              <w:t>Phase 1a: Convert each score to an adjusted t value</w:t>
            </w:r>
          </w:p>
        </w:tc>
      </w:tr>
    </w:tbl>
    <w:p w14:paraId="61F97F10" w14:textId="7B12E3F0" w:rsidR="00703A6F" w:rsidRDefault="00703A6F" w:rsidP="00D45287">
      <w:pPr>
        <w:rPr>
          <w:szCs w:val="22"/>
        </w:rPr>
      </w:pPr>
    </w:p>
    <w:p w14:paraId="4F7F935A" w14:textId="77777777" w:rsidR="007A1FEE" w:rsidRDefault="007A1FEE" w:rsidP="00D45287">
      <w:pPr>
        <w:rPr>
          <w:b/>
          <w:szCs w:val="22"/>
        </w:rPr>
      </w:pPr>
      <w:r>
        <w:rPr>
          <w:b/>
          <w:szCs w:val="22"/>
        </w:rPr>
        <w:t>A problem with the z values</w:t>
      </w:r>
    </w:p>
    <w:p w14:paraId="1EBF791B" w14:textId="2089549B" w:rsidR="00703A6F" w:rsidRDefault="00703A6F" w:rsidP="00D45287">
      <w:pPr>
        <w:rPr>
          <w:szCs w:val="22"/>
        </w:rPr>
      </w:pPr>
      <w:r>
        <w:rPr>
          <w:szCs w:val="22"/>
        </w:rPr>
        <w:tab/>
      </w:r>
    </w:p>
    <w:p w14:paraId="460C542B" w14:textId="15987704" w:rsidR="007A1FEE" w:rsidRDefault="005B289C" w:rsidP="00D45287">
      <w:pPr>
        <w:ind w:firstLine="720"/>
        <w:rPr>
          <w:rFonts w:cstheme="minorHAnsi"/>
          <w:iCs/>
          <w:szCs w:val="22"/>
        </w:rPr>
      </w:pPr>
      <w:r w:rsidRPr="00825BCD">
        <w:rPr>
          <w:szCs w:val="22"/>
        </w:rPr>
        <w:t xml:space="preserve">If you examine the previous formula to calculate the z values, you may uncover a problem.  This formula refers to </w:t>
      </w:r>
      <w:r w:rsidRPr="00825BCD">
        <w:rPr>
          <w:rFonts w:ascii="Symbol" w:hAnsi="Symbol" w:cstheme="minorHAnsi"/>
          <w:iCs/>
          <w:szCs w:val="22"/>
        </w:rPr>
        <w:t></w:t>
      </w:r>
      <w:r w:rsidRPr="00825BCD">
        <w:rPr>
          <w:rFonts w:cstheme="minorHAnsi"/>
          <w:iCs/>
          <w:szCs w:val="22"/>
        </w:rPr>
        <w:t xml:space="preserve"> and </w:t>
      </w:r>
      <w:r w:rsidRPr="00825BCD">
        <w:rPr>
          <w:rFonts w:ascii="Symbol" w:hAnsi="Symbol" w:cstheme="minorHAnsi"/>
          <w:iCs/>
          <w:szCs w:val="22"/>
        </w:rPr>
        <w:t></w:t>
      </w:r>
      <w:r w:rsidRPr="00825BCD">
        <w:rPr>
          <w:rFonts w:cstheme="minorHAnsi"/>
          <w:iCs/>
          <w:szCs w:val="22"/>
        </w:rPr>
        <w:t xml:space="preserve">, symbols that refer to the mean and standard deviation of a population.  </w:t>
      </w:r>
      <w:r>
        <w:rPr>
          <w:rFonts w:cstheme="minorHAnsi"/>
          <w:iCs/>
          <w:szCs w:val="22"/>
        </w:rPr>
        <w:t xml:space="preserve">However, in this example, the researcher utilized the mean and standard deviation of the control group to estimate </w:t>
      </w:r>
      <w:r w:rsidRPr="00825BCD">
        <w:rPr>
          <w:rFonts w:cstheme="minorHAnsi"/>
          <w:iCs/>
          <w:szCs w:val="22"/>
        </w:rPr>
        <w:t xml:space="preserve">the </w:t>
      </w:r>
      <w:r>
        <w:rPr>
          <w:rFonts w:cstheme="minorHAnsi"/>
          <w:iCs/>
          <w:szCs w:val="22"/>
        </w:rPr>
        <w:t>mean and standard deviation of the</w:t>
      </w:r>
      <w:r w:rsidRPr="00825BCD">
        <w:rPr>
          <w:rFonts w:cstheme="minorHAnsi"/>
          <w:iCs/>
          <w:szCs w:val="22"/>
        </w:rPr>
        <w:t xml:space="preserve"> population</w:t>
      </w:r>
      <w:r>
        <w:rPr>
          <w:rFonts w:cstheme="minorHAnsi"/>
          <w:iCs/>
          <w:szCs w:val="22"/>
        </w:rPr>
        <w:t xml:space="preserve">. Unfortunately, </w:t>
      </w:r>
    </w:p>
    <w:p w14:paraId="151AA1A2" w14:textId="77777777" w:rsidR="007A1FEE" w:rsidRDefault="007A1FEE" w:rsidP="00D45287">
      <w:pPr>
        <w:ind w:firstLine="720"/>
        <w:rPr>
          <w:rFonts w:cstheme="minorHAnsi"/>
          <w:iCs/>
          <w:szCs w:val="22"/>
        </w:rPr>
      </w:pPr>
    </w:p>
    <w:p w14:paraId="35863940" w14:textId="77777777" w:rsidR="007A1FEE" w:rsidRDefault="005B289C" w:rsidP="00D45287">
      <w:pPr>
        <w:pStyle w:val="ListParagraph"/>
        <w:numPr>
          <w:ilvl w:val="0"/>
          <w:numId w:val="16"/>
        </w:numPr>
        <w:rPr>
          <w:rFonts w:cstheme="minorHAnsi"/>
          <w:iCs/>
          <w:szCs w:val="22"/>
        </w:rPr>
      </w:pPr>
      <w:r w:rsidRPr="007A1FEE">
        <w:rPr>
          <w:rFonts w:cstheme="minorHAnsi"/>
          <w:iCs/>
          <w:szCs w:val="22"/>
        </w:rPr>
        <w:t>the mean and standard deviation of the control group is not the same as the mean and standard deviation of the population—especially when the number of people in the control group is fewer than 100 or so</w:t>
      </w:r>
    </w:p>
    <w:p w14:paraId="278A52BC" w14:textId="77777777" w:rsidR="007A1FEE" w:rsidRDefault="007A1FEE" w:rsidP="00D45287">
      <w:pPr>
        <w:pStyle w:val="ListParagraph"/>
        <w:numPr>
          <w:ilvl w:val="0"/>
          <w:numId w:val="16"/>
        </w:numPr>
        <w:rPr>
          <w:rFonts w:cstheme="minorHAnsi"/>
          <w:iCs/>
          <w:szCs w:val="22"/>
        </w:rPr>
      </w:pPr>
      <w:r>
        <w:rPr>
          <w:rFonts w:cstheme="minorHAnsi"/>
          <w:iCs/>
          <w:szCs w:val="22"/>
        </w:rPr>
        <w:t>i</w:t>
      </w:r>
      <w:r w:rsidR="005B289C" w:rsidRPr="007A1FEE">
        <w:rPr>
          <w:rFonts w:cstheme="minorHAnsi"/>
          <w:iCs/>
          <w:szCs w:val="22"/>
        </w:rPr>
        <w:t>n these instances, the mean and standard deviation of the control group is unstable</w:t>
      </w:r>
    </w:p>
    <w:p w14:paraId="412176C5" w14:textId="650222EA" w:rsidR="005B289C" w:rsidRPr="007A1FEE" w:rsidRDefault="007A1FEE" w:rsidP="00D45287">
      <w:pPr>
        <w:pStyle w:val="ListParagraph"/>
        <w:numPr>
          <w:ilvl w:val="0"/>
          <w:numId w:val="16"/>
        </w:numPr>
        <w:rPr>
          <w:rFonts w:cstheme="minorHAnsi"/>
          <w:iCs/>
          <w:szCs w:val="22"/>
        </w:rPr>
      </w:pPr>
      <w:r>
        <w:rPr>
          <w:rFonts w:cstheme="minorHAnsi"/>
          <w:iCs/>
          <w:szCs w:val="22"/>
        </w:rPr>
        <w:t>t</w:t>
      </w:r>
      <w:r w:rsidR="005B289C" w:rsidRPr="007A1FEE">
        <w:rPr>
          <w:rFonts w:cstheme="minorHAnsi"/>
          <w:iCs/>
          <w:szCs w:val="22"/>
        </w:rPr>
        <w:t>hat is, if the study was repeated with another sample of people, the mean and standard deviation of the control group may be quite different.</w:t>
      </w:r>
    </w:p>
    <w:p w14:paraId="3BD63790" w14:textId="77777777" w:rsidR="005B289C" w:rsidRDefault="005B289C" w:rsidP="00D45287">
      <w:pPr>
        <w:rPr>
          <w:rFonts w:cstheme="minorHAnsi"/>
          <w:iCs/>
          <w:szCs w:val="22"/>
        </w:rPr>
      </w:pPr>
    </w:p>
    <w:p w14:paraId="241E5A8B" w14:textId="6D91E63A" w:rsidR="005B289C" w:rsidRDefault="005B289C" w:rsidP="00D45287">
      <w:pPr>
        <w:ind w:firstLine="360"/>
        <w:rPr>
          <w:rFonts w:cstheme="minorHAnsi"/>
          <w:iCs/>
          <w:szCs w:val="22"/>
        </w:rPr>
      </w:pPr>
      <w:r>
        <w:rPr>
          <w:rFonts w:cstheme="minorHAnsi"/>
          <w:iCs/>
          <w:szCs w:val="22"/>
        </w:rPr>
        <w:t xml:space="preserve">Because of this complication, these z values do not actually conform to a normal distribution.  </w:t>
      </w:r>
      <w:r w:rsidR="007A1FEE">
        <w:rPr>
          <w:rFonts w:cstheme="minorHAnsi"/>
          <w:iCs/>
          <w:szCs w:val="22"/>
        </w:rPr>
        <w:t xml:space="preserve">A z value that exceeds 1.96 might not be significant.  </w:t>
      </w:r>
      <w:r>
        <w:rPr>
          <w:rFonts w:cstheme="minorHAnsi"/>
          <w:iCs/>
          <w:szCs w:val="22"/>
        </w:rPr>
        <w:t xml:space="preserve">Fortunately, </w:t>
      </w:r>
      <w:r w:rsidRPr="00905E21">
        <w:rPr>
          <w:szCs w:val="22"/>
        </w:rPr>
        <w:t>Crawford and Garwaithe (2002) developed a</w:t>
      </w:r>
      <w:r>
        <w:rPr>
          <w:szCs w:val="22"/>
        </w:rPr>
        <w:t>n adjustment to the formula that can be used instead</w:t>
      </w:r>
      <w:r w:rsidR="00FC4FEE">
        <w:rPr>
          <w:szCs w:val="22"/>
        </w:rPr>
        <w:t>”</w:t>
      </w:r>
      <w:r>
        <w:rPr>
          <w:szCs w:val="22"/>
        </w:rPr>
        <w:t xml:space="preserve">  </w:t>
      </w:r>
    </w:p>
    <w:p w14:paraId="3B84480F" w14:textId="47F875E6" w:rsidR="005B289C" w:rsidRDefault="005B289C" w:rsidP="00D45287">
      <w:pPr>
        <w:rPr>
          <w:rFonts w:cstheme="minorHAnsi"/>
          <w:iCs/>
          <w:szCs w:val="22"/>
        </w:rPr>
      </w:pPr>
    </w:p>
    <w:p w14:paraId="21CFE547" w14:textId="77777777" w:rsidR="007A1FEE" w:rsidRDefault="007A1FEE" w:rsidP="00D45287">
      <w:pPr>
        <w:rPr>
          <w:rFonts w:cstheme="minorHAnsi"/>
          <w:iCs/>
          <w:szCs w:val="22"/>
        </w:rPr>
      </w:pPr>
    </w:p>
    <w:p w14:paraId="2F21B9A1" w14:textId="7F890E59" w:rsidR="007A1FEE" w:rsidRDefault="007A1FEE" w:rsidP="00D45287">
      <w:pPr>
        <w:rPr>
          <w:rFonts w:cstheme="minorHAnsi"/>
          <w:iCs/>
          <w:szCs w:val="22"/>
        </w:rPr>
      </w:pPr>
      <w:r w:rsidRPr="00905E21">
        <w:rPr>
          <w:noProof/>
          <w:lang w:val="en-US"/>
        </w:rPr>
        <mc:AlternateContent>
          <mc:Choice Requires="wps">
            <w:drawing>
              <wp:anchor distT="0" distB="0" distL="114300" distR="114300" simplePos="0" relativeHeight="251659264" behindDoc="0" locked="0" layoutInCell="1" allowOverlap="1" wp14:anchorId="50011DF1" wp14:editId="0E932F18">
                <wp:simplePos x="0" y="0"/>
                <wp:positionH relativeFrom="column">
                  <wp:posOffset>1838325</wp:posOffset>
                </wp:positionH>
                <wp:positionV relativeFrom="paragraph">
                  <wp:posOffset>94615</wp:posOffset>
                </wp:positionV>
                <wp:extent cx="3086100" cy="1228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28725"/>
                        </a:xfrm>
                        <a:prstGeom prst="rect">
                          <a:avLst/>
                        </a:prstGeom>
                        <a:noFill/>
                        <a:ln>
                          <a:noFill/>
                        </a:ln>
                        <a:extLst/>
                      </wps:spPr>
                      <wps:txbx>
                        <w:txbxContent>
                          <w:p w14:paraId="3C72D100" w14:textId="77777777" w:rsidR="00BE2B60" w:rsidRDefault="004E0DF7" w:rsidP="005B289C">
                            <w:r w:rsidRPr="00846130">
                              <w:rPr>
                                <w:noProof/>
                                <w:position w:val="-14"/>
                              </w:rPr>
                              <w:object w:dxaOrig="420" w:dyaOrig="380" w14:anchorId="12E4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0.55pt;height:18.5pt;mso-width-percent:0;mso-height-percent:0;mso-width-percent:0;mso-height-percent:0" o:ole="">
                                  <v:imagedata r:id="rId11" o:title=""/>
                                </v:shape>
                                <o:OLEObject Type="Embed" ProgID="Equation.3" ShapeID="_x0000_i1029" DrawAspect="Content" ObjectID="_1655189958" r:id="rId12"/>
                              </w:object>
                            </w:r>
                            <w:r w:rsidR="00BE2B60">
                              <w:t xml:space="preserve"> = individual’s score</w:t>
                            </w:r>
                          </w:p>
                          <w:p w14:paraId="1BC8B875" w14:textId="77777777" w:rsidR="00BE2B60" w:rsidRDefault="004E0DF7" w:rsidP="005B289C">
                            <w:r w:rsidRPr="00846130">
                              <w:rPr>
                                <w:noProof/>
                                <w:position w:val="-16"/>
                              </w:rPr>
                              <w:object w:dxaOrig="450" w:dyaOrig="435" w14:anchorId="1DA4B28E">
                                <v:shape id="_x0000_i1028" type="#_x0000_t75" alt="" style="width:22.65pt;height:21.95pt;mso-width-percent:0;mso-height-percent:0;mso-width-percent:0;mso-height-percent:0">
                                  <v:imagedata r:id="rId13" o:title=""/>
                                </v:shape>
                                <o:OLEObject Type="Embed" ProgID="Equation.3" ShapeID="_x0000_i1028" DrawAspect="Content" ObjectID="_1655189959" r:id="rId14"/>
                              </w:object>
                            </w:r>
                            <w:r w:rsidR="00BE2B60">
                              <w:t>= mean of the control sample</w:t>
                            </w:r>
                          </w:p>
                          <w:p w14:paraId="7E59109B" w14:textId="77777777" w:rsidR="00BE2B60" w:rsidRDefault="004E0DF7" w:rsidP="005B289C">
                            <w:r w:rsidRPr="00846130">
                              <w:rPr>
                                <w:noProof/>
                                <w:position w:val="-14"/>
                              </w:rPr>
                              <w:object w:dxaOrig="300" w:dyaOrig="405" w14:anchorId="5DDFC746">
                                <v:shape id="_x0000_i1027" type="#_x0000_t75" alt="" style="width:15.1pt;height:19.9pt;mso-width-percent:0;mso-height-percent:0;mso-width-percent:0;mso-height-percent:0">
                                  <v:imagedata r:id="rId15" o:title=""/>
                                </v:shape>
                                <o:OLEObject Type="Embed" ProgID="Equation.3" ShapeID="_x0000_i1027" DrawAspect="Content" ObjectID="_1655189960" r:id="rId16"/>
                              </w:object>
                            </w:r>
                            <w:r w:rsidR="00BE2B60">
                              <w:t xml:space="preserve"> = standard deviation of the control sample</w:t>
                            </w:r>
                          </w:p>
                          <w:p w14:paraId="39DEFBAD" w14:textId="77777777" w:rsidR="00BE2B60" w:rsidRPr="00846130" w:rsidRDefault="004E0DF7" w:rsidP="005B289C">
                            <w:r w:rsidRPr="00846130">
                              <w:rPr>
                                <w:noProof/>
                                <w:position w:val="-14"/>
                              </w:rPr>
                              <w:object w:dxaOrig="435" w:dyaOrig="405" w14:anchorId="03DDAC84">
                                <v:shape id="_x0000_i1026" type="#_x0000_t75" alt="" style="width:21.95pt;height:19.9pt;mso-width-percent:0;mso-height-percent:0;mso-width-percent:0;mso-height-percent:0">
                                  <v:imagedata r:id="rId17" o:title=""/>
                                </v:shape>
                                <o:OLEObject Type="Embed" ProgID="Equation.3" ShapeID="_x0000_i1026" DrawAspect="Content" ObjectID="_1655189961" r:id="rId18"/>
                              </w:object>
                            </w:r>
                            <w:r w:rsidR="00BE2B60">
                              <w:t xml:space="preserve"> = control group sample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1DF1" id="_x0000_t202" coordsize="21600,21600" o:spt="202" path="m,l,21600r21600,l21600,xe">
                <v:stroke joinstyle="miter"/>
                <v:path gradientshapeok="t" o:connecttype="rect"/>
              </v:shapetype>
              <v:shape id="Text Box 8" o:spid="_x0000_s1026" type="#_x0000_t202" style="position:absolute;margin-left:144.75pt;margin-top:7.45pt;width:243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" filled="f" stroked="f">
                <v:textbox>
                  <w:txbxContent>
                    <w:p w14:paraId="3C72D100" w14:textId="77777777" w:rsidR="00BE2B60" w:rsidRDefault="004E0DF7" w:rsidP="005B289C">
                      <w:r w:rsidRPr="00846130">
                        <w:rPr>
                          <w:noProof/>
                          <w:position w:val="-14"/>
                        </w:rPr>
                        <w:object w:dxaOrig="420" w:dyaOrig="380" w14:anchorId="12E408BB">
                          <v:shape id="_x0000_i1029" type="#_x0000_t75" alt="" style="width:20.55pt;height:18.5pt;mso-width-percent:0;mso-height-percent:0;mso-width-percent:0;mso-height-percent:0" o:ole="">
                            <v:imagedata r:id="rId11" o:title=""/>
                          </v:shape>
                          <o:OLEObject Type="Embed" ProgID="Equation.3" ShapeID="_x0000_i1029" DrawAspect="Content" ObjectID="_1655189958" r:id="rId19"/>
                        </w:object>
                      </w:r>
                      <w:r w:rsidR="00BE2B60">
                        <w:t xml:space="preserve"> = individual’s score</w:t>
                      </w:r>
                    </w:p>
                    <w:p w14:paraId="1BC8B875" w14:textId="77777777" w:rsidR="00BE2B60" w:rsidRDefault="004E0DF7" w:rsidP="005B289C">
                      <w:r w:rsidRPr="00846130">
                        <w:rPr>
                          <w:noProof/>
                          <w:position w:val="-16"/>
                        </w:rPr>
                        <w:object w:dxaOrig="450" w:dyaOrig="435" w14:anchorId="1DA4B28E">
                          <v:shape id="_x0000_i1028" type="#_x0000_t75" alt="" style="width:22.65pt;height:21.95pt;mso-width-percent:0;mso-height-percent:0;mso-width-percent:0;mso-height-percent:0">
                            <v:imagedata r:id="rId13" o:title=""/>
                          </v:shape>
                          <o:OLEObject Type="Embed" ProgID="Equation.3" ShapeID="_x0000_i1028" DrawAspect="Content" ObjectID="_1655189959" r:id="rId20"/>
                        </w:object>
                      </w:r>
                      <w:r w:rsidR="00BE2B60">
                        <w:t>= mean of the control sample</w:t>
                      </w:r>
                    </w:p>
                    <w:p w14:paraId="7E59109B" w14:textId="77777777" w:rsidR="00BE2B60" w:rsidRDefault="004E0DF7" w:rsidP="005B289C">
                      <w:r w:rsidRPr="00846130">
                        <w:rPr>
                          <w:noProof/>
                          <w:position w:val="-14"/>
                        </w:rPr>
                        <w:object w:dxaOrig="300" w:dyaOrig="405" w14:anchorId="5DDFC746">
                          <v:shape id="_x0000_i1027" type="#_x0000_t75" alt="" style="width:15.1pt;height:19.9pt;mso-width-percent:0;mso-height-percent:0;mso-width-percent:0;mso-height-percent:0">
                            <v:imagedata r:id="rId15" o:title=""/>
                          </v:shape>
                          <o:OLEObject Type="Embed" ProgID="Equation.3" ShapeID="_x0000_i1027" DrawAspect="Content" ObjectID="_1655189960" r:id="rId21"/>
                        </w:object>
                      </w:r>
                      <w:r w:rsidR="00BE2B60">
                        <w:t xml:space="preserve"> = standard deviation of the control sample</w:t>
                      </w:r>
                    </w:p>
                    <w:p w14:paraId="39DEFBAD" w14:textId="77777777" w:rsidR="00BE2B60" w:rsidRPr="00846130" w:rsidRDefault="004E0DF7" w:rsidP="005B289C">
                      <w:r w:rsidRPr="00846130">
                        <w:rPr>
                          <w:noProof/>
                          <w:position w:val="-14"/>
                        </w:rPr>
                        <w:object w:dxaOrig="435" w:dyaOrig="405" w14:anchorId="03DDAC84">
                          <v:shape id="_x0000_i1026" type="#_x0000_t75" alt="" style="width:21.95pt;height:19.9pt;mso-width-percent:0;mso-height-percent:0;mso-width-percent:0;mso-height-percent:0">
                            <v:imagedata r:id="rId17" o:title=""/>
                          </v:shape>
                          <o:OLEObject Type="Embed" ProgID="Equation.3" ShapeID="_x0000_i1026" DrawAspect="Content" ObjectID="_1655189961" r:id="rId22"/>
                        </w:object>
                      </w:r>
                      <w:r w:rsidR="00BE2B60">
                        <w:t xml:space="preserve"> = control group sample size</w:t>
                      </w:r>
                    </w:p>
                  </w:txbxContent>
                </v:textbox>
              </v:shape>
            </w:pict>
          </mc:Fallback>
        </mc:AlternateContent>
      </w:r>
      <w:r w:rsidR="004E0DF7" w:rsidRPr="00905E21">
        <w:rPr>
          <w:noProof/>
          <w:position w:val="-76"/>
        </w:rPr>
        <w:object w:dxaOrig="1600" w:dyaOrig="1260" w14:anchorId="0815EFF8">
          <v:shape id="_x0000_i1025" type="#_x0000_t75" alt="" style="width:99.45pt;height:78.15pt;mso-width-percent:0;mso-height-percent:0;mso-width-percent:0;mso-height-percent:0" o:ole="">
            <v:imagedata r:id="rId23" o:title=""/>
          </v:shape>
          <o:OLEObject Type="Embed" ProgID="Equation.3" ShapeID="_x0000_i1025" DrawAspect="Content" ObjectID="_1655189957" r:id="rId24"/>
        </w:object>
      </w:r>
    </w:p>
    <w:p w14:paraId="610CEE32" w14:textId="718B4680" w:rsidR="007A1FEE" w:rsidRDefault="007A1FEE" w:rsidP="00D45287">
      <w:pPr>
        <w:rPr>
          <w:rFonts w:cstheme="minorHAnsi"/>
          <w:iCs/>
          <w:szCs w:val="22"/>
        </w:rPr>
      </w:pPr>
    </w:p>
    <w:p w14:paraId="4BD8BA6F" w14:textId="77777777" w:rsidR="007A1FEE" w:rsidRDefault="007A1FEE" w:rsidP="00D45287">
      <w:pPr>
        <w:rPr>
          <w:rFonts w:cstheme="minorHAnsi"/>
          <w:iCs/>
          <w:szCs w:val="22"/>
        </w:rPr>
      </w:pPr>
    </w:p>
    <w:p w14:paraId="5C729D13" w14:textId="77777777" w:rsidR="007A1FEE" w:rsidRDefault="007A1FEE" w:rsidP="00D45287">
      <w:pPr>
        <w:rPr>
          <w:rFonts w:cstheme="minorHAnsi"/>
          <w:iCs/>
          <w:szCs w:val="22"/>
        </w:rPr>
      </w:pPr>
      <w:r>
        <w:rPr>
          <w:rFonts w:cstheme="minorHAnsi"/>
          <w:iCs/>
          <w:szCs w:val="22"/>
        </w:rPr>
        <w:tab/>
      </w:r>
    </w:p>
    <w:p w14:paraId="5CCD3ED0" w14:textId="2FA70E43" w:rsidR="005B289C" w:rsidRDefault="007A1FEE" w:rsidP="00D45287">
      <w:pPr>
        <w:ind w:firstLine="720"/>
        <w:rPr>
          <w:rFonts w:cstheme="minorHAnsi"/>
          <w:iCs/>
          <w:szCs w:val="22"/>
        </w:rPr>
      </w:pPr>
      <w:r>
        <w:rPr>
          <w:rFonts w:cstheme="minorHAnsi"/>
          <w:iCs/>
          <w:szCs w:val="22"/>
        </w:rPr>
        <w:t>Thus, rather than calculate the z values, you should instead calculate the</w:t>
      </w:r>
      <w:r w:rsidR="00FC4FEE">
        <w:rPr>
          <w:rFonts w:cstheme="minorHAnsi"/>
          <w:iCs/>
          <w:szCs w:val="22"/>
        </w:rPr>
        <w:t>se adjusted</w:t>
      </w:r>
      <w:r>
        <w:rPr>
          <w:rFonts w:cstheme="minorHAnsi"/>
          <w:iCs/>
          <w:szCs w:val="22"/>
        </w:rPr>
        <w:t xml:space="preserve"> t values.  For example, after selecting only participants in the control group, you could</w:t>
      </w:r>
      <w:r w:rsidRPr="007A1FEE">
        <w:rPr>
          <w:rFonts w:cstheme="minorHAnsi"/>
          <w:iCs/>
          <w:szCs w:val="22"/>
        </w:rPr>
        <w:t xml:space="preserve"> </w:t>
      </w:r>
      <w:r>
        <w:rPr>
          <w:rFonts w:cstheme="minorHAnsi"/>
          <w:iCs/>
          <w:szCs w:val="22"/>
        </w:rPr>
        <w:t>choose “Compute variable” from the “Transform” menu to generate the following screen.</w:t>
      </w:r>
    </w:p>
    <w:p w14:paraId="5934B0A3" w14:textId="4071E5C2" w:rsidR="007A1FEE" w:rsidRDefault="007A1FEE" w:rsidP="00D45287">
      <w:pPr>
        <w:rPr>
          <w:rFonts w:cstheme="minorHAnsi"/>
          <w:iCs/>
          <w:szCs w:val="22"/>
        </w:rPr>
      </w:pPr>
    </w:p>
    <w:p w14:paraId="6C881CDD" w14:textId="765D2993" w:rsidR="007A1FEE" w:rsidRDefault="007A1FEE" w:rsidP="00D45287">
      <w:pPr>
        <w:rPr>
          <w:rFonts w:cstheme="minorHAnsi"/>
          <w:iCs/>
          <w:szCs w:val="22"/>
        </w:rPr>
      </w:pPr>
      <w:r>
        <w:rPr>
          <w:noProof/>
        </w:rPr>
        <w:lastRenderedPageBreak/>
        <w:drawing>
          <wp:inline distT="0" distB="0" distL="0" distR="0" wp14:anchorId="6F10F25F" wp14:editId="71E1E769">
            <wp:extent cx="5727700" cy="445516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27700" cy="4455160"/>
                    </a:xfrm>
                    <a:prstGeom prst="rect">
                      <a:avLst/>
                    </a:prstGeom>
                  </pic:spPr>
                </pic:pic>
              </a:graphicData>
            </a:graphic>
          </wp:inline>
        </w:drawing>
      </w:r>
    </w:p>
    <w:p w14:paraId="4DD54A32" w14:textId="2D1EAA6D" w:rsidR="005B289C" w:rsidRDefault="005B289C" w:rsidP="00D45287">
      <w:pPr>
        <w:rPr>
          <w:b/>
          <w:szCs w:val="22"/>
        </w:rPr>
      </w:pPr>
    </w:p>
    <w:p w14:paraId="211D53A4" w14:textId="7D1E7BB0" w:rsidR="007A1FEE" w:rsidRDefault="007A1FEE" w:rsidP="00D45287">
      <w:pPr>
        <w:rPr>
          <w:b/>
          <w:szCs w:val="22"/>
        </w:rPr>
      </w:pPr>
    </w:p>
    <w:p w14:paraId="527A93F7" w14:textId="5A67E2DB" w:rsidR="007A1FEE" w:rsidRDefault="007A1FEE" w:rsidP="00D45287">
      <w:pPr>
        <w:ind w:firstLine="360"/>
        <w:rPr>
          <w:rFonts w:cstheme="minorHAnsi"/>
          <w:iCs/>
          <w:szCs w:val="22"/>
        </w:rPr>
      </w:pPr>
      <w:r>
        <w:rPr>
          <w:rFonts w:cstheme="minorHAnsi"/>
          <w:iCs/>
          <w:szCs w:val="22"/>
        </w:rPr>
        <w:t>To compute these t scores</w:t>
      </w:r>
    </w:p>
    <w:p w14:paraId="438B56C7" w14:textId="77777777" w:rsidR="007A1FEE" w:rsidRDefault="007A1FEE" w:rsidP="00D45287">
      <w:pPr>
        <w:rPr>
          <w:rFonts w:cstheme="minorHAnsi"/>
          <w:iCs/>
          <w:szCs w:val="22"/>
        </w:rPr>
      </w:pPr>
    </w:p>
    <w:p w14:paraId="538CE749" w14:textId="104B6B87" w:rsidR="007A1FEE" w:rsidRDefault="007A1FEE" w:rsidP="00D45287">
      <w:pPr>
        <w:pStyle w:val="ListParagraph"/>
        <w:numPr>
          <w:ilvl w:val="0"/>
          <w:numId w:val="15"/>
        </w:numPr>
        <w:rPr>
          <w:rFonts w:cstheme="minorHAnsi"/>
          <w:iCs/>
          <w:szCs w:val="22"/>
        </w:rPr>
      </w:pPr>
      <w:r>
        <w:rPr>
          <w:rFonts w:cstheme="minorHAnsi"/>
          <w:iCs/>
          <w:szCs w:val="22"/>
        </w:rPr>
        <w:t>i</w:t>
      </w:r>
      <w:r w:rsidRPr="00703A6F">
        <w:rPr>
          <w:rFonts w:cstheme="minorHAnsi"/>
          <w:iCs/>
          <w:szCs w:val="22"/>
        </w:rPr>
        <w:t xml:space="preserve">n this box called “Target variable”, enter a name for your new column, such as </w:t>
      </w:r>
      <w:r>
        <w:rPr>
          <w:rFonts w:cstheme="minorHAnsi"/>
          <w:iCs/>
          <w:szCs w:val="22"/>
        </w:rPr>
        <w:t>t</w:t>
      </w:r>
      <w:r w:rsidRPr="00703A6F">
        <w:rPr>
          <w:rFonts w:cstheme="minorHAnsi"/>
          <w:iCs/>
          <w:szCs w:val="22"/>
        </w:rPr>
        <w:t xml:space="preserve">IQ.  </w:t>
      </w:r>
    </w:p>
    <w:p w14:paraId="5F91B0F0" w14:textId="2902C915" w:rsidR="007A1FEE" w:rsidRDefault="007A1FEE" w:rsidP="00D45287">
      <w:pPr>
        <w:pStyle w:val="ListParagraph"/>
        <w:numPr>
          <w:ilvl w:val="0"/>
          <w:numId w:val="15"/>
        </w:numPr>
        <w:rPr>
          <w:rFonts w:cstheme="minorHAnsi"/>
          <w:iCs/>
          <w:szCs w:val="22"/>
        </w:rPr>
      </w:pPr>
      <w:r>
        <w:rPr>
          <w:rFonts w:cstheme="minorHAnsi"/>
          <w:iCs/>
          <w:szCs w:val="22"/>
        </w:rPr>
        <w:t>i</w:t>
      </w:r>
      <w:r w:rsidRPr="00703A6F">
        <w:rPr>
          <w:rFonts w:cstheme="minorHAnsi"/>
          <w:iCs/>
          <w:szCs w:val="22"/>
        </w:rPr>
        <w:t xml:space="preserve">n the box called “Numerical expression”, specify the formula for this </w:t>
      </w:r>
      <w:r>
        <w:rPr>
          <w:rFonts w:cstheme="minorHAnsi"/>
          <w:iCs/>
          <w:szCs w:val="22"/>
        </w:rPr>
        <w:t>t</w:t>
      </w:r>
      <w:r w:rsidRPr="00703A6F">
        <w:rPr>
          <w:rFonts w:cstheme="minorHAnsi"/>
          <w:iCs/>
          <w:szCs w:val="22"/>
        </w:rPr>
        <w:t xml:space="preserve"> score.  </w:t>
      </w:r>
    </w:p>
    <w:p w14:paraId="4B90548F" w14:textId="77777777" w:rsidR="007A1FEE" w:rsidRDefault="007A1FEE" w:rsidP="00D45287">
      <w:pPr>
        <w:pStyle w:val="ListParagraph"/>
        <w:numPr>
          <w:ilvl w:val="0"/>
          <w:numId w:val="15"/>
        </w:numPr>
        <w:rPr>
          <w:rFonts w:cstheme="minorHAnsi"/>
          <w:iCs/>
          <w:szCs w:val="22"/>
        </w:rPr>
      </w:pPr>
      <w:r>
        <w:rPr>
          <w:rFonts w:cstheme="minorHAnsi"/>
          <w:iCs/>
          <w:szCs w:val="22"/>
        </w:rPr>
        <w:t>i</w:t>
      </w:r>
      <w:r w:rsidRPr="00703A6F">
        <w:rPr>
          <w:rFonts w:cstheme="minorHAnsi"/>
          <w:iCs/>
          <w:szCs w:val="22"/>
        </w:rPr>
        <w:t>n this example, replace the mean and standard deviation with the values you calculated earlier</w:t>
      </w:r>
    </w:p>
    <w:p w14:paraId="733DC3B9" w14:textId="7B08CF88" w:rsidR="007A1FEE" w:rsidRDefault="007A1FEE" w:rsidP="00D45287">
      <w:pPr>
        <w:pStyle w:val="ListParagraph"/>
        <w:numPr>
          <w:ilvl w:val="0"/>
          <w:numId w:val="15"/>
        </w:numPr>
        <w:rPr>
          <w:rFonts w:cstheme="minorHAnsi"/>
          <w:iCs/>
          <w:szCs w:val="22"/>
        </w:rPr>
      </w:pPr>
      <w:r>
        <w:rPr>
          <w:rFonts w:cstheme="minorHAnsi"/>
          <w:iCs/>
          <w:szCs w:val="22"/>
        </w:rPr>
        <w:t>the sample size for the control group was 7</w:t>
      </w:r>
    </w:p>
    <w:p w14:paraId="1C0E8F97" w14:textId="27C7099C" w:rsidR="007A1FEE" w:rsidRDefault="007A1FEE" w:rsidP="00D45287">
      <w:pPr>
        <w:pStyle w:val="ListParagraph"/>
        <w:numPr>
          <w:ilvl w:val="0"/>
          <w:numId w:val="15"/>
        </w:numPr>
        <w:rPr>
          <w:rFonts w:cstheme="minorHAnsi"/>
          <w:iCs/>
          <w:szCs w:val="22"/>
        </w:rPr>
      </w:pPr>
      <w:r>
        <w:rPr>
          <w:rFonts w:cstheme="minorHAnsi"/>
          <w:iCs/>
          <w:szCs w:val="22"/>
        </w:rPr>
        <w:t>in SPSS, sqrt refers to square root</w:t>
      </w:r>
    </w:p>
    <w:p w14:paraId="238A7690" w14:textId="6069DDC0" w:rsidR="007A1FEE" w:rsidRDefault="007A1FEE" w:rsidP="00D45287">
      <w:pPr>
        <w:pStyle w:val="ListParagraph"/>
        <w:numPr>
          <w:ilvl w:val="0"/>
          <w:numId w:val="15"/>
        </w:numPr>
        <w:rPr>
          <w:rFonts w:cstheme="minorHAnsi"/>
          <w:iCs/>
          <w:szCs w:val="22"/>
        </w:rPr>
      </w:pPr>
      <w:r>
        <w:rPr>
          <w:rFonts w:cstheme="minorHAnsi"/>
          <w:iCs/>
          <w:szCs w:val="22"/>
        </w:rPr>
        <w:t>Press OK—and then repeat to create t scores for the other measures</w:t>
      </w:r>
    </w:p>
    <w:p w14:paraId="11F32A96" w14:textId="77777777" w:rsidR="007A1FEE" w:rsidRPr="00703A6F" w:rsidRDefault="007A1FEE" w:rsidP="00D45287">
      <w:pPr>
        <w:pStyle w:val="ListParagraph"/>
        <w:numPr>
          <w:ilvl w:val="0"/>
          <w:numId w:val="15"/>
        </w:numPr>
        <w:rPr>
          <w:rFonts w:cstheme="minorHAnsi"/>
          <w:iCs/>
          <w:szCs w:val="22"/>
        </w:rPr>
      </w:pPr>
      <w:r>
        <w:rPr>
          <w:rFonts w:cstheme="minorHAnsi"/>
          <w:iCs/>
          <w:szCs w:val="22"/>
        </w:rPr>
        <w:t>These columns should now appear in the data file</w:t>
      </w:r>
    </w:p>
    <w:p w14:paraId="157C0939" w14:textId="586D0536" w:rsidR="007A1FEE" w:rsidRDefault="007A1FEE" w:rsidP="00D45287">
      <w:pPr>
        <w:rPr>
          <w:b/>
          <w:szCs w:val="22"/>
        </w:rPr>
      </w:pPr>
    </w:p>
    <w:p w14:paraId="696DC91F" w14:textId="33C9A8AB" w:rsidR="007A1FEE" w:rsidRDefault="007A1FEE" w:rsidP="00D45287">
      <w:pPr>
        <w:rPr>
          <w:b/>
          <w:szCs w:val="22"/>
        </w:rPr>
      </w:pPr>
    </w:p>
    <w:p w14:paraId="5A586C01" w14:textId="4358E202" w:rsidR="007A1FEE" w:rsidRDefault="00FC09D8" w:rsidP="00D45287">
      <w:pPr>
        <w:rPr>
          <w:b/>
          <w:szCs w:val="22"/>
        </w:rPr>
      </w:pPr>
      <w:r>
        <w:rPr>
          <w:noProof/>
        </w:rPr>
        <w:lastRenderedPageBreak/>
        <w:drawing>
          <wp:inline distT="0" distB="0" distL="0" distR="0" wp14:anchorId="43E33913" wp14:editId="57A51B0C">
            <wp:extent cx="5727700" cy="440309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7700" cy="4403090"/>
                    </a:xfrm>
                    <a:prstGeom prst="rect">
                      <a:avLst/>
                    </a:prstGeom>
                  </pic:spPr>
                </pic:pic>
              </a:graphicData>
            </a:graphic>
          </wp:inline>
        </w:drawing>
      </w:r>
    </w:p>
    <w:p w14:paraId="2B38030F" w14:textId="5BD3AE65" w:rsidR="007A1FEE" w:rsidRDefault="007A1FEE" w:rsidP="00D45287">
      <w:pPr>
        <w:rPr>
          <w:b/>
          <w:szCs w:val="22"/>
        </w:rPr>
      </w:pPr>
    </w:p>
    <w:p w14:paraId="3C09926A" w14:textId="77777777" w:rsidR="00FD25FF" w:rsidRDefault="00FD25FF" w:rsidP="00D45287">
      <w:pPr>
        <w:rPr>
          <w:b/>
          <w:szCs w:val="22"/>
        </w:rPr>
      </w:pPr>
    </w:p>
    <w:p w14:paraId="17969C01" w14:textId="1F9541CA" w:rsidR="00FD25FF" w:rsidRPr="00FD25FF" w:rsidRDefault="00FD25FF" w:rsidP="00D45287">
      <w:pPr>
        <w:rPr>
          <w:b/>
          <w:szCs w:val="22"/>
        </w:rPr>
      </w:pPr>
      <w:r w:rsidRPr="00FD25FF">
        <w:rPr>
          <w:b/>
          <w:szCs w:val="22"/>
        </w:rPr>
        <w:t>Determine whether these t values are significant</w:t>
      </w:r>
    </w:p>
    <w:p w14:paraId="3289E36B" w14:textId="6EE65A28" w:rsidR="007A1FEE" w:rsidRDefault="007A1FEE" w:rsidP="00D45287">
      <w:pPr>
        <w:rPr>
          <w:b/>
          <w:szCs w:val="22"/>
        </w:rPr>
      </w:pPr>
    </w:p>
    <w:p w14:paraId="161DAC04" w14:textId="10A1D25E" w:rsidR="007A1FEE" w:rsidRDefault="00FD25FF" w:rsidP="00D45287">
      <w:pPr>
        <w:rPr>
          <w:szCs w:val="22"/>
        </w:rPr>
      </w:pPr>
      <w:r>
        <w:rPr>
          <w:b/>
          <w:szCs w:val="22"/>
        </w:rPr>
        <w:tab/>
      </w:r>
      <w:r>
        <w:rPr>
          <w:szCs w:val="22"/>
        </w:rPr>
        <w:t>The previous activity converted the original scores to t values. But, what do these t values indicate?  Which of these t values are significant</w:t>
      </w:r>
      <w:r w:rsidR="003341C6">
        <w:rPr>
          <w:szCs w:val="22"/>
        </w:rPr>
        <w:t>?</w:t>
      </w:r>
      <w:r>
        <w:rPr>
          <w:szCs w:val="22"/>
        </w:rPr>
        <w:t xml:space="preserve"> To answer this question, you need to compute the p value associated with each t value.  Several methods can be applied to estimate these t values.  To illustrate, suppose you want to ascertain whether the first t value—the 1.26—is significant.  To achieve this goal</w:t>
      </w:r>
    </w:p>
    <w:p w14:paraId="005D734A" w14:textId="1C1C8DFD" w:rsidR="00FD25FF" w:rsidRDefault="00FD25FF" w:rsidP="00D45287">
      <w:pPr>
        <w:rPr>
          <w:szCs w:val="22"/>
        </w:rPr>
      </w:pPr>
    </w:p>
    <w:p w14:paraId="0E7FEDEB" w14:textId="017C2699" w:rsidR="00FD25FF" w:rsidRDefault="00FD25FF" w:rsidP="00D45287">
      <w:pPr>
        <w:pStyle w:val="ListParagraph"/>
        <w:numPr>
          <w:ilvl w:val="0"/>
          <w:numId w:val="17"/>
        </w:numPr>
        <w:rPr>
          <w:szCs w:val="22"/>
        </w:rPr>
      </w:pPr>
      <w:r>
        <w:rPr>
          <w:szCs w:val="22"/>
        </w:rPr>
        <w:t>Open Microsoft Excel</w:t>
      </w:r>
    </w:p>
    <w:p w14:paraId="12E17189" w14:textId="515ECC9C" w:rsidR="00FD25FF" w:rsidRDefault="00FD25FF" w:rsidP="00D45287">
      <w:pPr>
        <w:pStyle w:val="ListParagraph"/>
        <w:numPr>
          <w:ilvl w:val="0"/>
          <w:numId w:val="17"/>
        </w:numPr>
        <w:rPr>
          <w:szCs w:val="22"/>
        </w:rPr>
      </w:pPr>
      <w:r>
        <w:rPr>
          <w:szCs w:val="22"/>
        </w:rPr>
        <w:t>Enter “=tdist(1.26, 6, 2)” in any cell, but without the quotation marks</w:t>
      </w:r>
    </w:p>
    <w:p w14:paraId="3291C6B8" w14:textId="77777777" w:rsidR="00FD25FF" w:rsidRDefault="00FD25FF" w:rsidP="00D45287">
      <w:pPr>
        <w:pStyle w:val="ListParagraph"/>
        <w:numPr>
          <w:ilvl w:val="0"/>
          <w:numId w:val="17"/>
        </w:numPr>
        <w:rPr>
          <w:szCs w:val="22"/>
        </w:rPr>
      </w:pPr>
      <w:r>
        <w:rPr>
          <w:szCs w:val="22"/>
        </w:rPr>
        <w:t xml:space="preserve">The 1.26 is the t value. </w:t>
      </w:r>
    </w:p>
    <w:p w14:paraId="375C3F20" w14:textId="2B101187" w:rsidR="00FD25FF" w:rsidRPr="00FD25FF" w:rsidRDefault="00FD25FF" w:rsidP="00D45287">
      <w:pPr>
        <w:pStyle w:val="ListParagraph"/>
        <w:numPr>
          <w:ilvl w:val="0"/>
          <w:numId w:val="17"/>
        </w:numPr>
        <w:rPr>
          <w:szCs w:val="22"/>
        </w:rPr>
      </w:pPr>
      <w:r>
        <w:rPr>
          <w:szCs w:val="22"/>
        </w:rPr>
        <w:t xml:space="preserve">The 6 is called the degrees of freedom and equals the </w:t>
      </w:r>
      <w:r>
        <w:t>number of participants or unit</w:t>
      </w:r>
      <w:r w:rsidR="003341C6">
        <w:t>s</w:t>
      </w:r>
      <w:r>
        <w:t xml:space="preserve"> in the control group minus 1.</w:t>
      </w:r>
    </w:p>
    <w:p w14:paraId="04B7B1D0" w14:textId="6BEC1F9B" w:rsidR="00FD25FF" w:rsidRDefault="00FD25FF" w:rsidP="00D45287">
      <w:pPr>
        <w:pStyle w:val="ListParagraph"/>
        <w:numPr>
          <w:ilvl w:val="0"/>
          <w:numId w:val="17"/>
        </w:numPr>
        <w:rPr>
          <w:szCs w:val="22"/>
        </w:rPr>
      </w:pPr>
      <w:r>
        <w:rPr>
          <w:szCs w:val="22"/>
        </w:rPr>
        <w:t xml:space="preserve">In this example, the value that appears is .25.  </w:t>
      </w:r>
    </w:p>
    <w:p w14:paraId="5C856934" w14:textId="02B418B6" w:rsidR="00FD25FF" w:rsidRDefault="00FD25FF" w:rsidP="00D45287">
      <w:pPr>
        <w:pStyle w:val="ListParagraph"/>
        <w:numPr>
          <w:ilvl w:val="0"/>
          <w:numId w:val="17"/>
        </w:numPr>
        <w:rPr>
          <w:szCs w:val="22"/>
        </w:rPr>
      </w:pPr>
      <w:r>
        <w:rPr>
          <w:szCs w:val="22"/>
        </w:rPr>
        <w:lastRenderedPageBreak/>
        <w:t>Because this value exceeds 0.05. we conclude the IQ of this person did not differ significantly from the mean IQ of the control group</w:t>
      </w:r>
    </w:p>
    <w:p w14:paraId="50E34A67" w14:textId="77777777" w:rsidR="00FD25FF" w:rsidRDefault="00FD25FF" w:rsidP="00D45287">
      <w:pPr>
        <w:pStyle w:val="ListParagraph"/>
        <w:numPr>
          <w:ilvl w:val="0"/>
          <w:numId w:val="17"/>
        </w:numPr>
        <w:rPr>
          <w:szCs w:val="22"/>
        </w:rPr>
      </w:pPr>
      <w:r>
        <w:rPr>
          <w:szCs w:val="22"/>
        </w:rPr>
        <w:t>If this value was less than 0.05, but the t value was positive, we would conclude the IQ of this person exceeds the mean IQ of the control group</w:t>
      </w:r>
    </w:p>
    <w:p w14:paraId="30CE0C2C" w14:textId="28A27C30" w:rsidR="00FD25FF" w:rsidRDefault="00FD25FF" w:rsidP="00D45287">
      <w:pPr>
        <w:pStyle w:val="ListParagraph"/>
        <w:numPr>
          <w:ilvl w:val="0"/>
          <w:numId w:val="17"/>
        </w:numPr>
        <w:rPr>
          <w:szCs w:val="22"/>
        </w:rPr>
      </w:pPr>
      <w:r>
        <w:rPr>
          <w:szCs w:val="22"/>
        </w:rPr>
        <w:t>If this value was less than 0.05, but the t value was negative, we would conclude the IQ of this person is less than is the mean IQ of the control group</w:t>
      </w:r>
    </w:p>
    <w:p w14:paraId="16A1423D" w14:textId="77777777" w:rsidR="00FD25FF" w:rsidRDefault="00FD25FF" w:rsidP="00D45287">
      <w:pPr>
        <w:rPr>
          <w:szCs w:val="22"/>
        </w:rPr>
      </w:pPr>
    </w:p>
    <w:p w14:paraId="446B98E0" w14:textId="1F5CD2B8" w:rsidR="00FD25FF" w:rsidRDefault="00FD25FF" w:rsidP="00D45287">
      <w:pPr>
        <w:ind w:firstLine="360"/>
        <w:rPr>
          <w:szCs w:val="22"/>
        </w:rPr>
      </w:pPr>
      <w:r>
        <w:rPr>
          <w:szCs w:val="22"/>
        </w:rPr>
        <w:t xml:space="preserve">You could then repeat this procedure for every other t value.  If you can use Excel </w:t>
      </w:r>
      <w:r w:rsidR="003341C6">
        <w:rPr>
          <w:szCs w:val="22"/>
        </w:rPr>
        <w:t>proficiently</w:t>
      </w:r>
      <w:r>
        <w:rPr>
          <w:szCs w:val="22"/>
        </w:rPr>
        <w:t>, you could probably apply a more efficient procedure.  That is, you might</w:t>
      </w:r>
    </w:p>
    <w:p w14:paraId="3E3ADD64" w14:textId="734C2B9B" w:rsidR="00FD25FF" w:rsidRDefault="00FD25FF" w:rsidP="00D45287">
      <w:pPr>
        <w:ind w:firstLine="360"/>
        <w:rPr>
          <w:szCs w:val="22"/>
        </w:rPr>
      </w:pPr>
    </w:p>
    <w:p w14:paraId="4C31BE76" w14:textId="3BE1D812" w:rsidR="00FD25FF" w:rsidRDefault="00FD25FF" w:rsidP="00D45287">
      <w:pPr>
        <w:pStyle w:val="ListParagraph"/>
        <w:numPr>
          <w:ilvl w:val="0"/>
          <w:numId w:val="18"/>
        </w:numPr>
        <w:rPr>
          <w:szCs w:val="22"/>
        </w:rPr>
      </w:pPr>
      <w:r>
        <w:rPr>
          <w:szCs w:val="22"/>
        </w:rPr>
        <w:t>copy all the t values into Excel</w:t>
      </w:r>
    </w:p>
    <w:p w14:paraId="501162CC" w14:textId="6FA2E353" w:rsidR="00FD25FF" w:rsidRDefault="00FD25FF" w:rsidP="00D45287">
      <w:pPr>
        <w:pStyle w:val="ListParagraph"/>
        <w:numPr>
          <w:ilvl w:val="0"/>
          <w:numId w:val="18"/>
        </w:numPr>
        <w:rPr>
          <w:szCs w:val="22"/>
        </w:rPr>
      </w:pPr>
      <w:r>
        <w:rPr>
          <w:szCs w:val="22"/>
        </w:rPr>
        <w:t>create the formula for one t value</w:t>
      </w:r>
    </w:p>
    <w:p w14:paraId="56F7E40F" w14:textId="651D0B25" w:rsidR="00FD25FF" w:rsidRPr="00FD25FF" w:rsidRDefault="00FD25FF" w:rsidP="00D45287">
      <w:pPr>
        <w:pStyle w:val="ListParagraph"/>
        <w:numPr>
          <w:ilvl w:val="0"/>
          <w:numId w:val="18"/>
        </w:numPr>
        <w:rPr>
          <w:szCs w:val="22"/>
        </w:rPr>
      </w:pPr>
      <w:r>
        <w:rPr>
          <w:szCs w:val="22"/>
        </w:rPr>
        <w:t xml:space="preserve">then copy this formula to other cells to estimate the p value of every other t value. </w:t>
      </w:r>
    </w:p>
    <w:p w14:paraId="311F2458" w14:textId="77777777" w:rsidR="00FD25FF" w:rsidRDefault="00FD25FF" w:rsidP="00D45287">
      <w:pPr>
        <w:rPr>
          <w:szCs w:val="22"/>
        </w:rPr>
      </w:pPr>
    </w:p>
    <w:p w14:paraId="24EC6C70" w14:textId="2A2070CF" w:rsidR="00FD25FF" w:rsidRDefault="00FD25FF" w:rsidP="00D45287">
      <w:pPr>
        <w:ind w:firstLine="360"/>
        <w:rPr>
          <w:szCs w:val="22"/>
        </w:rPr>
      </w:pPr>
      <w:r>
        <w:rPr>
          <w:szCs w:val="22"/>
        </w:rPr>
        <w:t>Using this information, you could even construct a spreadsheet that resembles the following example</w:t>
      </w:r>
      <w:r w:rsidR="00F92565">
        <w:rPr>
          <w:szCs w:val="22"/>
        </w:rPr>
        <w:t>.  In this example</w:t>
      </w:r>
    </w:p>
    <w:p w14:paraId="39946BBF" w14:textId="0DF66138" w:rsidR="00F92565" w:rsidRDefault="00F92565" w:rsidP="00D45287">
      <w:pPr>
        <w:rPr>
          <w:szCs w:val="22"/>
        </w:rPr>
      </w:pPr>
    </w:p>
    <w:p w14:paraId="3FFC6B39" w14:textId="0AE8CAF7" w:rsidR="00F92565" w:rsidRDefault="00F92565" w:rsidP="00D45287">
      <w:pPr>
        <w:pStyle w:val="ListParagraph"/>
        <w:numPr>
          <w:ilvl w:val="0"/>
          <w:numId w:val="19"/>
        </w:numPr>
        <w:rPr>
          <w:szCs w:val="22"/>
        </w:rPr>
      </w:pPr>
      <w:r>
        <w:rPr>
          <w:szCs w:val="22"/>
        </w:rPr>
        <w:t xml:space="preserve">the + signs correspond to </w:t>
      </w:r>
      <w:r w:rsidR="00AF61C9">
        <w:rPr>
          <w:szCs w:val="22"/>
        </w:rPr>
        <w:t>scores that significantly exceed the mean of the control group</w:t>
      </w:r>
    </w:p>
    <w:p w14:paraId="0E1D5C20" w14:textId="7FB61E8D" w:rsidR="00F92565" w:rsidRDefault="00AF61C9" w:rsidP="00D45287">
      <w:pPr>
        <w:pStyle w:val="ListParagraph"/>
        <w:numPr>
          <w:ilvl w:val="0"/>
          <w:numId w:val="19"/>
        </w:numPr>
        <w:rPr>
          <w:szCs w:val="22"/>
        </w:rPr>
      </w:pPr>
      <w:r w:rsidRPr="00AF61C9">
        <w:rPr>
          <w:szCs w:val="22"/>
        </w:rPr>
        <w:t xml:space="preserve">the – signs correspond to scores that are significantly less than is this mean </w:t>
      </w:r>
    </w:p>
    <w:p w14:paraId="08BF0D7F" w14:textId="5C9EDAA8" w:rsidR="00AF61C9" w:rsidRDefault="00AF61C9" w:rsidP="00D45287">
      <w:pPr>
        <w:pStyle w:val="ListParagraph"/>
        <w:numPr>
          <w:ilvl w:val="0"/>
          <w:numId w:val="19"/>
        </w:numPr>
        <w:rPr>
          <w:szCs w:val="22"/>
        </w:rPr>
      </w:pPr>
      <w:r>
        <w:rPr>
          <w:szCs w:val="22"/>
        </w:rPr>
        <w:t>the 0 signs correspond to scores that do not differ significantly from this mean</w:t>
      </w:r>
    </w:p>
    <w:p w14:paraId="5537424F" w14:textId="1DBAE3C3" w:rsidR="00AF61C9" w:rsidRPr="00AF61C9" w:rsidRDefault="00AF61C9" w:rsidP="00D45287">
      <w:pPr>
        <w:pStyle w:val="ListParagraph"/>
        <w:numPr>
          <w:ilvl w:val="0"/>
          <w:numId w:val="19"/>
        </w:numPr>
        <w:rPr>
          <w:szCs w:val="22"/>
        </w:rPr>
      </w:pPr>
      <w:r>
        <w:rPr>
          <w:szCs w:val="22"/>
        </w:rPr>
        <w:t xml:space="preserve">this table indicates the intervention sometimes improves IQ or mood and sometimes impairs IQ or mood </w:t>
      </w:r>
    </w:p>
    <w:p w14:paraId="0680C104" w14:textId="14796FED" w:rsidR="00F92565" w:rsidRDefault="00F92565" w:rsidP="00D45287">
      <w:pPr>
        <w:ind w:firstLine="360"/>
        <w:rPr>
          <w:szCs w:val="22"/>
        </w:rPr>
      </w:pPr>
    </w:p>
    <w:p w14:paraId="11C796CA" w14:textId="76B643EB" w:rsidR="00F92565" w:rsidRPr="00FD25FF" w:rsidRDefault="00F92565" w:rsidP="00D45287">
      <w:pPr>
        <w:ind w:firstLine="360"/>
        <w:jc w:val="center"/>
        <w:rPr>
          <w:szCs w:val="22"/>
        </w:rPr>
      </w:pPr>
      <w:r>
        <w:rPr>
          <w:noProof/>
        </w:rPr>
        <w:lastRenderedPageBreak/>
        <w:drawing>
          <wp:inline distT="0" distB="0" distL="0" distR="0" wp14:anchorId="495877F2" wp14:editId="29A3F699">
            <wp:extent cx="5727700" cy="443928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7700" cy="4439285"/>
                    </a:xfrm>
                    <a:prstGeom prst="rect">
                      <a:avLst/>
                    </a:prstGeom>
                  </pic:spPr>
                </pic:pic>
              </a:graphicData>
            </a:graphic>
          </wp:inline>
        </w:drawing>
      </w:r>
    </w:p>
    <w:p w14:paraId="038F0D60" w14:textId="45C7CE16" w:rsidR="007A1FEE" w:rsidRDefault="007A1FEE" w:rsidP="00D45287">
      <w:pPr>
        <w:rPr>
          <w:b/>
          <w:szCs w:val="22"/>
        </w:rPr>
      </w:pPr>
    </w:p>
    <w:p w14:paraId="5BF56251" w14:textId="3D2E4EBF" w:rsidR="00FD25FF" w:rsidRDefault="00FD25FF" w:rsidP="00D45287">
      <w:pPr>
        <w:rPr>
          <w:rFonts w:cstheme="minorHAnsi"/>
          <w:szCs w:val="22"/>
        </w:rPr>
      </w:pPr>
    </w:p>
    <w:p w14:paraId="348FBE71" w14:textId="0989D2B7" w:rsidR="00AF61C9" w:rsidRDefault="00AF61C9" w:rsidP="00D45287">
      <w:pPr>
        <w:rPr>
          <w:rFonts w:cstheme="minorHAnsi"/>
          <w:szCs w:val="22"/>
        </w:rPr>
      </w:pPr>
    </w:p>
    <w:p w14:paraId="60B68707" w14:textId="77777777" w:rsidR="00AF61C9" w:rsidRPr="00611A18" w:rsidRDefault="00AF61C9"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F61C9" w:rsidRPr="00611A18" w14:paraId="6D2118EA" w14:textId="77777777" w:rsidTr="00BB1B42">
        <w:tc>
          <w:tcPr>
            <w:tcW w:w="9010" w:type="dxa"/>
            <w:shd w:val="clear" w:color="auto" w:fill="BDD6EE" w:themeFill="accent5" w:themeFillTint="66"/>
          </w:tcPr>
          <w:p w14:paraId="55670B15" w14:textId="36F563AA" w:rsidR="00AF61C9" w:rsidRPr="00611A18" w:rsidRDefault="00AF61C9" w:rsidP="00D45287">
            <w:pPr>
              <w:jc w:val="center"/>
              <w:rPr>
                <w:rFonts w:cstheme="minorHAnsi"/>
                <w:b/>
              </w:rPr>
            </w:pPr>
            <w:r>
              <w:rPr>
                <w:rFonts w:cstheme="minorHAnsi"/>
                <w:b/>
              </w:rPr>
              <w:t>Family-wise Type I error</w:t>
            </w:r>
          </w:p>
        </w:tc>
      </w:tr>
    </w:tbl>
    <w:p w14:paraId="29C5C59E" w14:textId="02B6C075" w:rsidR="00AF61C9" w:rsidRDefault="00AF61C9" w:rsidP="00D45287">
      <w:pPr>
        <w:rPr>
          <w:szCs w:val="22"/>
        </w:rPr>
      </w:pPr>
    </w:p>
    <w:p w14:paraId="3801FE4E" w14:textId="1091B9B7" w:rsidR="007D11FE" w:rsidRPr="007D11FE" w:rsidRDefault="007D11FE" w:rsidP="00D45287">
      <w:pPr>
        <w:rPr>
          <w:b/>
          <w:szCs w:val="22"/>
        </w:rPr>
      </w:pPr>
      <w:r>
        <w:rPr>
          <w:b/>
          <w:szCs w:val="22"/>
        </w:rPr>
        <w:t>Bonferroni adjustments</w:t>
      </w:r>
    </w:p>
    <w:p w14:paraId="0315665C" w14:textId="339BFFF2" w:rsidR="00AF61C9" w:rsidRDefault="00AF61C9" w:rsidP="00D45287">
      <w:pPr>
        <w:ind w:firstLine="360"/>
        <w:rPr>
          <w:szCs w:val="22"/>
        </w:rPr>
      </w:pPr>
      <w:r>
        <w:rPr>
          <w:szCs w:val="22"/>
        </w:rPr>
        <w:t xml:space="preserve">The previous example implied the intervention—Manuka honey—might affect IQ and mood in some participants.  However, before you reach conclusions, you might need to consider and manage two complications.  </w:t>
      </w:r>
      <w:r w:rsidR="007D11FE">
        <w:rPr>
          <w:szCs w:val="22"/>
        </w:rPr>
        <w:t>First</w:t>
      </w:r>
      <w:r>
        <w:rPr>
          <w:szCs w:val="22"/>
        </w:rPr>
        <w:t>, some people feel you should not use a p value of 0.05.  Instead, they believe you should:</w:t>
      </w:r>
    </w:p>
    <w:p w14:paraId="67048DBE" w14:textId="77777777" w:rsidR="00AF61C9" w:rsidRDefault="00AF61C9" w:rsidP="00D45287">
      <w:pPr>
        <w:rPr>
          <w:szCs w:val="22"/>
        </w:rPr>
      </w:pPr>
    </w:p>
    <w:p w14:paraId="34BEA651" w14:textId="77777777" w:rsidR="00AF61C9" w:rsidRDefault="00AF61C9" w:rsidP="00D45287">
      <w:pPr>
        <w:pStyle w:val="ListParagraph"/>
        <w:numPr>
          <w:ilvl w:val="0"/>
          <w:numId w:val="8"/>
        </w:numPr>
        <w:rPr>
          <w:szCs w:val="22"/>
        </w:rPr>
      </w:pPr>
      <w:r>
        <w:rPr>
          <w:szCs w:val="22"/>
        </w:rPr>
        <w:t xml:space="preserve">Divide .05 by the number of participants in the treatment group.  </w:t>
      </w:r>
    </w:p>
    <w:p w14:paraId="10FF3850" w14:textId="77777777" w:rsidR="00AF61C9" w:rsidRDefault="00AF61C9" w:rsidP="00D45287">
      <w:pPr>
        <w:pStyle w:val="ListParagraph"/>
        <w:numPr>
          <w:ilvl w:val="0"/>
          <w:numId w:val="8"/>
        </w:numPr>
        <w:rPr>
          <w:szCs w:val="22"/>
        </w:rPr>
      </w:pPr>
      <w:r>
        <w:rPr>
          <w:szCs w:val="22"/>
        </w:rPr>
        <w:t xml:space="preserve">For example, if your treatment group comprises 5 people, you would divide .05 by 5 to reach .01.  </w:t>
      </w:r>
    </w:p>
    <w:p w14:paraId="2A200219" w14:textId="77777777" w:rsidR="00AF61C9" w:rsidRDefault="00AF61C9" w:rsidP="00D45287">
      <w:pPr>
        <w:pStyle w:val="ListParagraph"/>
        <w:numPr>
          <w:ilvl w:val="0"/>
          <w:numId w:val="8"/>
        </w:numPr>
        <w:rPr>
          <w:szCs w:val="22"/>
        </w:rPr>
      </w:pPr>
      <w:r>
        <w:rPr>
          <w:szCs w:val="22"/>
        </w:rPr>
        <w:t>Consequently, you would conclude a score differs significantly from the control group only if the p value is less than .01</w:t>
      </w:r>
    </w:p>
    <w:p w14:paraId="28FD32EE" w14:textId="77777777" w:rsidR="00AF61C9" w:rsidRDefault="00AF61C9" w:rsidP="00D45287">
      <w:pPr>
        <w:rPr>
          <w:szCs w:val="22"/>
        </w:rPr>
      </w:pPr>
    </w:p>
    <w:p w14:paraId="149790A2" w14:textId="77777777" w:rsidR="00AF61C9" w:rsidRDefault="00AF61C9" w:rsidP="00D45287">
      <w:pPr>
        <w:ind w:firstLine="360"/>
        <w:rPr>
          <w:szCs w:val="22"/>
        </w:rPr>
      </w:pPr>
      <w:r>
        <w:rPr>
          <w:szCs w:val="22"/>
        </w:rPr>
        <w:t>Indeed, some people feel you should divide .05 by the product of both the number</w:t>
      </w:r>
      <w:r w:rsidRPr="00446509">
        <w:rPr>
          <w:szCs w:val="22"/>
        </w:rPr>
        <w:t xml:space="preserve"> </w:t>
      </w:r>
      <w:r>
        <w:rPr>
          <w:szCs w:val="22"/>
        </w:rPr>
        <w:t>of participants in the treatment group and the number of measures.   For example:</w:t>
      </w:r>
    </w:p>
    <w:p w14:paraId="159444DC" w14:textId="77777777" w:rsidR="00AF61C9" w:rsidRDefault="00AF61C9" w:rsidP="00D45287">
      <w:pPr>
        <w:rPr>
          <w:szCs w:val="22"/>
        </w:rPr>
      </w:pPr>
    </w:p>
    <w:p w14:paraId="742273A0" w14:textId="77777777" w:rsidR="00AF61C9" w:rsidRDefault="00AF61C9" w:rsidP="00D45287">
      <w:pPr>
        <w:pStyle w:val="ListParagraph"/>
        <w:numPr>
          <w:ilvl w:val="0"/>
          <w:numId w:val="9"/>
        </w:numPr>
        <w:rPr>
          <w:szCs w:val="22"/>
        </w:rPr>
      </w:pPr>
      <w:r>
        <w:rPr>
          <w:szCs w:val="22"/>
        </w:rPr>
        <w:t>If your treatment group comprises 5 people, and you want to compare the groups on 10 measures, you would divide .05 by (5 x 10) to reach .05/50 or .001</w:t>
      </w:r>
    </w:p>
    <w:p w14:paraId="68BABACE" w14:textId="77777777" w:rsidR="00AF61C9" w:rsidRDefault="00AF61C9" w:rsidP="00D45287">
      <w:pPr>
        <w:pStyle w:val="ListParagraph"/>
        <w:numPr>
          <w:ilvl w:val="0"/>
          <w:numId w:val="9"/>
        </w:numPr>
        <w:rPr>
          <w:szCs w:val="22"/>
        </w:rPr>
      </w:pPr>
      <w:r>
        <w:rPr>
          <w:szCs w:val="22"/>
        </w:rPr>
        <w:t>Consequently, you would conclude a score differs significantly from the control group only if the p value is less than .001</w:t>
      </w:r>
    </w:p>
    <w:p w14:paraId="5E9D7070" w14:textId="77777777" w:rsidR="00AF61C9" w:rsidRDefault="00AF61C9" w:rsidP="00D45287">
      <w:pPr>
        <w:rPr>
          <w:szCs w:val="22"/>
        </w:rPr>
      </w:pPr>
    </w:p>
    <w:p w14:paraId="58EF5F57" w14:textId="77777777" w:rsidR="00AF61C9" w:rsidRDefault="00AF61C9" w:rsidP="003341C6">
      <w:pPr>
        <w:ind w:firstLine="360"/>
        <w:rPr>
          <w:szCs w:val="22"/>
        </w:rPr>
      </w:pPr>
      <w:r>
        <w:rPr>
          <w:szCs w:val="22"/>
        </w:rPr>
        <w:t>To reach a suitable choice, you need to understand the rationale that underpins this decision, sometimes called a Bonferroni adjustment.  This rationale is discussed below.</w:t>
      </w:r>
    </w:p>
    <w:p w14:paraId="72296099" w14:textId="77777777" w:rsidR="00AF61C9" w:rsidRDefault="00AF61C9" w:rsidP="00D45287">
      <w:pPr>
        <w:rPr>
          <w:szCs w:val="22"/>
        </w:rPr>
      </w:pPr>
    </w:p>
    <w:p w14:paraId="386BBF2D" w14:textId="77777777" w:rsidR="00AF61C9" w:rsidRDefault="00AF61C9" w:rsidP="00D45287">
      <w:pPr>
        <w:rPr>
          <w:szCs w:val="22"/>
        </w:rPr>
      </w:pPr>
      <w:r>
        <w:rPr>
          <w:b/>
          <w:szCs w:val="22"/>
        </w:rPr>
        <w:t>The rationale of Bonferroni adjustments: Specific hypotheses or conclusions</w:t>
      </w:r>
    </w:p>
    <w:p w14:paraId="1891E2EA" w14:textId="77777777" w:rsidR="00AF61C9" w:rsidRPr="00E64044" w:rsidRDefault="00AF61C9" w:rsidP="00D45287">
      <w:pPr>
        <w:rPr>
          <w:szCs w:val="22"/>
        </w:rPr>
      </w:pPr>
    </w:p>
    <w:p w14:paraId="3761D751" w14:textId="77777777" w:rsidR="00CB619B" w:rsidRDefault="00AF61C9" w:rsidP="00D45287">
      <w:pPr>
        <w:ind w:firstLine="720"/>
        <w:rPr>
          <w:szCs w:val="22"/>
        </w:rPr>
      </w:pPr>
      <w:r>
        <w:rPr>
          <w:szCs w:val="22"/>
        </w:rPr>
        <w:t>Suppose you want to assess the hypotheses or conclusion that “</w:t>
      </w:r>
      <w:r w:rsidR="00CB619B">
        <w:rPr>
          <w:szCs w:val="22"/>
        </w:rPr>
        <w:t>Manuka honey affects IQ</w:t>
      </w:r>
      <w:r>
        <w:rPr>
          <w:szCs w:val="22"/>
        </w:rPr>
        <w:t xml:space="preserve">”.  If alpha is set to .05, the likelihood that each test of this hypothesis or conclusion generates a false significant result is .05 by definition.   Therefore, </w:t>
      </w:r>
    </w:p>
    <w:p w14:paraId="4609DF9F" w14:textId="77777777" w:rsidR="00CB619B" w:rsidRDefault="00CB619B" w:rsidP="00D45287">
      <w:pPr>
        <w:rPr>
          <w:szCs w:val="22"/>
        </w:rPr>
      </w:pPr>
    </w:p>
    <w:p w14:paraId="759F01F8" w14:textId="77777777" w:rsidR="00CB619B" w:rsidRDefault="00AF61C9" w:rsidP="00D45287">
      <w:pPr>
        <w:pStyle w:val="ListParagraph"/>
        <w:numPr>
          <w:ilvl w:val="0"/>
          <w:numId w:val="20"/>
        </w:numPr>
        <w:rPr>
          <w:szCs w:val="22"/>
        </w:rPr>
      </w:pPr>
      <w:r w:rsidRPr="00CB619B">
        <w:rPr>
          <w:szCs w:val="22"/>
        </w:rPr>
        <w:t xml:space="preserve">if you test this assumption or conclusion once, the likelihood that you will falsely conclude that </w:t>
      </w:r>
      <w:r w:rsidR="00CB619B" w:rsidRPr="00CB619B">
        <w:rPr>
          <w:szCs w:val="22"/>
        </w:rPr>
        <w:t>Manuka honey</w:t>
      </w:r>
      <w:r w:rsidRPr="00CB619B">
        <w:rPr>
          <w:szCs w:val="22"/>
        </w:rPr>
        <w:t xml:space="preserve"> affects weight is .05 or 5%--a level that scientists feel is acceptable.   </w:t>
      </w:r>
    </w:p>
    <w:p w14:paraId="2FBADC03" w14:textId="70219CE4" w:rsidR="00AF61C9" w:rsidRPr="00CB619B" w:rsidRDefault="00AF61C9" w:rsidP="00D45287">
      <w:pPr>
        <w:pStyle w:val="ListParagraph"/>
        <w:numPr>
          <w:ilvl w:val="0"/>
          <w:numId w:val="20"/>
        </w:numPr>
        <w:rPr>
          <w:szCs w:val="22"/>
        </w:rPr>
      </w:pPr>
      <w:r w:rsidRPr="00CB619B">
        <w:rPr>
          <w:szCs w:val="22"/>
        </w:rPr>
        <w:t xml:space="preserve">But, if you test this assumption or conclusion separately for each person, the likelihood that you will falsely conclude that </w:t>
      </w:r>
      <w:r w:rsidR="00CB619B">
        <w:rPr>
          <w:szCs w:val="22"/>
        </w:rPr>
        <w:t>Manuka honey</w:t>
      </w:r>
      <w:r w:rsidRPr="00CB619B">
        <w:rPr>
          <w:szCs w:val="22"/>
        </w:rPr>
        <w:t xml:space="preserve"> affects weight is appreciably greater</w:t>
      </w:r>
      <w:r w:rsidR="00CB619B">
        <w:rPr>
          <w:szCs w:val="22"/>
        </w:rPr>
        <w:t xml:space="preserve"> than</w:t>
      </w:r>
      <w:r w:rsidRPr="00CB619B">
        <w:rPr>
          <w:szCs w:val="22"/>
        </w:rPr>
        <w:t xml:space="preserve"> .05 or 5%, as the </w:t>
      </w:r>
      <w:r w:rsidR="00CB619B">
        <w:rPr>
          <w:szCs w:val="22"/>
        </w:rPr>
        <w:t>following table demonstrates.  Read each column in sequence</w:t>
      </w:r>
    </w:p>
    <w:p w14:paraId="2E9730FD" w14:textId="77777777" w:rsidR="00AF61C9" w:rsidRDefault="00AF61C9" w:rsidP="00D45287">
      <w:pPr>
        <w:rPr>
          <w:szCs w:val="22"/>
        </w:rPr>
      </w:pPr>
    </w:p>
    <w:p w14:paraId="793F21D7" w14:textId="77777777" w:rsidR="00AF61C9" w:rsidRDefault="00AF61C9" w:rsidP="00D45287">
      <w:pPr>
        <w:rPr>
          <w:szCs w:val="22"/>
        </w:rPr>
      </w:pPr>
      <w:r>
        <w:rPr>
          <w:szCs w:val="22"/>
        </w:rPr>
        <w:t xml:space="preserve"> </w:t>
      </w:r>
    </w:p>
    <w:p w14:paraId="06021D56" w14:textId="77777777" w:rsidR="00AF61C9" w:rsidRDefault="00AF61C9" w:rsidP="00D45287">
      <w:pPr>
        <w:rPr>
          <w:szCs w:val="22"/>
        </w:rPr>
      </w:pPr>
    </w:p>
    <w:tbl>
      <w:tblPr>
        <w:tblStyle w:val="TableGrid"/>
        <w:tblW w:w="92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21"/>
        <w:gridCol w:w="4621"/>
      </w:tblGrid>
      <w:tr w:rsidR="00AF61C9" w14:paraId="20DD2727"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1A2C12D5" w14:textId="77777777" w:rsidR="00AF61C9" w:rsidRPr="00CB619B" w:rsidRDefault="00AF61C9" w:rsidP="00D45287">
            <w:pPr>
              <w:pStyle w:val="MHPBody"/>
              <w:jc w:val="center"/>
            </w:pPr>
            <w:r w:rsidRPr="00CB619B">
              <w:t>If alpha is set to .05</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27DB3DC3" w14:textId="77777777" w:rsidR="00AF61C9" w:rsidRPr="00CB619B" w:rsidRDefault="00AF61C9" w:rsidP="00D45287">
            <w:pPr>
              <w:pStyle w:val="MHPBody"/>
              <w:jc w:val="center"/>
            </w:pPr>
            <w:r w:rsidRPr="00CB619B">
              <w:t>If alpha is set to .01</w:t>
            </w:r>
          </w:p>
        </w:tc>
      </w:tr>
      <w:tr w:rsidR="00AF61C9" w14:paraId="21DB7E71"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5F33B751" w14:textId="77777777" w:rsidR="00AF61C9" w:rsidRDefault="00AF61C9" w:rsidP="00D45287">
            <w:pPr>
              <w:pStyle w:val="MHPBody"/>
            </w:pPr>
            <w:r>
              <w:t>And you test this assumption on five people</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5E0C8873" w14:textId="77777777" w:rsidR="00AF61C9" w:rsidRDefault="00AF61C9" w:rsidP="00D45287">
            <w:pPr>
              <w:pStyle w:val="MHPBody"/>
            </w:pPr>
            <w:r>
              <w:t>And you test this assumption on five people</w:t>
            </w:r>
          </w:p>
        </w:tc>
      </w:tr>
      <w:tr w:rsidR="00AF61C9" w14:paraId="0F1B91EB"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7C8E86A5" w14:textId="77777777" w:rsidR="00AF61C9" w:rsidRDefault="00AF61C9" w:rsidP="00D45287">
            <w:pPr>
              <w:pStyle w:val="MHPBody"/>
            </w:pPr>
            <w:r>
              <w:t>The probability that each test generates a false significant result is .05</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02D060BB" w14:textId="77777777" w:rsidR="00AF61C9" w:rsidRDefault="00AF61C9" w:rsidP="00D45287">
            <w:pPr>
              <w:pStyle w:val="MHPBody"/>
            </w:pPr>
            <w:r>
              <w:t>The probability that each test generates a false significant result is .01</w:t>
            </w:r>
          </w:p>
        </w:tc>
      </w:tr>
      <w:tr w:rsidR="00AF61C9" w14:paraId="48BF66AC"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2FB9AFC1" w14:textId="77777777" w:rsidR="00AF61C9" w:rsidRDefault="00AF61C9" w:rsidP="00D45287">
            <w:pPr>
              <w:pStyle w:val="MHPBody"/>
            </w:pPr>
            <w:r>
              <w:t>The probability that at least one of these tests generates a false significant result is about .05 x 5 = .25 or 25%</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01983F42" w14:textId="77777777" w:rsidR="00AF61C9" w:rsidRDefault="00AF61C9" w:rsidP="00D45287">
            <w:pPr>
              <w:pStyle w:val="MHPBody"/>
            </w:pPr>
            <w:r>
              <w:t>The probability that at least one of these tests generates a false significant result is about .01 x 5 = .05 or 5%</w:t>
            </w:r>
          </w:p>
        </w:tc>
      </w:tr>
      <w:tr w:rsidR="00AF61C9" w14:paraId="523656B3"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71D2A7F4" w14:textId="22AE6779" w:rsidR="00AF61C9" w:rsidRDefault="00AF61C9" w:rsidP="00D45287">
            <w:pPr>
              <w:pStyle w:val="MHPBody"/>
            </w:pPr>
            <w:r>
              <w:t xml:space="preserve">Therefore, if </w:t>
            </w:r>
            <w:r w:rsidR="00CB619B">
              <w:rPr>
                <w:szCs w:val="22"/>
              </w:rPr>
              <w:t>Manuka honey</w:t>
            </w:r>
            <w:r>
              <w:t xml:space="preserve"> does not affect weight, the probably of a false conclusion is .25—a level that is not acceptable</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9822E48" w14:textId="36C3C674" w:rsidR="00AF61C9" w:rsidRDefault="00AF61C9" w:rsidP="00D45287">
            <w:pPr>
              <w:pStyle w:val="MHPBody"/>
            </w:pPr>
            <w:r>
              <w:t xml:space="preserve">Therefore, if </w:t>
            </w:r>
            <w:r w:rsidR="00CB619B">
              <w:rPr>
                <w:szCs w:val="22"/>
              </w:rPr>
              <w:t>Manuka honey</w:t>
            </w:r>
            <w:r>
              <w:t xml:space="preserve"> does not affect weight, the probably of a false conclusion is .05—a level that is acceptable</w:t>
            </w:r>
          </w:p>
        </w:tc>
      </w:tr>
    </w:tbl>
    <w:p w14:paraId="09A8E301" w14:textId="77777777" w:rsidR="00AF61C9" w:rsidRDefault="00AF61C9" w:rsidP="00D45287">
      <w:pPr>
        <w:rPr>
          <w:szCs w:val="22"/>
        </w:rPr>
      </w:pPr>
    </w:p>
    <w:p w14:paraId="2F1945E7" w14:textId="680CE1D8" w:rsidR="00AF61C9" w:rsidRDefault="00AF61C9" w:rsidP="00D45287">
      <w:pPr>
        <w:ind w:firstLine="720"/>
        <w:rPr>
          <w:szCs w:val="22"/>
        </w:rPr>
      </w:pPr>
      <w:r>
        <w:rPr>
          <w:szCs w:val="22"/>
        </w:rPr>
        <w:lastRenderedPageBreak/>
        <w:t xml:space="preserve">Therefore, to assess the assumption that </w:t>
      </w:r>
      <w:r w:rsidR="00CB619B">
        <w:rPr>
          <w:szCs w:val="22"/>
        </w:rPr>
        <w:t xml:space="preserve">Manuka honey </w:t>
      </w:r>
      <w:r>
        <w:rPr>
          <w:szCs w:val="22"/>
        </w:rPr>
        <w:t xml:space="preserve">affects weight, you may need to set alpha to .05 divided by the number of participants in the treatment group.  Otherwise, the likelihood that you will incorrectly conclude that </w:t>
      </w:r>
      <w:r w:rsidR="00CB619B">
        <w:rPr>
          <w:szCs w:val="22"/>
        </w:rPr>
        <w:t xml:space="preserve">Manuka honey </w:t>
      </w:r>
      <w:r>
        <w:rPr>
          <w:szCs w:val="22"/>
        </w:rPr>
        <w:t>affects weight is to</w:t>
      </w:r>
      <w:r w:rsidR="00CB619B">
        <w:rPr>
          <w:szCs w:val="22"/>
        </w:rPr>
        <w:t>o</w:t>
      </w:r>
      <w:r>
        <w:rPr>
          <w:szCs w:val="22"/>
        </w:rPr>
        <w:t xml:space="preserve"> high. </w:t>
      </w:r>
    </w:p>
    <w:p w14:paraId="779B6CA8" w14:textId="77777777" w:rsidR="00AF61C9" w:rsidRDefault="00AF61C9" w:rsidP="00D45287">
      <w:pPr>
        <w:rPr>
          <w:szCs w:val="22"/>
        </w:rPr>
      </w:pPr>
    </w:p>
    <w:p w14:paraId="20A45CA6" w14:textId="77777777" w:rsidR="00AF61C9" w:rsidRDefault="00AF61C9" w:rsidP="00D45287">
      <w:pPr>
        <w:rPr>
          <w:szCs w:val="22"/>
        </w:rPr>
      </w:pPr>
      <w:r>
        <w:rPr>
          <w:b/>
          <w:szCs w:val="22"/>
        </w:rPr>
        <w:t>The rationale of Bonferroni adjustments: General hypotheses or conclusions</w:t>
      </w:r>
    </w:p>
    <w:p w14:paraId="5C830A45" w14:textId="77777777" w:rsidR="00AF61C9" w:rsidRDefault="00AF61C9" w:rsidP="00D45287">
      <w:pPr>
        <w:rPr>
          <w:szCs w:val="22"/>
        </w:rPr>
      </w:pPr>
    </w:p>
    <w:p w14:paraId="2A2DDB39" w14:textId="527FDB7A" w:rsidR="00AF61C9" w:rsidRDefault="00AF61C9" w:rsidP="00D45287">
      <w:pPr>
        <w:ind w:firstLine="720"/>
        <w:rPr>
          <w:szCs w:val="22"/>
        </w:rPr>
      </w:pPr>
      <w:r>
        <w:rPr>
          <w:szCs w:val="22"/>
        </w:rPr>
        <w:t>If you want to assess a more general hypothesis or conclusion, such as “</w:t>
      </w:r>
      <w:r w:rsidR="00CB619B">
        <w:rPr>
          <w:szCs w:val="22"/>
        </w:rPr>
        <w:t>Manuka honey</w:t>
      </w:r>
      <w:r>
        <w:rPr>
          <w:szCs w:val="22"/>
        </w:rPr>
        <w:t xml:space="preserve"> </w:t>
      </w:r>
      <w:r w:rsidR="00CB619B">
        <w:rPr>
          <w:szCs w:val="22"/>
        </w:rPr>
        <w:t>“Manuka honey affects states of mind”</w:t>
      </w:r>
      <w:r>
        <w:rPr>
          <w:szCs w:val="22"/>
        </w:rPr>
        <w:t xml:space="preserve">, the problem if even graver.  In this example, a false significant result on any of the </w:t>
      </w:r>
      <w:r w:rsidR="00CB619B">
        <w:rPr>
          <w:szCs w:val="22"/>
        </w:rPr>
        <w:t>four</w:t>
      </w:r>
      <w:r>
        <w:rPr>
          <w:szCs w:val="22"/>
        </w:rPr>
        <w:t xml:space="preserve"> measures—</w:t>
      </w:r>
      <w:r w:rsidR="00CB619B">
        <w:rPr>
          <w:szCs w:val="22"/>
        </w:rPr>
        <w:t xml:space="preserve">IQ, </w:t>
      </w:r>
      <w:r>
        <w:rPr>
          <w:szCs w:val="22"/>
        </w:rPr>
        <w:t>anxiety, depression</w:t>
      </w:r>
      <w:r w:rsidR="00CB619B">
        <w:rPr>
          <w:szCs w:val="22"/>
        </w:rPr>
        <w:t>, and life satisfaction</w:t>
      </w:r>
      <w:r>
        <w:rPr>
          <w:szCs w:val="22"/>
        </w:rPr>
        <w:t>—would support this hypothesis or conclusion.  Therefore, as the following table shows, to ensure the likelihood of one false significant is .05, you would need to set alpha to .05 / (number of participants x number of relevant measures).</w:t>
      </w:r>
    </w:p>
    <w:p w14:paraId="3C3FF199" w14:textId="77777777" w:rsidR="00AF61C9" w:rsidRDefault="00AF61C9" w:rsidP="00D45287">
      <w:pPr>
        <w:rPr>
          <w:szCs w:val="22"/>
        </w:rPr>
      </w:pPr>
    </w:p>
    <w:tbl>
      <w:tblPr>
        <w:tblStyle w:val="TableGrid"/>
        <w:tblW w:w="92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21"/>
        <w:gridCol w:w="4621"/>
      </w:tblGrid>
      <w:tr w:rsidR="00AF61C9" w14:paraId="70563823"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7C2456E4" w14:textId="77777777" w:rsidR="00AF61C9" w:rsidRPr="00CB619B" w:rsidRDefault="00AF61C9" w:rsidP="00D45287">
            <w:pPr>
              <w:pStyle w:val="MHPBody"/>
              <w:jc w:val="center"/>
            </w:pPr>
            <w:r w:rsidRPr="00CB619B">
              <w:t>If alpha is set to .05</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192660A4" w14:textId="16494F54" w:rsidR="00AF61C9" w:rsidRPr="00CB619B" w:rsidRDefault="00AF61C9" w:rsidP="00D45287">
            <w:pPr>
              <w:pStyle w:val="MHPBody"/>
              <w:jc w:val="center"/>
            </w:pPr>
            <w:r w:rsidRPr="00CB619B">
              <w:t xml:space="preserve">If alpha is set to .05 / </w:t>
            </w:r>
            <w:r w:rsidR="00CB619B">
              <w:t>2</w:t>
            </w:r>
            <w:r w:rsidRPr="00CB619B">
              <w:t>0 or .00</w:t>
            </w:r>
            <w:r w:rsidR="00CB619B">
              <w:t>25</w:t>
            </w:r>
          </w:p>
        </w:tc>
      </w:tr>
      <w:tr w:rsidR="00AF61C9" w14:paraId="1EE61CD9"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6B47846" w14:textId="6413A7F5" w:rsidR="00AF61C9" w:rsidRDefault="00AF61C9" w:rsidP="00D45287">
            <w:pPr>
              <w:pStyle w:val="MHPBody"/>
            </w:pPr>
            <w:r>
              <w:t xml:space="preserve">And you test this assumption on five people with </w:t>
            </w:r>
            <w:r w:rsidR="00CB619B">
              <w:t>four</w:t>
            </w:r>
            <w:r>
              <w:t xml:space="preserve"> different measures</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4476DC16" w14:textId="7F169EC1" w:rsidR="00AF61C9" w:rsidRDefault="00AF61C9" w:rsidP="00D45287">
            <w:pPr>
              <w:pStyle w:val="MHPBody"/>
            </w:pPr>
            <w:r>
              <w:t xml:space="preserve">And you test this assumption on five people with </w:t>
            </w:r>
            <w:r w:rsidR="00CB619B">
              <w:t>four</w:t>
            </w:r>
            <w:r>
              <w:t xml:space="preserve"> different measures</w:t>
            </w:r>
          </w:p>
        </w:tc>
      </w:tr>
      <w:tr w:rsidR="00AF61C9" w14:paraId="41FB0A91"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7CED7709" w14:textId="77777777" w:rsidR="00AF61C9" w:rsidRDefault="00AF61C9" w:rsidP="00D45287">
            <w:pPr>
              <w:pStyle w:val="MHPBody"/>
            </w:pPr>
            <w:r>
              <w:t>The probability that each test generates a false significant result is .05</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CFC9C0A" w14:textId="5EE628BE" w:rsidR="00AF61C9" w:rsidRDefault="00AF61C9" w:rsidP="00D45287">
            <w:pPr>
              <w:pStyle w:val="MHPBody"/>
            </w:pPr>
            <w:r>
              <w:t>The probability that each test generates a false significant result is .00</w:t>
            </w:r>
            <w:r w:rsidR="00CB619B">
              <w:t>25</w:t>
            </w:r>
          </w:p>
        </w:tc>
      </w:tr>
      <w:tr w:rsidR="00AF61C9" w14:paraId="4B5B2CC0"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56D13BD5" w14:textId="41BE31AB" w:rsidR="00AF61C9" w:rsidRDefault="00AF61C9" w:rsidP="00D45287">
            <w:pPr>
              <w:pStyle w:val="MHPBody"/>
            </w:pPr>
            <w:r>
              <w:t xml:space="preserve">The probability that at least one of these tests generates a false significant result is about .05 x 5 x </w:t>
            </w:r>
            <w:r w:rsidR="00CB619B">
              <w:t>4</w:t>
            </w:r>
            <w:r>
              <w:t xml:space="preserve"> = </w:t>
            </w:r>
            <w:r w:rsidR="00CB619B">
              <w:t>1.0</w:t>
            </w:r>
            <w:r>
              <w:t xml:space="preserve"> or</w:t>
            </w:r>
            <w:r w:rsidR="00CB619B">
              <w:t xml:space="preserve"> about</w:t>
            </w:r>
            <w:r>
              <w:t xml:space="preserve"> 1</w:t>
            </w:r>
            <w:r w:rsidR="00CB619B">
              <w:t>0</w:t>
            </w:r>
            <w:r>
              <w:t xml:space="preserve">0%.  </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33F14E72" w14:textId="35BBE6C3" w:rsidR="00AF61C9" w:rsidRDefault="00AF61C9" w:rsidP="00D45287">
            <w:pPr>
              <w:pStyle w:val="MHPBody"/>
            </w:pPr>
            <w:r>
              <w:t>The probability that at least one of these tests generates a false significant result is about .00</w:t>
            </w:r>
            <w:r w:rsidR="00CB619B">
              <w:t>25</w:t>
            </w:r>
            <w:r>
              <w:t xml:space="preserve"> x 5 x </w:t>
            </w:r>
            <w:r w:rsidR="00CB619B">
              <w:t>4</w:t>
            </w:r>
            <w:r>
              <w:t xml:space="preserve"> = .05 or 5%</w:t>
            </w:r>
          </w:p>
        </w:tc>
      </w:tr>
      <w:tr w:rsidR="00AF61C9" w14:paraId="0728EB92" w14:textId="77777777" w:rsidTr="00CB619B">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03D0AA94" w14:textId="7570F38D" w:rsidR="00AF61C9" w:rsidRDefault="00AF61C9" w:rsidP="00D45287">
            <w:pPr>
              <w:pStyle w:val="MHPBody"/>
            </w:pPr>
            <w:r>
              <w:t>Actually, 1</w:t>
            </w:r>
            <w:r w:rsidR="00CB619B">
              <w:t>0</w:t>
            </w:r>
            <w:r>
              <w:t xml:space="preserve">0% </w:t>
            </w:r>
            <w:r w:rsidR="00CB619B">
              <w:t>is an exaggeration</w:t>
            </w:r>
            <w:r>
              <w:t>, reflecting the formula and reasoning is not quite correct.  Regardless, this number implies the probability of a false significant result is very high</w:t>
            </w:r>
          </w:p>
        </w:tc>
        <w:tc>
          <w:tcPr>
            <w:tcW w:w="46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hideMark/>
          </w:tcPr>
          <w:p w14:paraId="772CA7A9" w14:textId="79DA9FBB" w:rsidR="00AF61C9" w:rsidRDefault="00AF61C9" w:rsidP="00D45287">
            <w:pPr>
              <w:pStyle w:val="MHPBody"/>
            </w:pPr>
            <w:r>
              <w:t xml:space="preserve">Therefore, if </w:t>
            </w:r>
            <w:r w:rsidR="00CB619B">
              <w:t>Manuka honey</w:t>
            </w:r>
            <w:r>
              <w:t xml:space="preserve"> does not affect </w:t>
            </w:r>
            <w:r w:rsidR="00CB619B">
              <w:t>states of mind</w:t>
            </w:r>
            <w:r>
              <w:t xml:space="preserve"> the probably of a false conclusion is .05—a level that is acceptable</w:t>
            </w:r>
          </w:p>
        </w:tc>
      </w:tr>
    </w:tbl>
    <w:p w14:paraId="47E1E62D" w14:textId="77777777" w:rsidR="00AF61C9" w:rsidRDefault="00AF61C9" w:rsidP="00D45287">
      <w:pPr>
        <w:rPr>
          <w:szCs w:val="22"/>
        </w:rPr>
      </w:pPr>
    </w:p>
    <w:p w14:paraId="4188BC42" w14:textId="584959A1" w:rsidR="00CB619B" w:rsidRDefault="00AF61C9" w:rsidP="00D45287">
      <w:pPr>
        <w:ind w:firstLine="720"/>
        <w:rPr>
          <w:szCs w:val="22"/>
        </w:rPr>
      </w:pPr>
      <w:r>
        <w:rPr>
          <w:szCs w:val="22"/>
        </w:rPr>
        <w:t>As this table implies, the Bonferroni adjustment is quite conservative.  More accurate adjustments have been developed</w:t>
      </w:r>
      <w:r w:rsidR="00CB619B">
        <w:rPr>
          <w:szCs w:val="22"/>
        </w:rPr>
        <w:t xml:space="preserve">, such as the </w:t>
      </w:r>
      <w:r w:rsidR="00CB619B" w:rsidRPr="00CB619B">
        <w:rPr>
          <w:szCs w:val="22"/>
        </w:rPr>
        <w:t>Holm, Holland-Copenhaver, Rom</w:t>
      </w:r>
      <w:r w:rsidR="00CB619B">
        <w:rPr>
          <w:szCs w:val="22"/>
        </w:rPr>
        <w:t xml:space="preserve">, and </w:t>
      </w:r>
      <w:r w:rsidR="00CB619B" w:rsidRPr="00CB619B">
        <w:rPr>
          <w:szCs w:val="22"/>
        </w:rPr>
        <w:t>Hommel procedure</w:t>
      </w:r>
      <w:r w:rsidR="00CB619B">
        <w:rPr>
          <w:szCs w:val="22"/>
        </w:rPr>
        <w:t>s</w:t>
      </w:r>
      <w:r>
        <w:rPr>
          <w:szCs w:val="22"/>
        </w:rPr>
        <w:t xml:space="preserve"> </w:t>
      </w:r>
      <w:r w:rsidR="009E23BF">
        <w:rPr>
          <w:szCs w:val="22"/>
        </w:rPr>
        <w:t xml:space="preserve">(e.g., </w:t>
      </w:r>
      <w:r w:rsidR="00A9581C" w:rsidRPr="00CB619B">
        <w:rPr>
          <w:noProof/>
          <w:lang w:val="en-US"/>
        </w:rPr>
        <w:t xml:space="preserve">Hochberg, </w:t>
      </w:r>
      <w:r w:rsidR="00A9581C">
        <w:rPr>
          <w:noProof/>
          <w:lang w:val="en-US"/>
        </w:rPr>
        <w:t xml:space="preserve">1988; </w:t>
      </w:r>
      <w:r w:rsidR="009E23BF" w:rsidRPr="00CB619B">
        <w:rPr>
          <w:noProof/>
          <w:lang w:val="en-US"/>
        </w:rPr>
        <w:t xml:space="preserve">Holland </w:t>
      </w:r>
      <w:r w:rsidR="009E23BF">
        <w:rPr>
          <w:noProof/>
          <w:lang w:val="en-US"/>
        </w:rPr>
        <w:t xml:space="preserve">, 1981; </w:t>
      </w:r>
      <w:r w:rsidR="009E23BF" w:rsidRPr="00CB619B">
        <w:rPr>
          <w:noProof/>
          <w:lang w:val="en-US"/>
        </w:rPr>
        <w:t>Holland</w:t>
      </w:r>
      <w:r w:rsidR="009E23BF">
        <w:rPr>
          <w:noProof/>
          <w:lang w:val="en-US"/>
        </w:rPr>
        <w:t xml:space="preserve"> </w:t>
      </w:r>
      <w:r w:rsidR="009E23BF" w:rsidRPr="00CB619B">
        <w:rPr>
          <w:noProof/>
          <w:lang w:val="en-US"/>
        </w:rPr>
        <w:t>&amp; Copenhaver, 1987</w:t>
      </w:r>
      <w:r w:rsidR="009E23BF">
        <w:rPr>
          <w:noProof/>
          <w:lang w:val="en-US"/>
        </w:rPr>
        <w:t>, 1988)</w:t>
      </w:r>
      <w:r w:rsidR="00A9581C">
        <w:rPr>
          <w:noProof/>
          <w:lang w:val="en-US"/>
        </w:rPr>
        <w:t>.</w:t>
      </w:r>
    </w:p>
    <w:p w14:paraId="02F64DD9" w14:textId="48C0DFED" w:rsidR="00CB619B" w:rsidRDefault="00CB619B" w:rsidP="00D45287">
      <w:pPr>
        <w:rPr>
          <w:szCs w:val="22"/>
        </w:rPr>
      </w:pPr>
    </w:p>
    <w:p w14:paraId="2A5B7505" w14:textId="0860C071" w:rsidR="00CB619B" w:rsidRDefault="00CB619B" w:rsidP="00D45287">
      <w:pPr>
        <w:rPr>
          <w:b/>
          <w:szCs w:val="22"/>
        </w:rPr>
      </w:pPr>
      <w:r>
        <w:rPr>
          <w:b/>
          <w:szCs w:val="22"/>
        </w:rPr>
        <w:t>The Holm procedure</w:t>
      </w:r>
    </w:p>
    <w:p w14:paraId="02C37543" w14:textId="1F764663" w:rsidR="00CB619B" w:rsidRDefault="00CB619B" w:rsidP="00D45287">
      <w:pPr>
        <w:rPr>
          <w:b/>
          <w:szCs w:val="22"/>
        </w:rPr>
      </w:pPr>
    </w:p>
    <w:p w14:paraId="048DA8EF" w14:textId="77777777" w:rsidR="00CB652F" w:rsidRDefault="00CB619B" w:rsidP="00D45287">
      <w:pPr>
        <w:rPr>
          <w:szCs w:val="22"/>
        </w:rPr>
      </w:pPr>
      <w:r>
        <w:rPr>
          <w:b/>
          <w:szCs w:val="22"/>
        </w:rPr>
        <w:tab/>
      </w:r>
      <w:r>
        <w:rPr>
          <w:szCs w:val="22"/>
        </w:rPr>
        <w:t xml:space="preserve">To illustrate a more powerful variant of the Bonferroni adjustment, </w:t>
      </w:r>
      <w:r w:rsidR="00CB652F">
        <w:rPr>
          <w:szCs w:val="22"/>
        </w:rPr>
        <w:t>consider the Holm procedure.  To apply this procedure</w:t>
      </w:r>
    </w:p>
    <w:p w14:paraId="31D01DC8" w14:textId="77777777" w:rsidR="00CB652F" w:rsidRDefault="00CB652F" w:rsidP="00D45287">
      <w:pPr>
        <w:rPr>
          <w:b/>
          <w:szCs w:val="22"/>
        </w:rPr>
      </w:pPr>
    </w:p>
    <w:p w14:paraId="1776FC8A" w14:textId="4D6D4110" w:rsidR="00CB619B" w:rsidRDefault="00CB652F" w:rsidP="00D45287">
      <w:pPr>
        <w:pStyle w:val="ListParagraph"/>
        <w:numPr>
          <w:ilvl w:val="0"/>
          <w:numId w:val="21"/>
        </w:numPr>
        <w:rPr>
          <w:szCs w:val="22"/>
        </w:rPr>
      </w:pPr>
      <w:r w:rsidRPr="00CB652F">
        <w:rPr>
          <w:szCs w:val="22"/>
        </w:rPr>
        <w:t xml:space="preserve">arrange the p values from lowest to highest, </w:t>
      </w:r>
      <w:r>
        <w:rPr>
          <w:szCs w:val="22"/>
        </w:rPr>
        <w:t>as the first and second columns show in the following table</w:t>
      </w:r>
    </w:p>
    <w:p w14:paraId="7365E0D8" w14:textId="6E9CE90A" w:rsidR="00CB652F" w:rsidRDefault="00CB652F" w:rsidP="00D45287">
      <w:pPr>
        <w:pStyle w:val="ListParagraph"/>
        <w:numPr>
          <w:ilvl w:val="0"/>
          <w:numId w:val="21"/>
        </w:numPr>
        <w:rPr>
          <w:szCs w:val="22"/>
        </w:rPr>
      </w:pPr>
      <w:r>
        <w:rPr>
          <w:szCs w:val="22"/>
        </w:rPr>
        <w:t xml:space="preserve">for this procedure, </w:t>
      </w:r>
      <w:r w:rsidRPr="00CB652F">
        <w:rPr>
          <w:szCs w:val="22"/>
        </w:rPr>
        <w:t>the adjusted alpha is different for each p value</w:t>
      </w:r>
    </w:p>
    <w:p w14:paraId="0D49F176" w14:textId="04AE9B80" w:rsidR="00CB652F" w:rsidRDefault="00CB652F" w:rsidP="00D45287">
      <w:pPr>
        <w:pStyle w:val="ListParagraph"/>
        <w:numPr>
          <w:ilvl w:val="0"/>
          <w:numId w:val="21"/>
        </w:numPr>
        <w:rPr>
          <w:szCs w:val="22"/>
        </w:rPr>
      </w:pPr>
      <w:r>
        <w:rPr>
          <w:szCs w:val="22"/>
        </w:rPr>
        <w:lastRenderedPageBreak/>
        <w:t>i</w:t>
      </w:r>
      <w:r w:rsidRPr="00CB652F">
        <w:rPr>
          <w:szCs w:val="22"/>
        </w:rPr>
        <w:t>n particular, the alpha at each position equals alpha</w:t>
      </w:r>
      <w:r>
        <w:rPr>
          <w:szCs w:val="22"/>
        </w:rPr>
        <w:t xml:space="preserve"> or 0.05</w:t>
      </w:r>
      <w:r w:rsidRPr="00CB652F">
        <w:rPr>
          <w:szCs w:val="22"/>
        </w:rPr>
        <w:t xml:space="preserve"> divided by (the number of tests - position in the sequence + 1). </w:t>
      </w:r>
      <w:r w:rsidR="003341C6">
        <w:rPr>
          <w:szCs w:val="22"/>
        </w:rPr>
        <w:t xml:space="preserve">  These values appear in the third column</w:t>
      </w:r>
    </w:p>
    <w:p w14:paraId="6BE4192F" w14:textId="79A4DF0C" w:rsidR="00CB652F" w:rsidRDefault="00CB652F" w:rsidP="00D45287">
      <w:pPr>
        <w:pStyle w:val="ListParagraph"/>
        <w:numPr>
          <w:ilvl w:val="0"/>
          <w:numId w:val="21"/>
        </w:numPr>
        <w:rPr>
          <w:szCs w:val="22"/>
        </w:rPr>
      </w:pPr>
      <w:r>
        <w:rPr>
          <w:szCs w:val="22"/>
        </w:rPr>
        <w:t>f</w:t>
      </w:r>
      <w:r w:rsidRPr="00CB652F">
        <w:rPr>
          <w:szCs w:val="22"/>
        </w:rPr>
        <w:t>or example, in this instance</w:t>
      </w:r>
      <w:r>
        <w:rPr>
          <w:szCs w:val="22"/>
        </w:rPr>
        <w:t>, f</w:t>
      </w:r>
      <w:r w:rsidRPr="00CB652F">
        <w:rPr>
          <w:szCs w:val="22"/>
        </w:rPr>
        <w:t>or the first p value, the adjusted alpha equals .05/(</w:t>
      </w:r>
      <w:r>
        <w:rPr>
          <w:szCs w:val="22"/>
        </w:rPr>
        <w:t>7</w:t>
      </w:r>
      <w:r w:rsidRPr="00CB652F">
        <w:rPr>
          <w:szCs w:val="22"/>
        </w:rPr>
        <w:t xml:space="preserve"> - 1 + 1) = .00</w:t>
      </w:r>
      <w:r>
        <w:rPr>
          <w:szCs w:val="22"/>
        </w:rPr>
        <w:t>7</w:t>
      </w:r>
    </w:p>
    <w:p w14:paraId="4C36BB5A" w14:textId="4957D279" w:rsidR="003341C6" w:rsidRPr="003341C6" w:rsidRDefault="00CB652F" w:rsidP="003341C6">
      <w:pPr>
        <w:pStyle w:val="ListParagraph"/>
        <w:numPr>
          <w:ilvl w:val="0"/>
          <w:numId w:val="21"/>
        </w:numPr>
        <w:rPr>
          <w:szCs w:val="22"/>
        </w:rPr>
      </w:pPr>
      <w:r>
        <w:rPr>
          <w:szCs w:val="22"/>
        </w:rPr>
        <w:t>for</w:t>
      </w:r>
      <w:r w:rsidRPr="00CB652F">
        <w:rPr>
          <w:szCs w:val="22"/>
        </w:rPr>
        <w:t xml:space="preserve"> the </w:t>
      </w:r>
      <w:r>
        <w:rPr>
          <w:szCs w:val="22"/>
        </w:rPr>
        <w:t>second</w:t>
      </w:r>
      <w:r w:rsidRPr="00CB652F">
        <w:rPr>
          <w:szCs w:val="22"/>
        </w:rPr>
        <w:t xml:space="preserve"> p value, the adjusted alpha equals .05/(</w:t>
      </w:r>
      <w:r>
        <w:rPr>
          <w:szCs w:val="22"/>
        </w:rPr>
        <w:t>7</w:t>
      </w:r>
      <w:r w:rsidRPr="00CB652F">
        <w:rPr>
          <w:szCs w:val="22"/>
        </w:rPr>
        <w:t xml:space="preserve"> - </w:t>
      </w:r>
      <w:r>
        <w:rPr>
          <w:szCs w:val="22"/>
        </w:rPr>
        <w:t>2</w:t>
      </w:r>
      <w:r w:rsidRPr="00CB652F">
        <w:rPr>
          <w:szCs w:val="22"/>
        </w:rPr>
        <w:t xml:space="preserve"> + 1) = .00</w:t>
      </w:r>
      <w:r>
        <w:rPr>
          <w:szCs w:val="22"/>
        </w:rPr>
        <w:t>8 and so forth</w:t>
      </w:r>
    </w:p>
    <w:p w14:paraId="450DCEE3" w14:textId="7F3459B2" w:rsidR="00CB652F" w:rsidRDefault="00CB652F" w:rsidP="00D45287">
      <w:pPr>
        <w:pStyle w:val="ListParagraph"/>
        <w:numPr>
          <w:ilvl w:val="0"/>
          <w:numId w:val="21"/>
        </w:numPr>
        <w:rPr>
          <w:szCs w:val="22"/>
        </w:rPr>
      </w:pPr>
      <w:r>
        <w:rPr>
          <w:szCs w:val="22"/>
        </w:rPr>
        <w:t>only p values that are less than is the corresponding alpha are significant—represented by the bold values</w:t>
      </w:r>
    </w:p>
    <w:p w14:paraId="445DD925" w14:textId="5F604B4A" w:rsidR="00CB652F" w:rsidRDefault="00CB652F" w:rsidP="00D45287">
      <w:pPr>
        <w:rPr>
          <w:szCs w:val="22"/>
        </w:rPr>
      </w:pPr>
    </w:p>
    <w:p w14:paraId="1D03D323" w14:textId="77777777" w:rsidR="00CB652F" w:rsidRPr="00CB652F" w:rsidRDefault="00CB652F" w:rsidP="00D45287">
      <w:pPr>
        <w:rPr>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11"/>
        <w:gridCol w:w="3255"/>
        <w:gridCol w:w="2994"/>
      </w:tblGrid>
      <w:tr w:rsidR="00CB652F" w:rsidRPr="00CB619B" w14:paraId="0C65489F" w14:textId="135F123D"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728091D1" w14:textId="60AC455F" w:rsidR="00CB652F" w:rsidRPr="00CB619B" w:rsidRDefault="00CB652F" w:rsidP="00D45287">
            <w:pPr>
              <w:pStyle w:val="MHPBody"/>
              <w:jc w:val="center"/>
            </w:pPr>
            <w:r>
              <w:t xml:space="preserve"> Participant</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hideMark/>
          </w:tcPr>
          <w:p w14:paraId="35F2E858" w14:textId="77777777" w:rsidR="00CB652F" w:rsidRDefault="00CB652F" w:rsidP="00D45287">
            <w:pPr>
              <w:pStyle w:val="MHPBody"/>
              <w:jc w:val="center"/>
            </w:pPr>
            <w:r>
              <w:t xml:space="preserve">Corresponding p value </w:t>
            </w:r>
          </w:p>
          <w:p w14:paraId="4966EB7F" w14:textId="58A11015" w:rsidR="00CB652F" w:rsidRPr="00CB619B" w:rsidRDefault="00CB652F" w:rsidP="00D45287">
            <w:pPr>
              <w:pStyle w:val="MHPBody"/>
              <w:jc w:val="center"/>
            </w:pPr>
            <w:r>
              <w:t>for their IQ</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DD6EE" w:themeFill="accent5" w:themeFillTint="66"/>
          </w:tcPr>
          <w:p w14:paraId="414B6E60" w14:textId="6F7BE6C2" w:rsidR="00CB652F" w:rsidRDefault="00CB652F" w:rsidP="00D45287">
            <w:pPr>
              <w:pStyle w:val="MHPBody"/>
              <w:jc w:val="center"/>
            </w:pPr>
            <w:r>
              <w:t>alpha</w:t>
            </w:r>
          </w:p>
        </w:tc>
      </w:tr>
      <w:tr w:rsidR="00CB652F" w14:paraId="4560C52A" w14:textId="05D625E8"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9FBB4E" w14:textId="5A014646" w:rsidR="00CB652F" w:rsidRDefault="00CB652F" w:rsidP="00D45287">
            <w:pPr>
              <w:pStyle w:val="MHPBody"/>
              <w:jc w:val="center"/>
            </w:pPr>
            <w:r>
              <w:t>John</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EE15403" w14:textId="2E38C550" w:rsidR="00CB652F" w:rsidRPr="00CB652F" w:rsidRDefault="00CB652F" w:rsidP="00D45287">
            <w:pPr>
              <w:pStyle w:val="MHPBody"/>
              <w:jc w:val="center"/>
              <w:rPr>
                <w:b/>
              </w:rPr>
            </w:pPr>
            <w:r w:rsidRPr="00CB652F">
              <w:rPr>
                <w:b/>
              </w:rPr>
              <w:t>.002</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78DE45" w14:textId="0D3EA8D3" w:rsidR="00CB652F" w:rsidRDefault="00CB652F" w:rsidP="00D45287">
            <w:pPr>
              <w:pStyle w:val="MHPBody"/>
              <w:jc w:val="center"/>
            </w:pPr>
            <w:r>
              <w:t>.007</w:t>
            </w:r>
          </w:p>
        </w:tc>
      </w:tr>
      <w:tr w:rsidR="00CB652F" w14:paraId="0F301DA9" w14:textId="4EF3BE41"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71EA76" w14:textId="482FEA79" w:rsidR="00CB652F" w:rsidRDefault="00CB652F" w:rsidP="00D45287">
            <w:pPr>
              <w:pStyle w:val="MHPBody"/>
              <w:jc w:val="center"/>
            </w:pPr>
            <w:r>
              <w:t>Fred</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3C5FB3" w14:textId="410DB58F" w:rsidR="00CB652F" w:rsidRPr="00CB652F" w:rsidRDefault="00CB652F" w:rsidP="00D45287">
            <w:pPr>
              <w:pStyle w:val="MHPBody"/>
              <w:jc w:val="center"/>
              <w:rPr>
                <w:b/>
              </w:rPr>
            </w:pPr>
            <w:r w:rsidRPr="00CB652F">
              <w:rPr>
                <w:b/>
              </w:rPr>
              <w:t>.004</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D69E80" w14:textId="6A9B3066" w:rsidR="00CB652F" w:rsidRDefault="00CB652F" w:rsidP="00D45287">
            <w:pPr>
              <w:pStyle w:val="MHPBody"/>
              <w:jc w:val="center"/>
            </w:pPr>
            <w:r>
              <w:t>.008</w:t>
            </w:r>
          </w:p>
        </w:tc>
      </w:tr>
      <w:tr w:rsidR="00CB652F" w14:paraId="2AA8106A" w14:textId="7F8B7B00"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C78C070" w14:textId="515A22FB" w:rsidR="00CB652F" w:rsidRDefault="00CB652F" w:rsidP="00D45287">
            <w:pPr>
              <w:pStyle w:val="MHPBody"/>
              <w:jc w:val="center"/>
            </w:pPr>
            <w:r>
              <w:t>Mary</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F7B5CE9" w14:textId="4BF09868" w:rsidR="00CB652F" w:rsidRDefault="00CB652F" w:rsidP="00D45287">
            <w:pPr>
              <w:pStyle w:val="MHPBody"/>
              <w:jc w:val="center"/>
            </w:pPr>
            <w:r>
              <w:t>.06</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4FA9B6C" w14:textId="3E777965" w:rsidR="00CB652F" w:rsidRDefault="00CB652F" w:rsidP="00D45287">
            <w:pPr>
              <w:pStyle w:val="MHPBody"/>
              <w:jc w:val="center"/>
            </w:pPr>
            <w:r>
              <w:t>.01</w:t>
            </w:r>
          </w:p>
        </w:tc>
      </w:tr>
      <w:tr w:rsidR="00CB652F" w14:paraId="53F4F73D" w14:textId="3D2951C8"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8A8E13" w14:textId="3456AF8A" w:rsidR="00CB652F" w:rsidRDefault="00CB652F" w:rsidP="00D45287">
            <w:pPr>
              <w:pStyle w:val="MHPBody"/>
              <w:jc w:val="center"/>
            </w:pPr>
            <w:r>
              <w:t>Jill</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792108" w14:textId="3308FB76" w:rsidR="00CB652F" w:rsidRDefault="00CB652F" w:rsidP="00D45287">
            <w:pPr>
              <w:pStyle w:val="MHPBody"/>
              <w:jc w:val="center"/>
            </w:pPr>
            <w:r>
              <w:t>.12</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5332D6F" w14:textId="25446F2A" w:rsidR="00CB652F" w:rsidRDefault="00CB652F" w:rsidP="00D45287">
            <w:pPr>
              <w:pStyle w:val="MHPBody"/>
              <w:jc w:val="center"/>
            </w:pPr>
            <w:r>
              <w:t>.013</w:t>
            </w:r>
          </w:p>
        </w:tc>
      </w:tr>
      <w:tr w:rsidR="00CB652F" w14:paraId="375F4266" w14:textId="4762FBFA"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7BDB600" w14:textId="78EADCDB" w:rsidR="00CB652F" w:rsidRDefault="00CB652F" w:rsidP="00D45287">
            <w:pPr>
              <w:pStyle w:val="MHPBody"/>
              <w:jc w:val="center"/>
            </w:pPr>
            <w:r>
              <w:t>Kate</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3FC0BD8" w14:textId="3A3344C1" w:rsidR="00CB652F" w:rsidRDefault="00CB652F" w:rsidP="00D45287">
            <w:pPr>
              <w:pStyle w:val="MHPBody"/>
              <w:jc w:val="center"/>
            </w:pPr>
            <w:r>
              <w:t>.16</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697B04" w14:textId="401759A8" w:rsidR="00CB652F" w:rsidRDefault="00CB652F" w:rsidP="00D45287">
            <w:pPr>
              <w:pStyle w:val="MHPBody"/>
              <w:jc w:val="center"/>
            </w:pPr>
            <w:r>
              <w:t>.016</w:t>
            </w:r>
          </w:p>
        </w:tc>
      </w:tr>
      <w:tr w:rsidR="00CB652F" w14:paraId="11551C05" w14:textId="77777777"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86AA361" w14:textId="54C1551C" w:rsidR="00CB652F" w:rsidRDefault="00CB652F" w:rsidP="00D45287">
            <w:pPr>
              <w:pStyle w:val="MHPBody"/>
              <w:jc w:val="center"/>
            </w:pPr>
            <w:r>
              <w:t>Frank</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A9E93" w14:textId="5498753B" w:rsidR="00CB652F" w:rsidRDefault="00CB652F" w:rsidP="00D45287">
            <w:pPr>
              <w:pStyle w:val="MHPBody"/>
              <w:jc w:val="center"/>
            </w:pPr>
            <w:r>
              <w:t>.18</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8723B2E" w14:textId="7D8FE32C" w:rsidR="00CB652F" w:rsidRDefault="00CB652F" w:rsidP="00D45287">
            <w:pPr>
              <w:pStyle w:val="MHPBody"/>
              <w:jc w:val="center"/>
            </w:pPr>
            <w:r>
              <w:t>.025</w:t>
            </w:r>
          </w:p>
        </w:tc>
      </w:tr>
      <w:tr w:rsidR="00CB652F" w14:paraId="4E275CF7" w14:textId="77777777" w:rsidTr="00CB652F">
        <w:tc>
          <w:tcPr>
            <w:tcW w:w="27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D4D5D78" w14:textId="367C1196" w:rsidR="00CB652F" w:rsidRDefault="00CB652F" w:rsidP="00D45287">
            <w:pPr>
              <w:pStyle w:val="MHPBody"/>
              <w:jc w:val="center"/>
            </w:pPr>
            <w:r>
              <w:t>Louise</w:t>
            </w:r>
          </w:p>
        </w:tc>
        <w:tc>
          <w:tcPr>
            <w:tcW w:w="32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C078470" w14:textId="5A74FE6D" w:rsidR="00CB652F" w:rsidRDefault="00CB652F" w:rsidP="00D45287">
            <w:pPr>
              <w:pStyle w:val="MHPBody"/>
              <w:jc w:val="center"/>
            </w:pPr>
            <w:r>
              <w:t>.21</w:t>
            </w:r>
          </w:p>
        </w:tc>
        <w:tc>
          <w:tcPr>
            <w:tcW w:w="2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77066E0" w14:textId="42BE75AE" w:rsidR="00CB652F" w:rsidRDefault="00CB652F" w:rsidP="00D45287">
            <w:pPr>
              <w:pStyle w:val="MHPBody"/>
              <w:jc w:val="center"/>
            </w:pPr>
            <w:r>
              <w:t>.05</w:t>
            </w:r>
          </w:p>
        </w:tc>
      </w:tr>
    </w:tbl>
    <w:p w14:paraId="4E0E9581" w14:textId="77777777" w:rsidR="00CB619B" w:rsidRDefault="00CB619B" w:rsidP="00D45287">
      <w:pPr>
        <w:ind w:firstLine="720"/>
        <w:rPr>
          <w:szCs w:val="22"/>
        </w:rPr>
      </w:pPr>
    </w:p>
    <w:p w14:paraId="47298BD3" w14:textId="77777777" w:rsidR="00CB652F" w:rsidRPr="00611A18" w:rsidRDefault="00CB652F"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B652F" w:rsidRPr="00611A18" w14:paraId="542C3041" w14:textId="77777777" w:rsidTr="00BB1B42">
        <w:tc>
          <w:tcPr>
            <w:tcW w:w="9010" w:type="dxa"/>
            <w:shd w:val="clear" w:color="auto" w:fill="BDD6EE" w:themeFill="accent5" w:themeFillTint="66"/>
          </w:tcPr>
          <w:p w14:paraId="1FE5F672" w14:textId="70C331A7" w:rsidR="00CB652F" w:rsidRPr="00611A18" w:rsidRDefault="00CB652F" w:rsidP="00D45287">
            <w:pPr>
              <w:jc w:val="center"/>
              <w:rPr>
                <w:rFonts w:cstheme="minorHAnsi"/>
                <w:b/>
              </w:rPr>
            </w:pPr>
            <w:r>
              <w:rPr>
                <w:rFonts w:cstheme="minorHAnsi"/>
                <w:b/>
              </w:rPr>
              <w:t>Cluster analysis</w:t>
            </w:r>
          </w:p>
        </w:tc>
      </w:tr>
    </w:tbl>
    <w:p w14:paraId="3E441A56" w14:textId="0B54BB99" w:rsidR="00CB652F" w:rsidRDefault="00CB652F" w:rsidP="00D45287">
      <w:pPr>
        <w:rPr>
          <w:szCs w:val="22"/>
        </w:rPr>
      </w:pPr>
    </w:p>
    <w:p w14:paraId="2F0ABD2A" w14:textId="3990382B" w:rsidR="00AA26FF" w:rsidRDefault="00CB652F" w:rsidP="00D45287">
      <w:pPr>
        <w:rPr>
          <w:szCs w:val="22"/>
        </w:rPr>
      </w:pPr>
      <w:r>
        <w:rPr>
          <w:szCs w:val="22"/>
        </w:rPr>
        <w:tab/>
      </w:r>
      <w:r w:rsidR="00AA26FF">
        <w:rPr>
          <w:szCs w:val="22"/>
        </w:rPr>
        <w:t>The previous sections demonstrate how you can determine which specific values differ significantly from the control.  These results might indicate the intervention—such as Manuka honey—is helpful for some people, at least on specific measures, but not other people.  But</w:t>
      </w:r>
      <w:r w:rsidR="00DD0ECD">
        <w:rPr>
          <w:szCs w:val="22"/>
        </w:rPr>
        <w:t xml:space="preserve"> often, you would like to characterize the patterns of results more precisely.  You might, for example, want to show that</w:t>
      </w:r>
    </w:p>
    <w:p w14:paraId="63BCBD72" w14:textId="5ABCA6CA" w:rsidR="00DD0ECD" w:rsidRDefault="00DD0ECD" w:rsidP="00D45287">
      <w:pPr>
        <w:rPr>
          <w:szCs w:val="22"/>
        </w:rPr>
      </w:pPr>
    </w:p>
    <w:p w14:paraId="12576E33" w14:textId="00838F67" w:rsidR="00DD0ECD" w:rsidRDefault="00DD0ECD" w:rsidP="00D45287">
      <w:pPr>
        <w:pStyle w:val="ListParagraph"/>
        <w:numPr>
          <w:ilvl w:val="0"/>
          <w:numId w:val="22"/>
        </w:numPr>
        <w:rPr>
          <w:szCs w:val="22"/>
        </w:rPr>
      </w:pPr>
      <w:r>
        <w:rPr>
          <w:szCs w:val="22"/>
        </w:rPr>
        <w:t>manuka honey improves mood but not IQ for one subset of individuals</w:t>
      </w:r>
    </w:p>
    <w:p w14:paraId="68D38E61" w14:textId="5C73EB4B" w:rsidR="00AA26FF" w:rsidRPr="00DD0ECD" w:rsidRDefault="00DD0ECD" w:rsidP="00D45287">
      <w:pPr>
        <w:pStyle w:val="ListParagraph"/>
        <w:numPr>
          <w:ilvl w:val="0"/>
          <w:numId w:val="22"/>
        </w:numPr>
        <w:rPr>
          <w:szCs w:val="22"/>
        </w:rPr>
      </w:pPr>
      <w:r>
        <w:rPr>
          <w:szCs w:val="22"/>
        </w:rPr>
        <w:t>manuka honey damages mood and IQ for another subset of individuals, and so forth</w:t>
      </w:r>
    </w:p>
    <w:p w14:paraId="7790A44F" w14:textId="6616715D" w:rsidR="00AA26FF" w:rsidRDefault="00AA26FF" w:rsidP="00D45287">
      <w:pPr>
        <w:rPr>
          <w:szCs w:val="22"/>
        </w:rPr>
      </w:pPr>
    </w:p>
    <w:p w14:paraId="0607E3D1" w14:textId="09A5AF59" w:rsidR="00DD0ECD" w:rsidRDefault="00DD0ECD" w:rsidP="00D45287">
      <w:pPr>
        <w:ind w:left="360"/>
        <w:rPr>
          <w:szCs w:val="22"/>
        </w:rPr>
      </w:pPr>
      <w:r>
        <w:rPr>
          <w:szCs w:val="22"/>
        </w:rPr>
        <w:t>To identify these subsets, a cluster analysis might be helpful.  Specifically, to achieve this goal</w:t>
      </w:r>
    </w:p>
    <w:p w14:paraId="3444A101" w14:textId="77777777" w:rsidR="00DD0ECD" w:rsidRDefault="00DD0ECD" w:rsidP="00D45287">
      <w:pPr>
        <w:ind w:left="360"/>
        <w:rPr>
          <w:szCs w:val="22"/>
        </w:rPr>
      </w:pPr>
    </w:p>
    <w:p w14:paraId="354BC8AA" w14:textId="011760C3" w:rsidR="00DD0ECD" w:rsidRDefault="00DD0ECD" w:rsidP="00D45287">
      <w:pPr>
        <w:pStyle w:val="ListParagraph"/>
        <w:numPr>
          <w:ilvl w:val="0"/>
          <w:numId w:val="22"/>
        </w:numPr>
        <w:rPr>
          <w:szCs w:val="22"/>
        </w:rPr>
      </w:pPr>
      <w:r>
        <w:rPr>
          <w:szCs w:val="22"/>
        </w:rPr>
        <w:t>select only the participants in the intervention condition</w:t>
      </w:r>
    </w:p>
    <w:p w14:paraId="78E7CB43" w14:textId="6CEC4735" w:rsidR="00DD0ECD" w:rsidRDefault="00DD0ECD" w:rsidP="00D45287">
      <w:pPr>
        <w:pStyle w:val="ListParagraph"/>
        <w:numPr>
          <w:ilvl w:val="0"/>
          <w:numId w:val="22"/>
        </w:numPr>
        <w:rPr>
          <w:szCs w:val="22"/>
        </w:rPr>
      </w:pPr>
      <w:r>
        <w:rPr>
          <w:szCs w:val="22"/>
        </w:rPr>
        <w:t>choose “Classify” and then “K means cluster” from the “Analyze” menu to generate the following screen</w:t>
      </w:r>
    </w:p>
    <w:p w14:paraId="3F74AAD9" w14:textId="6866F7ED" w:rsidR="00DD0ECD" w:rsidRDefault="00DD0ECD" w:rsidP="00D45287">
      <w:pPr>
        <w:rPr>
          <w:szCs w:val="22"/>
        </w:rPr>
      </w:pPr>
    </w:p>
    <w:p w14:paraId="51422E07" w14:textId="4E3DD86E" w:rsidR="00DD0ECD" w:rsidRDefault="00DD0ECD" w:rsidP="00D45287">
      <w:pPr>
        <w:rPr>
          <w:szCs w:val="22"/>
        </w:rPr>
      </w:pPr>
      <w:r>
        <w:rPr>
          <w:noProof/>
        </w:rPr>
        <w:lastRenderedPageBreak/>
        <w:drawing>
          <wp:inline distT="0" distB="0" distL="0" distR="0" wp14:anchorId="550186E4" wp14:editId="36A0B49E">
            <wp:extent cx="5505450" cy="4733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05450" cy="4733925"/>
                    </a:xfrm>
                    <a:prstGeom prst="rect">
                      <a:avLst/>
                    </a:prstGeom>
                  </pic:spPr>
                </pic:pic>
              </a:graphicData>
            </a:graphic>
          </wp:inline>
        </w:drawing>
      </w:r>
    </w:p>
    <w:p w14:paraId="35A4D54B" w14:textId="29A1EEF6" w:rsidR="00DD0ECD" w:rsidRDefault="00DD0ECD" w:rsidP="00D45287">
      <w:pPr>
        <w:rPr>
          <w:szCs w:val="22"/>
        </w:rPr>
      </w:pPr>
    </w:p>
    <w:p w14:paraId="44592A6F" w14:textId="595C0F88" w:rsidR="00DD0ECD" w:rsidRDefault="00DD0ECD" w:rsidP="00D45287">
      <w:pPr>
        <w:ind w:firstLine="360"/>
        <w:rPr>
          <w:szCs w:val="22"/>
        </w:rPr>
      </w:pPr>
      <w:r>
        <w:rPr>
          <w:szCs w:val="22"/>
        </w:rPr>
        <w:t>Then</w:t>
      </w:r>
    </w:p>
    <w:p w14:paraId="3BCCBCB5" w14:textId="77777777" w:rsidR="00DD0ECD" w:rsidRPr="00DD0ECD" w:rsidRDefault="00DD0ECD" w:rsidP="00D45287">
      <w:pPr>
        <w:rPr>
          <w:szCs w:val="22"/>
        </w:rPr>
      </w:pPr>
    </w:p>
    <w:p w14:paraId="1B1263E3" w14:textId="2D667387" w:rsidR="00DD0ECD" w:rsidRDefault="00DD0ECD" w:rsidP="00D45287">
      <w:pPr>
        <w:pStyle w:val="ListParagraph"/>
        <w:numPr>
          <w:ilvl w:val="0"/>
          <w:numId w:val="22"/>
        </w:numPr>
        <w:rPr>
          <w:szCs w:val="22"/>
        </w:rPr>
      </w:pPr>
      <w:r>
        <w:rPr>
          <w:szCs w:val="22"/>
        </w:rPr>
        <w:t>in the box labelled “Number of clusters”, insert “2”, sometimes the default</w:t>
      </w:r>
    </w:p>
    <w:p w14:paraId="4E6ACF12" w14:textId="0C3406A1" w:rsidR="00DD0ECD" w:rsidRDefault="00DD0ECD" w:rsidP="00D45287">
      <w:pPr>
        <w:pStyle w:val="ListParagraph"/>
        <w:numPr>
          <w:ilvl w:val="0"/>
          <w:numId w:val="22"/>
        </w:numPr>
        <w:rPr>
          <w:szCs w:val="22"/>
        </w:rPr>
      </w:pPr>
      <w:r>
        <w:rPr>
          <w:szCs w:val="22"/>
        </w:rPr>
        <w:t>in the box labelled “Variables”, enter your t values</w:t>
      </w:r>
    </w:p>
    <w:p w14:paraId="42EF1479" w14:textId="4B315456" w:rsidR="00DD0ECD" w:rsidRDefault="00DD0ECD" w:rsidP="00D45287">
      <w:pPr>
        <w:pStyle w:val="ListParagraph"/>
        <w:numPr>
          <w:ilvl w:val="0"/>
          <w:numId w:val="22"/>
        </w:numPr>
        <w:rPr>
          <w:szCs w:val="22"/>
        </w:rPr>
      </w:pPr>
      <w:r>
        <w:rPr>
          <w:szCs w:val="22"/>
        </w:rPr>
        <w:t xml:space="preserve">press “save” and tick “cluster membership”, before choosing “Continue” and </w:t>
      </w:r>
      <w:r>
        <w:rPr>
          <w:szCs w:val="22"/>
        </w:rPr>
        <w:br/>
        <w:t>“OK”</w:t>
      </w:r>
    </w:p>
    <w:p w14:paraId="2CF43D7A" w14:textId="77777777" w:rsidR="00DD0ECD" w:rsidRDefault="00DD0ECD" w:rsidP="00D45287">
      <w:pPr>
        <w:rPr>
          <w:szCs w:val="22"/>
        </w:rPr>
      </w:pPr>
    </w:p>
    <w:p w14:paraId="4722D5C6" w14:textId="30A72458" w:rsidR="00DD0ECD" w:rsidRDefault="00DD0ECD" w:rsidP="00D45287">
      <w:pPr>
        <w:ind w:firstLine="360"/>
        <w:rPr>
          <w:szCs w:val="22"/>
        </w:rPr>
      </w:pPr>
      <w:r>
        <w:rPr>
          <w:szCs w:val="22"/>
        </w:rPr>
        <w:t xml:space="preserve">The output is not especially useful.  Instead, </w:t>
      </w:r>
      <w:r w:rsidR="003341C6">
        <w:rPr>
          <w:szCs w:val="22"/>
        </w:rPr>
        <w:t xml:space="preserve">more informative information appears in </w:t>
      </w:r>
      <w:r>
        <w:rPr>
          <w:szCs w:val="22"/>
        </w:rPr>
        <w:t xml:space="preserve">a new column in the data file, called something like QCL_1, </w:t>
      </w:r>
      <w:r w:rsidR="003341C6">
        <w:rPr>
          <w:szCs w:val="22"/>
        </w:rPr>
        <w:t>as shown below.</w:t>
      </w:r>
    </w:p>
    <w:p w14:paraId="00E05027" w14:textId="386F8F48" w:rsidR="00DD0ECD" w:rsidRDefault="00DD0ECD" w:rsidP="00D45287">
      <w:pPr>
        <w:ind w:firstLine="360"/>
        <w:rPr>
          <w:szCs w:val="22"/>
        </w:rPr>
      </w:pPr>
    </w:p>
    <w:p w14:paraId="2AD88FF4" w14:textId="28CE684E" w:rsidR="00DD0ECD" w:rsidRPr="00DD0ECD" w:rsidRDefault="00DD0ECD" w:rsidP="00D45287">
      <w:pPr>
        <w:ind w:firstLine="360"/>
        <w:jc w:val="center"/>
        <w:rPr>
          <w:szCs w:val="22"/>
        </w:rPr>
      </w:pPr>
      <w:r>
        <w:rPr>
          <w:noProof/>
        </w:rPr>
        <w:lastRenderedPageBreak/>
        <w:drawing>
          <wp:inline distT="0" distB="0" distL="0" distR="0" wp14:anchorId="1184527A" wp14:editId="590EDDE9">
            <wp:extent cx="5727700" cy="440309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27700" cy="4403090"/>
                    </a:xfrm>
                    <a:prstGeom prst="rect">
                      <a:avLst/>
                    </a:prstGeom>
                  </pic:spPr>
                </pic:pic>
              </a:graphicData>
            </a:graphic>
          </wp:inline>
        </w:drawing>
      </w:r>
    </w:p>
    <w:p w14:paraId="0D4C817F" w14:textId="70F09B0C" w:rsidR="00DD0ECD" w:rsidRDefault="00DD0ECD" w:rsidP="00D45287">
      <w:pPr>
        <w:rPr>
          <w:szCs w:val="22"/>
        </w:rPr>
      </w:pPr>
    </w:p>
    <w:p w14:paraId="59790FF2" w14:textId="77777777" w:rsidR="00DD0ECD" w:rsidRPr="00DD0ECD" w:rsidRDefault="00DD0ECD" w:rsidP="00D45287">
      <w:pPr>
        <w:rPr>
          <w:szCs w:val="22"/>
        </w:rPr>
      </w:pPr>
    </w:p>
    <w:p w14:paraId="6874A800" w14:textId="5BFB30BC" w:rsidR="00DD0ECD" w:rsidRDefault="00DD0ECD" w:rsidP="00D45287">
      <w:pPr>
        <w:ind w:left="360"/>
        <w:rPr>
          <w:szCs w:val="22"/>
        </w:rPr>
      </w:pPr>
      <w:r>
        <w:rPr>
          <w:szCs w:val="22"/>
        </w:rPr>
        <w:tab/>
        <w:t>This column indicates that Participants 1, 3, 5, 6, and 7 belong to one cluster.  Participants 2 and 4 belong to another cluster.  To interpret these clusters, you could</w:t>
      </w:r>
    </w:p>
    <w:p w14:paraId="4E897F80" w14:textId="0BED3E39" w:rsidR="00DD0ECD" w:rsidRDefault="00DD0ECD" w:rsidP="00D45287">
      <w:pPr>
        <w:ind w:left="360"/>
        <w:rPr>
          <w:szCs w:val="22"/>
        </w:rPr>
      </w:pPr>
    </w:p>
    <w:p w14:paraId="2778D9B0" w14:textId="74884D50" w:rsidR="00DD0ECD" w:rsidRDefault="00DD0ECD" w:rsidP="00D45287">
      <w:pPr>
        <w:pStyle w:val="ListParagraph"/>
        <w:numPr>
          <w:ilvl w:val="0"/>
          <w:numId w:val="23"/>
        </w:numPr>
        <w:rPr>
          <w:szCs w:val="22"/>
        </w:rPr>
      </w:pPr>
      <w:r>
        <w:rPr>
          <w:szCs w:val="22"/>
        </w:rPr>
        <w:t>compute the mean and standard deviation of each column of t values for each cluster separately</w:t>
      </w:r>
    </w:p>
    <w:p w14:paraId="2C0AE316" w14:textId="4055C178" w:rsidR="00DD0ECD" w:rsidRDefault="00DD0ECD" w:rsidP="00D45287">
      <w:pPr>
        <w:pStyle w:val="ListParagraph"/>
        <w:numPr>
          <w:ilvl w:val="0"/>
          <w:numId w:val="23"/>
        </w:numPr>
        <w:rPr>
          <w:szCs w:val="22"/>
        </w:rPr>
      </w:pPr>
      <w:r>
        <w:rPr>
          <w:szCs w:val="22"/>
        </w:rPr>
        <w:t>even conduct a t-test or ANOVA to compare the clusters on each measure</w:t>
      </w:r>
    </w:p>
    <w:p w14:paraId="34EBE8D8" w14:textId="5B94D333" w:rsidR="00DD0ECD" w:rsidRDefault="00DD0ECD" w:rsidP="00D45287">
      <w:pPr>
        <w:pStyle w:val="ListParagraph"/>
        <w:numPr>
          <w:ilvl w:val="0"/>
          <w:numId w:val="23"/>
        </w:numPr>
        <w:rPr>
          <w:szCs w:val="22"/>
        </w:rPr>
      </w:pPr>
      <w:r>
        <w:rPr>
          <w:szCs w:val="22"/>
        </w:rPr>
        <w:t>you might discover, for example, the first cluster tend to reflect high scores on mood</w:t>
      </w:r>
    </w:p>
    <w:p w14:paraId="777720CB" w14:textId="3C26DEDF" w:rsidR="00DD0ECD" w:rsidRDefault="00DD0ECD" w:rsidP="00D45287">
      <w:pPr>
        <w:pStyle w:val="ListParagraph"/>
        <w:numPr>
          <w:ilvl w:val="0"/>
          <w:numId w:val="23"/>
        </w:numPr>
        <w:rPr>
          <w:szCs w:val="22"/>
        </w:rPr>
      </w:pPr>
      <w:r>
        <w:rPr>
          <w:szCs w:val="22"/>
        </w:rPr>
        <w:t>the second cluster might reflect low scores on all measures, and so forth</w:t>
      </w:r>
    </w:p>
    <w:p w14:paraId="3A40E4EF" w14:textId="47A44C3F" w:rsidR="00DD0ECD" w:rsidRPr="00DD0ECD" w:rsidRDefault="009E23BF" w:rsidP="00D45287">
      <w:pPr>
        <w:pStyle w:val="ListParagraph"/>
        <w:numPr>
          <w:ilvl w:val="0"/>
          <w:numId w:val="23"/>
        </w:numPr>
        <w:rPr>
          <w:szCs w:val="22"/>
        </w:rPr>
      </w:pPr>
      <w:r>
        <w:rPr>
          <w:szCs w:val="22"/>
        </w:rPr>
        <w:t xml:space="preserve">if your sample size was larger, you might even repeat the analysis, </w:t>
      </w:r>
      <w:r w:rsidR="003341C6">
        <w:rPr>
          <w:szCs w:val="22"/>
        </w:rPr>
        <w:t>but with</w:t>
      </w:r>
      <w:r>
        <w:rPr>
          <w:szCs w:val="22"/>
        </w:rPr>
        <w:t xml:space="preserve"> more than 2 clusters, such as 3 or 4, and then decide which results are most informative.</w:t>
      </w:r>
    </w:p>
    <w:p w14:paraId="65E574A4" w14:textId="45FAF8AE" w:rsidR="00AF61C9" w:rsidRDefault="00AF61C9" w:rsidP="00D45287">
      <w:pPr>
        <w:rPr>
          <w:szCs w:val="22"/>
        </w:rPr>
      </w:pPr>
    </w:p>
    <w:p w14:paraId="4822FADC" w14:textId="00FEA6FD" w:rsidR="00CB652F" w:rsidRDefault="00CB652F" w:rsidP="00D45287">
      <w:pPr>
        <w:rPr>
          <w:szCs w:val="22"/>
        </w:rPr>
      </w:pPr>
    </w:p>
    <w:p w14:paraId="4458DBF3" w14:textId="77777777" w:rsidR="00CB652F" w:rsidRPr="00D52527" w:rsidRDefault="00CB652F" w:rsidP="00D45287">
      <w:pPr>
        <w:rPr>
          <w:szCs w:val="22"/>
        </w:rPr>
      </w:pPr>
    </w:p>
    <w:p w14:paraId="07656BE8" w14:textId="58E96A50" w:rsidR="00AF61C9" w:rsidRDefault="00AF61C9" w:rsidP="00D45287">
      <w:pPr>
        <w:rPr>
          <w:rFonts w:cstheme="minorHAnsi"/>
          <w:szCs w:val="22"/>
        </w:rPr>
      </w:pPr>
    </w:p>
    <w:p w14:paraId="0DA06066" w14:textId="77777777" w:rsidR="00AF61C9" w:rsidRPr="00611A18" w:rsidRDefault="00AF61C9" w:rsidP="00D4528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25FF" w:rsidRPr="00611A18" w14:paraId="272C75CE" w14:textId="77777777" w:rsidTr="00BB1B42">
        <w:tc>
          <w:tcPr>
            <w:tcW w:w="9010" w:type="dxa"/>
            <w:shd w:val="clear" w:color="auto" w:fill="BDD6EE" w:themeFill="accent5" w:themeFillTint="66"/>
          </w:tcPr>
          <w:p w14:paraId="6FC9AE31" w14:textId="6295F8B4" w:rsidR="00FD25FF" w:rsidRPr="00611A18" w:rsidRDefault="00FD25FF" w:rsidP="00D45287">
            <w:pPr>
              <w:jc w:val="center"/>
              <w:rPr>
                <w:rFonts w:cstheme="minorHAnsi"/>
                <w:b/>
              </w:rPr>
            </w:pPr>
            <w:r>
              <w:rPr>
                <w:rFonts w:cstheme="minorHAnsi"/>
                <w:b/>
              </w:rPr>
              <w:lastRenderedPageBreak/>
              <w:t>References</w:t>
            </w:r>
          </w:p>
        </w:tc>
      </w:tr>
    </w:tbl>
    <w:p w14:paraId="6FB017CE" w14:textId="77777777" w:rsidR="00FD25FF" w:rsidRDefault="00FD25FF" w:rsidP="00D45287">
      <w:pPr>
        <w:rPr>
          <w:szCs w:val="22"/>
        </w:rPr>
      </w:pPr>
    </w:p>
    <w:p w14:paraId="379F5996" w14:textId="77777777" w:rsidR="00FD25FF" w:rsidRPr="00FD25FF" w:rsidRDefault="00FD25FF" w:rsidP="00D45287">
      <w:pPr>
        <w:rPr>
          <w:szCs w:val="22"/>
        </w:rPr>
      </w:pPr>
      <w:r w:rsidRPr="00FD25FF">
        <w:rPr>
          <w:szCs w:val="22"/>
        </w:rPr>
        <w:t>Crawford, J. R. &amp; Howell, D. C. (1998). Comparing an individual's test score against norms derived from small samples. The Clinical Neuropsychologist, 12, 482-486.</w:t>
      </w:r>
    </w:p>
    <w:p w14:paraId="78FF5625" w14:textId="77777777" w:rsidR="005B289C" w:rsidRDefault="005B289C" w:rsidP="00D45287">
      <w:pPr>
        <w:rPr>
          <w:szCs w:val="22"/>
        </w:rPr>
      </w:pPr>
    </w:p>
    <w:p w14:paraId="50BD21D2" w14:textId="77777777" w:rsidR="00CB619B" w:rsidRPr="00CB619B" w:rsidRDefault="00CB619B" w:rsidP="00D45287">
      <w:pPr>
        <w:rPr>
          <w:noProof/>
          <w:lang w:val="en-US"/>
        </w:rPr>
      </w:pPr>
      <w:r w:rsidRPr="00CB619B">
        <w:rPr>
          <w:noProof/>
          <w:lang w:val="en-US"/>
        </w:rPr>
        <w:t>Hochberg, Y. (1988). A sharper Bonferroni procedure for multiple tests of significance. Biometrika, 75, 800-802.</w:t>
      </w:r>
    </w:p>
    <w:p w14:paraId="440F9DCE" w14:textId="77777777" w:rsidR="00CB619B" w:rsidRDefault="00CB619B" w:rsidP="00D45287">
      <w:pPr>
        <w:rPr>
          <w:noProof/>
          <w:lang w:val="en-US"/>
        </w:rPr>
      </w:pPr>
    </w:p>
    <w:p w14:paraId="02C75188" w14:textId="20D5C5BD" w:rsidR="00CB619B" w:rsidRPr="00CB619B" w:rsidRDefault="00CB619B" w:rsidP="00D45287">
      <w:pPr>
        <w:rPr>
          <w:noProof/>
          <w:lang w:val="en-US"/>
        </w:rPr>
      </w:pPr>
      <w:r w:rsidRPr="00CB619B">
        <w:rPr>
          <w:noProof/>
          <w:lang w:val="en-US"/>
        </w:rPr>
        <w:t>Hochberg, Y., &amp; Benjamini, Y. (1990). More powerful procedures for multiple significance testing. Statistics in Medicine, 9, 811-818.</w:t>
      </w:r>
    </w:p>
    <w:p w14:paraId="113EDEA0" w14:textId="77777777" w:rsidR="00CB619B" w:rsidRDefault="00CB619B" w:rsidP="00D45287">
      <w:pPr>
        <w:rPr>
          <w:noProof/>
          <w:lang w:val="en-US"/>
        </w:rPr>
      </w:pPr>
    </w:p>
    <w:p w14:paraId="338F7286" w14:textId="2625BFE1" w:rsidR="00CB619B" w:rsidRPr="00CB619B" w:rsidRDefault="00CB619B" w:rsidP="00D45287">
      <w:pPr>
        <w:rPr>
          <w:noProof/>
          <w:lang w:val="en-US"/>
        </w:rPr>
      </w:pPr>
      <w:r w:rsidRPr="00CB619B">
        <w:rPr>
          <w:noProof/>
          <w:lang w:val="en-US"/>
        </w:rPr>
        <w:t>Holland, B. (1991). On the application of three modified Bonferroni procedures to pairwise multiple comparisons in balanced repeated measures designs. Computational Statistics Quarterly, 3, 219-231.</w:t>
      </w:r>
    </w:p>
    <w:p w14:paraId="02A8A71E" w14:textId="77777777" w:rsidR="00CB619B" w:rsidRDefault="00CB619B" w:rsidP="00D45287">
      <w:pPr>
        <w:rPr>
          <w:noProof/>
          <w:lang w:val="en-US"/>
        </w:rPr>
      </w:pPr>
    </w:p>
    <w:p w14:paraId="2129474A" w14:textId="33EF6955" w:rsidR="00CB619B" w:rsidRPr="00CB619B" w:rsidRDefault="00CB619B" w:rsidP="00D45287">
      <w:pPr>
        <w:rPr>
          <w:noProof/>
          <w:lang w:val="en-US"/>
        </w:rPr>
      </w:pPr>
      <w:r w:rsidRPr="00CB619B">
        <w:rPr>
          <w:noProof/>
          <w:lang w:val="en-US"/>
        </w:rPr>
        <w:t>Holland, B., &amp; Cheung, S. H. (2002). Family size robustness criteria for multiple comparison procedures. Journal of the Royal Statistical Society, B, 54, 63-77.</w:t>
      </w:r>
    </w:p>
    <w:p w14:paraId="2F8B086A" w14:textId="77777777" w:rsidR="00CB619B" w:rsidRDefault="00CB619B" w:rsidP="00D45287">
      <w:pPr>
        <w:rPr>
          <w:noProof/>
          <w:lang w:val="en-US"/>
        </w:rPr>
      </w:pPr>
    </w:p>
    <w:p w14:paraId="47A0ACBC" w14:textId="1B1FD715" w:rsidR="00CB619B" w:rsidRPr="00CB619B" w:rsidRDefault="00CB619B" w:rsidP="00D45287">
      <w:pPr>
        <w:rPr>
          <w:noProof/>
          <w:lang w:val="en-US"/>
        </w:rPr>
      </w:pPr>
      <w:r w:rsidRPr="00CB619B">
        <w:rPr>
          <w:noProof/>
          <w:lang w:val="en-US"/>
        </w:rPr>
        <w:t>Holland, B. S., &amp; Copenhaver, M. D. (1987). An improved sequentially rejective Bonferroni test procedure. Biometrics, 43, 417-423.</w:t>
      </w:r>
    </w:p>
    <w:p w14:paraId="2747B5BE" w14:textId="77777777" w:rsidR="00CB619B" w:rsidRDefault="00CB619B" w:rsidP="00D45287">
      <w:pPr>
        <w:rPr>
          <w:noProof/>
          <w:lang w:val="en-US"/>
        </w:rPr>
      </w:pPr>
    </w:p>
    <w:p w14:paraId="7A0F93BE" w14:textId="03CE9571" w:rsidR="00CB619B" w:rsidRPr="00CB619B" w:rsidRDefault="00CB619B" w:rsidP="00D45287">
      <w:pPr>
        <w:rPr>
          <w:noProof/>
          <w:lang w:val="en-US"/>
        </w:rPr>
      </w:pPr>
      <w:r w:rsidRPr="00CB619B">
        <w:rPr>
          <w:noProof/>
          <w:lang w:val="en-US"/>
        </w:rPr>
        <w:t>Holland, B. S., &amp; Copenhaver, M. D. (1988). Improved Bonferroni-type multiple testing procedures. Psychological Bulletin, 104, 145-149.</w:t>
      </w:r>
    </w:p>
    <w:p w14:paraId="6AA4A0FC" w14:textId="77777777" w:rsidR="00CB619B" w:rsidRDefault="00CB619B" w:rsidP="00D45287">
      <w:pPr>
        <w:rPr>
          <w:noProof/>
          <w:lang w:val="en-US"/>
        </w:rPr>
      </w:pPr>
    </w:p>
    <w:p w14:paraId="34269D22" w14:textId="0513FB84" w:rsidR="005B289C" w:rsidRDefault="00CB619B" w:rsidP="00D45287">
      <w:pPr>
        <w:rPr>
          <w:noProof/>
          <w:lang w:val="en-US"/>
        </w:rPr>
      </w:pPr>
      <w:r w:rsidRPr="00CB619B">
        <w:rPr>
          <w:noProof/>
          <w:lang w:val="en-US"/>
        </w:rPr>
        <w:t>Holm, S. (1979). A simple sequentially rejective multiple test procedure. Scandinavian Journal of Statistics, 6, 65-70.</w:t>
      </w:r>
    </w:p>
    <w:p w14:paraId="1C2198C9" w14:textId="197CA273" w:rsidR="00FD25FF" w:rsidRDefault="00FD25FF" w:rsidP="00D45287">
      <w:pPr>
        <w:rPr>
          <w:szCs w:val="22"/>
        </w:rPr>
      </w:pPr>
    </w:p>
    <w:p w14:paraId="5D70D0AB" w14:textId="4C02277B" w:rsidR="00FD25FF" w:rsidRDefault="00FD25FF" w:rsidP="00D45287">
      <w:pPr>
        <w:rPr>
          <w:szCs w:val="22"/>
        </w:rPr>
      </w:pPr>
    </w:p>
    <w:p w14:paraId="09B18117" w14:textId="79B1F5F1" w:rsidR="00FD25FF" w:rsidRDefault="00FD25FF" w:rsidP="00D45287">
      <w:pPr>
        <w:rPr>
          <w:szCs w:val="22"/>
        </w:rPr>
      </w:pPr>
    </w:p>
    <w:p w14:paraId="3B350D4C" w14:textId="7D4BE211" w:rsidR="00FD25FF" w:rsidRDefault="00FD25FF" w:rsidP="00D45287">
      <w:pPr>
        <w:rPr>
          <w:szCs w:val="22"/>
        </w:rPr>
      </w:pPr>
    </w:p>
    <w:p w14:paraId="632C8EA0" w14:textId="77777777" w:rsidR="00FD25FF" w:rsidRDefault="00FD25FF" w:rsidP="00D45287">
      <w:pPr>
        <w:rPr>
          <w:szCs w:val="22"/>
        </w:rPr>
      </w:pPr>
    </w:p>
    <w:p w14:paraId="4866EE27" w14:textId="77777777" w:rsidR="005B289C" w:rsidRDefault="005B289C" w:rsidP="00D45287">
      <w:pPr>
        <w:rPr>
          <w:szCs w:val="22"/>
        </w:rPr>
      </w:pPr>
    </w:p>
    <w:p w14:paraId="2FCB2EFA" w14:textId="77777777" w:rsidR="005B289C" w:rsidRDefault="005B289C" w:rsidP="00D45287">
      <w:pPr>
        <w:rPr>
          <w:szCs w:val="22"/>
        </w:rPr>
      </w:pPr>
    </w:p>
    <w:p w14:paraId="098DC781" w14:textId="77777777" w:rsidR="005B289C" w:rsidRDefault="005B289C" w:rsidP="00D45287">
      <w:pPr>
        <w:rPr>
          <w:szCs w:val="22"/>
        </w:rPr>
      </w:pPr>
    </w:p>
    <w:p w14:paraId="1F2B5045" w14:textId="77777777" w:rsidR="005B289C" w:rsidRDefault="005B289C" w:rsidP="00D45287">
      <w:pPr>
        <w:rPr>
          <w:szCs w:val="22"/>
        </w:rPr>
      </w:pPr>
    </w:p>
    <w:sectPr w:rsidR="005B289C" w:rsidSect="00BE2987">
      <w:head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C6A3B" w14:textId="77777777" w:rsidR="004E0DF7" w:rsidRDefault="004E0DF7" w:rsidP="00703C03">
      <w:r>
        <w:separator/>
      </w:r>
    </w:p>
  </w:endnote>
  <w:endnote w:type="continuationSeparator" w:id="0">
    <w:p w14:paraId="1F52F023" w14:textId="77777777" w:rsidR="004E0DF7" w:rsidRDefault="004E0DF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1039" w14:textId="77777777" w:rsidR="004E0DF7" w:rsidRDefault="004E0DF7" w:rsidP="00703C03">
      <w:r>
        <w:separator/>
      </w:r>
    </w:p>
  </w:footnote>
  <w:footnote w:type="continuationSeparator" w:id="0">
    <w:p w14:paraId="105E1D78" w14:textId="77777777" w:rsidR="004E0DF7" w:rsidRDefault="004E0DF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BE2B60" w:rsidRDefault="00BE2B6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891"/>
    <w:multiLevelType w:val="hybridMultilevel"/>
    <w:tmpl w:val="9F62E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4111A"/>
    <w:multiLevelType w:val="hybridMultilevel"/>
    <w:tmpl w:val="894CB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336CF"/>
    <w:multiLevelType w:val="hybridMultilevel"/>
    <w:tmpl w:val="B8EE0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44D04"/>
    <w:multiLevelType w:val="hybridMultilevel"/>
    <w:tmpl w:val="CBF89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216E92"/>
    <w:multiLevelType w:val="hybridMultilevel"/>
    <w:tmpl w:val="4C06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6C1EA6"/>
    <w:multiLevelType w:val="hybridMultilevel"/>
    <w:tmpl w:val="EA58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A7C35"/>
    <w:multiLevelType w:val="hybridMultilevel"/>
    <w:tmpl w:val="6EBA5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0F02C0"/>
    <w:multiLevelType w:val="hybridMultilevel"/>
    <w:tmpl w:val="4DEA7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90C7D"/>
    <w:multiLevelType w:val="hybridMultilevel"/>
    <w:tmpl w:val="A72A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D640DD"/>
    <w:multiLevelType w:val="hybridMultilevel"/>
    <w:tmpl w:val="2C588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05142E"/>
    <w:multiLevelType w:val="hybridMultilevel"/>
    <w:tmpl w:val="96302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43677E"/>
    <w:multiLevelType w:val="hybridMultilevel"/>
    <w:tmpl w:val="1C30C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1267D8"/>
    <w:multiLevelType w:val="hybridMultilevel"/>
    <w:tmpl w:val="3CE0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12106A"/>
    <w:multiLevelType w:val="hybridMultilevel"/>
    <w:tmpl w:val="E3388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9C132C"/>
    <w:multiLevelType w:val="hybridMultilevel"/>
    <w:tmpl w:val="7A66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8B67E8"/>
    <w:multiLevelType w:val="hybridMultilevel"/>
    <w:tmpl w:val="D806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1D6E91"/>
    <w:multiLevelType w:val="hybridMultilevel"/>
    <w:tmpl w:val="F45C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8"/>
  </w:num>
  <w:num w:numId="4">
    <w:abstractNumId w:val="19"/>
  </w:num>
  <w:num w:numId="5">
    <w:abstractNumId w:val="11"/>
  </w:num>
  <w:num w:numId="6">
    <w:abstractNumId w:val="4"/>
  </w:num>
  <w:num w:numId="7">
    <w:abstractNumId w:val="9"/>
  </w:num>
  <w:num w:numId="8">
    <w:abstractNumId w:val="22"/>
  </w:num>
  <w:num w:numId="9">
    <w:abstractNumId w:val="6"/>
  </w:num>
  <w:num w:numId="10">
    <w:abstractNumId w:val="16"/>
  </w:num>
  <w:num w:numId="11">
    <w:abstractNumId w:val="21"/>
  </w:num>
  <w:num w:numId="12">
    <w:abstractNumId w:val="7"/>
  </w:num>
  <w:num w:numId="13">
    <w:abstractNumId w:val="0"/>
  </w:num>
  <w:num w:numId="14">
    <w:abstractNumId w:val="17"/>
  </w:num>
  <w:num w:numId="15">
    <w:abstractNumId w:val="20"/>
  </w:num>
  <w:num w:numId="16">
    <w:abstractNumId w:val="14"/>
  </w:num>
  <w:num w:numId="17">
    <w:abstractNumId w:val="13"/>
  </w:num>
  <w:num w:numId="18">
    <w:abstractNumId w:val="5"/>
  </w:num>
  <w:num w:numId="19">
    <w:abstractNumId w:val="10"/>
  </w:num>
  <w:num w:numId="20">
    <w:abstractNumId w:val="1"/>
  </w:num>
  <w:num w:numId="21">
    <w:abstractNumId w:val="3"/>
  </w:num>
  <w:num w:numId="22">
    <w:abstractNumId w:val="8"/>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0BCC"/>
    <w:rsid w:val="00111E16"/>
    <w:rsid w:val="0011254C"/>
    <w:rsid w:val="001169B5"/>
    <w:rsid w:val="001171F5"/>
    <w:rsid w:val="00117B07"/>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1D78"/>
    <w:rsid w:val="00175FFE"/>
    <w:rsid w:val="001765D1"/>
    <w:rsid w:val="00177BD5"/>
    <w:rsid w:val="001804B2"/>
    <w:rsid w:val="0018067B"/>
    <w:rsid w:val="00184C24"/>
    <w:rsid w:val="001857CA"/>
    <w:rsid w:val="0018674F"/>
    <w:rsid w:val="00187026"/>
    <w:rsid w:val="00190B55"/>
    <w:rsid w:val="00192200"/>
    <w:rsid w:val="001927DA"/>
    <w:rsid w:val="00193F87"/>
    <w:rsid w:val="0019566C"/>
    <w:rsid w:val="00196231"/>
    <w:rsid w:val="001A00EC"/>
    <w:rsid w:val="001A0B51"/>
    <w:rsid w:val="001A0DDC"/>
    <w:rsid w:val="001A12B8"/>
    <w:rsid w:val="001A1A03"/>
    <w:rsid w:val="001A1B6F"/>
    <w:rsid w:val="001A1B9D"/>
    <w:rsid w:val="001A2282"/>
    <w:rsid w:val="001A259D"/>
    <w:rsid w:val="001A278E"/>
    <w:rsid w:val="001A2AA4"/>
    <w:rsid w:val="001A4036"/>
    <w:rsid w:val="001A489F"/>
    <w:rsid w:val="001A48C3"/>
    <w:rsid w:val="001A4989"/>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4F9C"/>
    <w:rsid w:val="00235864"/>
    <w:rsid w:val="00235C64"/>
    <w:rsid w:val="00242111"/>
    <w:rsid w:val="00242810"/>
    <w:rsid w:val="00242953"/>
    <w:rsid w:val="00243C34"/>
    <w:rsid w:val="00245176"/>
    <w:rsid w:val="002459EE"/>
    <w:rsid w:val="00246485"/>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46C4"/>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4C1"/>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307D9"/>
    <w:rsid w:val="003307F3"/>
    <w:rsid w:val="0033384E"/>
    <w:rsid w:val="003341C6"/>
    <w:rsid w:val="00334BBA"/>
    <w:rsid w:val="003354F7"/>
    <w:rsid w:val="00337553"/>
    <w:rsid w:val="003421E8"/>
    <w:rsid w:val="00344DFE"/>
    <w:rsid w:val="00347666"/>
    <w:rsid w:val="0035032D"/>
    <w:rsid w:val="0035141D"/>
    <w:rsid w:val="0035178E"/>
    <w:rsid w:val="00353CAB"/>
    <w:rsid w:val="003542E0"/>
    <w:rsid w:val="00354B41"/>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5727"/>
    <w:rsid w:val="00405C00"/>
    <w:rsid w:val="00405EE8"/>
    <w:rsid w:val="004113AD"/>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4645"/>
    <w:rsid w:val="004768D3"/>
    <w:rsid w:val="00477C87"/>
    <w:rsid w:val="00477E3C"/>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7ADE"/>
    <w:rsid w:val="004E0092"/>
    <w:rsid w:val="004E050D"/>
    <w:rsid w:val="004E0770"/>
    <w:rsid w:val="004E0DF7"/>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77536"/>
    <w:rsid w:val="00580B7F"/>
    <w:rsid w:val="00584F04"/>
    <w:rsid w:val="00585E5D"/>
    <w:rsid w:val="0059114F"/>
    <w:rsid w:val="0059206A"/>
    <w:rsid w:val="00592FAD"/>
    <w:rsid w:val="00592FFC"/>
    <w:rsid w:val="00593E3B"/>
    <w:rsid w:val="0059489F"/>
    <w:rsid w:val="005953D2"/>
    <w:rsid w:val="005A53EF"/>
    <w:rsid w:val="005A5D8F"/>
    <w:rsid w:val="005A6249"/>
    <w:rsid w:val="005A6FC9"/>
    <w:rsid w:val="005B05B5"/>
    <w:rsid w:val="005B0AFF"/>
    <w:rsid w:val="005B289C"/>
    <w:rsid w:val="005B3C1B"/>
    <w:rsid w:val="005B48C4"/>
    <w:rsid w:val="005B4B5C"/>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315DB"/>
    <w:rsid w:val="00631CA1"/>
    <w:rsid w:val="00632013"/>
    <w:rsid w:val="00632210"/>
    <w:rsid w:val="00633DD8"/>
    <w:rsid w:val="00634580"/>
    <w:rsid w:val="006347C0"/>
    <w:rsid w:val="00634993"/>
    <w:rsid w:val="00634CAD"/>
    <w:rsid w:val="00635ABD"/>
    <w:rsid w:val="006369F2"/>
    <w:rsid w:val="0063732E"/>
    <w:rsid w:val="006425DF"/>
    <w:rsid w:val="00642F02"/>
    <w:rsid w:val="0064373F"/>
    <w:rsid w:val="0064425D"/>
    <w:rsid w:val="0064439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A6F"/>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24B"/>
    <w:rsid w:val="00720621"/>
    <w:rsid w:val="007218AE"/>
    <w:rsid w:val="00721FC9"/>
    <w:rsid w:val="0072281B"/>
    <w:rsid w:val="00722B6D"/>
    <w:rsid w:val="00723E49"/>
    <w:rsid w:val="007246E4"/>
    <w:rsid w:val="00725596"/>
    <w:rsid w:val="007257B5"/>
    <w:rsid w:val="00726011"/>
    <w:rsid w:val="007264DE"/>
    <w:rsid w:val="007278C3"/>
    <w:rsid w:val="00727F04"/>
    <w:rsid w:val="00730992"/>
    <w:rsid w:val="007323C2"/>
    <w:rsid w:val="00732C82"/>
    <w:rsid w:val="00733223"/>
    <w:rsid w:val="00735893"/>
    <w:rsid w:val="00737348"/>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1FEE"/>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11FE"/>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2F3C"/>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4629"/>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5F0"/>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505D"/>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7E9B"/>
    <w:rsid w:val="009D042B"/>
    <w:rsid w:val="009D124E"/>
    <w:rsid w:val="009D25EA"/>
    <w:rsid w:val="009D2EFE"/>
    <w:rsid w:val="009D472E"/>
    <w:rsid w:val="009D4D45"/>
    <w:rsid w:val="009D7B4F"/>
    <w:rsid w:val="009E1D9D"/>
    <w:rsid w:val="009E23BF"/>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32A3"/>
    <w:rsid w:val="00A23451"/>
    <w:rsid w:val="00A236F4"/>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581C"/>
    <w:rsid w:val="00A960DB"/>
    <w:rsid w:val="00A9647D"/>
    <w:rsid w:val="00A97AA6"/>
    <w:rsid w:val="00AA02FE"/>
    <w:rsid w:val="00AA1F12"/>
    <w:rsid w:val="00AA26FF"/>
    <w:rsid w:val="00AA27B6"/>
    <w:rsid w:val="00AA2BE3"/>
    <w:rsid w:val="00AA2F66"/>
    <w:rsid w:val="00AA3D6E"/>
    <w:rsid w:val="00AA4CEF"/>
    <w:rsid w:val="00AA4D71"/>
    <w:rsid w:val="00AA615A"/>
    <w:rsid w:val="00AA75DE"/>
    <w:rsid w:val="00AA7EDD"/>
    <w:rsid w:val="00AB03A9"/>
    <w:rsid w:val="00AB0555"/>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38"/>
    <w:rsid w:val="00AD7C5C"/>
    <w:rsid w:val="00AE00D7"/>
    <w:rsid w:val="00AE795C"/>
    <w:rsid w:val="00AE7E68"/>
    <w:rsid w:val="00AF06B6"/>
    <w:rsid w:val="00AF0C72"/>
    <w:rsid w:val="00AF180C"/>
    <w:rsid w:val="00AF1857"/>
    <w:rsid w:val="00AF2152"/>
    <w:rsid w:val="00AF2421"/>
    <w:rsid w:val="00AF3DEC"/>
    <w:rsid w:val="00AF6124"/>
    <w:rsid w:val="00AF61C9"/>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2CAE"/>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5321"/>
    <w:rsid w:val="00B55414"/>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965EC"/>
    <w:rsid w:val="00BA00D6"/>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2B60"/>
    <w:rsid w:val="00BE3101"/>
    <w:rsid w:val="00BE3D95"/>
    <w:rsid w:val="00BE4BF4"/>
    <w:rsid w:val="00BE5094"/>
    <w:rsid w:val="00BE50E2"/>
    <w:rsid w:val="00BE5438"/>
    <w:rsid w:val="00BE5B2B"/>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537A"/>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619B"/>
    <w:rsid w:val="00CB652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E7E35"/>
    <w:rsid w:val="00CF2939"/>
    <w:rsid w:val="00CF312D"/>
    <w:rsid w:val="00CF32CA"/>
    <w:rsid w:val="00CF5841"/>
    <w:rsid w:val="00CF6573"/>
    <w:rsid w:val="00CF6E80"/>
    <w:rsid w:val="00D0087D"/>
    <w:rsid w:val="00D009E3"/>
    <w:rsid w:val="00D01C9A"/>
    <w:rsid w:val="00D0272C"/>
    <w:rsid w:val="00D02A46"/>
    <w:rsid w:val="00D02BEF"/>
    <w:rsid w:val="00D035D6"/>
    <w:rsid w:val="00D04089"/>
    <w:rsid w:val="00D04651"/>
    <w:rsid w:val="00D0484D"/>
    <w:rsid w:val="00D057B4"/>
    <w:rsid w:val="00D066A6"/>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287"/>
    <w:rsid w:val="00D456FE"/>
    <w:rsid w:val="00D4591F"/>
    <w:rsid w:val="00D4625D"/>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479E"/>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C68F3"/>
    <w:rsid w:val="00DD0EC2"/>
    <w:rsid w:val="00DD0ECD"/>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7B69"/>
    <w:rsid w:val="00E12DF1"/>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218"/>
    <w:rsid w:val="00F2460B"/>
    <w:rsid w:val="00F25DCE"/>
    <w:rsid w:val="00F26590"/>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565"/>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9D8"/>
    <w:rsid w:val="00FC0AC0"/>
    <w:rsid w:val="00FC2772"/>
    <w:rsid w:val="00FC3F3A"/>
    <w:rsid w:val="00FC4417"/>
    <w:rsid w:val="00FC4FEE"/>
    <w:rsid w:val="00FC60BB"/>
    <w:rsid w:val="00FC628C"/>
    <w:rsid w:val="00FC6C88"/>
    <w:rsid w:val="00FC7D80"/>
    <w:rsid w:val="00FC7EEB"/>
    <w:rsid w:val="00FD072D"/>
    <w:rsid w:val="00FD08C3"/>
    <w:rsid w:val="00FD09F8"/>
    <w:rsid w:val="00FD1AFC"/>
    <w:rsid w:val="00FD25FF"/>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paragraph" w:styleId="BodyText">
    <w:name w:val="Body Text"/>
    <w:basedOn w:val="Normal"/>
    <w:link w:val="BodyTextChar"/>
    <w:rsid w:val="005B289C"/>
    <w:pPr>
      <w:spacing w:before="240" w:after="120" w:line="240" w:lineRule="auto"/>
    </w:pPr>
    <w:rPr>
      <w:rFonts w:ascii="Times New Roman" w:eastAsiaTheme="minorEastAsia" w:hAnsi="Times New Roman" w:cstheme="minorBidi"/>
      <w:szCs w:val="22"/>
      <w:lang w:val="en-US"/>
    </w:rPr>
  </w:style>
  <w:style w:type="character" w:customStyle="1" w:styleId="BodyTextChar">
    <w:name w:val="Body Text Char"/>
    <w:basedOn w:val="DefaultParagraphFont"/>
    <w:link w:val="BodyText"/>
    <w:rsid w:val="005B289C"/>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3DD5-7827-2C4F-8CCA-E9251910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15</cp:revision>
  <dcterms:created xsi:type="dcterms:W3CDTF">2019-04-02T01:50:00Z</dcterms:created>
  <dcterms:modified xsi:type="dcterms:W3CDTF">2020-07-02T00:43:00Z</dcterms:modified>
</cp:coreProperties>
</file>