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77777777" w:rsidR="001A489F" w:rsidRPr="007150D7" w:rsidRDefault="001A489F" w:rsidP="00D93561"/>
    <w:p w14:paraId="7BB38125" w14:textId="7CF5D0C6" w:rsidR="00AD6B76" w:rsidRDefault="002548E7" w:rsidP="009C17EF">
      <w:pPr>
        <w:jc w:val="center"/>
        <w:rPr>
          <w:b/>
        </w:rPr>
      </w:pPr>
      <w:r>
        <w:rPr>
          <w:b/>
        </w:rPr>
        <w:t>HOW TO CONDUCT OBSERVATIONS</w:t>
      </w:r>
    </w:p>
    <w:p w14:paraId="7D57438C" w14:textId="17C7495F" w:rsidR="00DD5B39" w:rsidRDefault="00DD5B39" w:rsidP="009C17EF">
      <w:pPr>
        <w:jc w:val="center"/>
      </w:pPr>
    </w:p>
    <w:p w14:paraId="5356908F" w14:textId="32C397AC" w:rsidR="00DD5B39" w:rsidRPr="007150D7" w:rsidRDefault="00DD5B39" w:rsidP="009C17EF">
      <w:pPr>
        <w:jc w:val="center"/>
      </w:pPr>
      <w:r w:rsidRPr="00DD5B39">
        <w:t>by Simon Moss</w:t>
      </w:r>
      <w:bookmarkStart w:id="0" w:name="_GoBack"/>
      <w:bookmarkEnd w:id="0"/>
    </w:p>
    <w:p w14:paraId="7F5343E3" w14:textId="77777777" w:rsidR="00521A58" w:rsidRPr="007150D7" w:rsidRDefault="00521A58" w:rsidP="009C17EF">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21A58" w:rsidRPr="007150D7" w14:paraId="60D52175" w14:textId="77777777" w:rsidTr="003D5C9D">
        <w:tc>
          <w:tcPr>
            <w:tcW w:w="9010" w:type="dxa"/>
            <w:shd w:val="clear" w:color="auto" w:fill="BDD6EE" w:themeFill="accent5" w:themeFillTint="66"/>
          </w:tcPr>
          <w:p w14:paraId="386048C9" w14:textId="77777777" w:rsidR="00521A58" w:rsidRPr="007150D7" w:rsidRDefault="00521A58" w:rsidP="009C17EF">
            <w:pPr>
              <w:jc w:val="center"/>
              <w:rPr>
                <w:b/>
              </w:rPr>
            </w:pPr>
            <w:r w:rsidRPr="007150D7">
              <w:rPr>
                <w:b/>
              </w:rPr>
              <w:t>Introduction</w:t>
            </w:r>
          </w:p>
        </w:tc>
      </w:tr>
    </w:tbl>
    <w:p w14:paraId="5611681C" w14:textId="03E7D3F0" w:rsidR="00020020" w:rsidRPr="007150D7" w:rsidRDefault="00020020" w:rsidP="00D93561">
      <w:pPr>
        <w:rPr>
          <w:lang w:eastAsia="zh-TW"/>
        </w:rPr>
      </w:pPr>
    </w:p>
    <w:p w14:paraId="5D5687B0" w14:textId="2F844884" w:rsidR="002548E7" w:rsidRDefault="002548E7" w:rsidP="00D93561">
      <w:pPr>
        <w:rPr>
          <w:lang w:eastAsia="zh-TW"/>
        </w:rPr>
      </w:pPr>
      <w:r>
        <w:rPr>
          <w:lang w:eastAsia="zh-TW"/>
        </w:rPr>
        <w:tab/>
      </w:r>
      <w:r w:rsidR="00CD7345">
        <w:rPr>
          <w:lang w:eastAsia="zh-TW"/>
        </w:rPr>
        <w:t>Researchers, when conducting qualitative research, primarily utilize interviews to collect data</w:t>
      </w:r>
      <w:r>
        <w:rPr>
          <w:lang w:eastAsia="zh-TW"/>
        </w:rPr>
        <w:t xml:space="preserve">.  However, other methods </w:t>
      </w:r>
      <w:r w:rsidR="00CD7345">
        <w:rPr>
          <w:lang w:eastAsia="zh-TW"/>
        </w:rPr>
        <w:t>often</w:t>
      </w:r>
      <w:r>
        <w:rPr>
          <w:lang w:eastAsia="zh-TW"/>
        </w:rPr>
        <w:t xml:space="preserve"> complement or supersede interviews, such as </w:t>
      </w:r>
      <w:r w:rsidR="00CD7345">
        <w:rPr>
          <w:lang w:eastAsia="zh-TW"/>
        </w:rPr>
        <w:t>analysis of texts</w:t>
      </w:r>
      <w:r>
        <w:rPr>
          <w:lang w:eastAsia="zh-TW"/>
        </w:rPr>
        <w:t xml:space="preserve"> and observations</w:t>
      </w:r>
      <w:r w:rsidR="00CD7345">
        <w:rPr>
          <w:lang w:eastAsia="zh-TW"/>
        </w:rPr>
        <w:t xml:space="preserve"> of individuals</w:t>
      </w:r>
      <w:r>
        <w:rPr>
          <w:lang w:eastAsia="zh-TW"/>
        </w:rPr>
        <w:t>.</w:t>
      </w:r>
      <w:r w:rsidR="00987E20">
        <w:rPr>
          <w:lang w:eastAsia="zh-TW"/>
        </w:rPr>
        <w:t xml:space="preserve"> </w:t>
      </w:r>
      <w:r>
        <w:rPr>
          <w:lang w:eastAsia="zh-TW"/>
        </w:rPr>
        <w:t xml:space="preserve"> This document offers some insights </w:t>
      </w:r>
      <w:r w:rsidR="00CD7345">
        <w:rPr>
          <w:lang w:eastAsia="zh-TW"/>
        </w:rPr>
        <w:t>on how to observe participants systematically and appropriately.</w:t>
      </w:r>
      <w:r>
        <w:rPr>
          <w:lang w:eastAsia="zh-TW"/>
        </w:rPr>
        <w:t xml:space="preserve">  </w:t>
      </w:r>
    </w:p>
    <w:p w14:paraId="2FE79CE5" w14:textId="2D1497C9" w:rsidR="00CD7345" w:rsidRDefault="003D0064" w:rsidP="00D93561">
      <w:pPr>
        <w:rPr>
          <w:lang w:eastAsia="zh-TW"/>
        </w:rPr>
      </w:pPr>
      <w:r>
        <w:rPr>
          <w:lang w:eastAsia="zh-TW"/>
        </w:rPr>
        <w:tab/>
        <w:t>Observational research can be beneficial in many circumstances</w:t>
      </w:r>
      <w:r w:rsidR="00E90ABA">
        <w:rPr>
          <w:lang w:eastAsia="zh-TW"/>
        </w:rPr>
        <w:t xml:space="preserve"> (</w:t>
      </w:r>
      <w:r w:rsidR="00E90ABA" w:rsidRPr="00E90ABA">
        <w:rPr>
          <w:lang w:eastAsia="zh-TW"/>
        </w:rPr>
        <w:t>Atkinson</w:t>
      </w:r>
      <w:r w:rsidR="00E90ABA">
        <w:rPr>
          <w:lang w:eastAsia="zh-TW"/>
        </w:rPr>
        <w:t xml:space="preserve"> </w:t>
      </w:r>
      <w:r w:rsidR="00E90ABA" w:rsidRPr="00E90ABA">
        <w:rPr>
          <w:lang w:eastAsia="zh-TW"/>
        </w:rPr>
        <w:t>&amp; Hammersley,</w:t>
      </w:r>
      <w:r w:rsidR="00E90ABA">
        <w:rPr>
          <w:lang w:eastAsia="zh-TW"/>
        </w:rPr>
        <w:t xml:space="preserve"> </w:t>
      </w:r>
      <w:r w:rsidR="00E90ABA" w:rsidRPr="00E90ABA">
        <w:rPr>
          <w:lang w:eastAsia="zh-TW"/>
        </w:rPr>
        <w:t>1994</w:t>
      </w:r>
      <w:r w:rsidR="00E90ABA">
        <w:rPr>
          <w:lang w:eastAsia="zh-TW"/>
        </w:rPr>
        <w:t>)</w:t>
      </w:r>
      <w:r>
        <w:rPr>
          <w:lang w:eastAsia="zh-TW"/>
        </w:rPr>
        <w:t xml:space="preserve">. For example, unlike interviews, </w:t>
      </w:r>
      <w:r w:rsidR="00CD7345">
        <w:rPr>
          <w:lang w:eastAsia="zh-TW"/>
        </w:rPr>
        <w:t>the preconceptions or motives of participants do not bias the observations</w:t>
      </w:r>
      <w:r>
        <w:rPr>
          <w:lang w:eastAsia="zh-TW"/>
        </w:rPr>
        <w:t xml:space="preserve"> </w:t>
      </w:r>
      <w:r w:rsidR="00CD7345">
        <w:rPr>
          <w:lang w:eastAsia="zh-TW"/>
        </w:rPr>
        <w:t>of researchers</w:t>
      </w:r>
      <w:r>
        <w:rPr>
          <w:lang w:eastAsia="zh-TW"/>
        </w:rPr>
        <w:t>.</w:t>
      </w:r>
      <w:r w:rsidR="00CC0B04">
        <w:rPr>
          <w:lang w:eastAsia="zh-TW"/>
        </w:rPr>
        <w:t xml:space="preserve">  In addition, </w:t>
      </w:r>
      <w:r w:rsidR="00CD7345">
        <w:rPr>
          <w:lang w:eastAsia="zh-TW"/>
        </w:rPr>
        <w:t>when observing some event or circumstance—from marital discord to drug users—</w:t>
      </w:r>
      <w:r w:rsidR="00CC0B04">
        <w:rPr>
          <w:lang w:eastAsia="zh-TW"/>
        </w:rPr>
        <w:t xml:space="preserve">the researcher develops a </w:t>
      </w:r>
      <w:r w:rsidR="00CD7345">
        <w:rPr>
          <w:lang w:eastAsia="zh-TW"/>
        </w:rPr>
        <w:t>vivid</w:t>
      </w:r>
      <w:r w:rsidR="00CC0B04">
        <w:rPr>
          <w:lang w:eastAsia="zh-TW"/>
        </w:rPr>
        <w:t xml:space="preserve"> </w:t>
      </w:r>
      <w:r w:rsidR="00CD7345">
        <w:rPr>
          <w:lang w:eastAsia="zh-TW"/>
        </w:rPr>
        <w:t>appreciation</w:t>
      </w:r>
      <w:r w:rsidR="00CC0B04">
        <w:rPr>
          <w:lang w:eastAsia="zh-TW"/>
        </w:rPr>
        <w:t xml:space="preserve"> of the event or circumstances.</w:t>
      </w:r>
      <w:r w:rsidR="00CD7345">
        <w:rPr>
          <w:lang w:eastAsia="zh-TW"/>
        </w:rPr>
        <w:t xml:space="preserve">  </w:t>
      </w:r>
      <w:r w:rsidR="008D16FE">
        <w:rPr>
          <w:lang w:eastAsia="zh-TW"/>
        </w:rPr>
        <w:t>Consequently,</w:t>
      </w:r>
      <w:r w:rsidR="00CD7345">
        <w:rPr>
          <w:lang w:eastAsia="zh-TW"/>
        </w:rPr>
        <w:t xml:space="preserve"> their intuitions and insights about this event or circumstance tend to be more accurate</w:t>
      </w:r>
      <w:r w:rsidR="00534899">
        <w:rPr>
          <w:lang w:eastAsia="zh-TW"/>
        </w:rPr>
        <w:t xml:space="preserve"> (for some underlying mechanisms, see </w:t>
      </w:r>
      <w:r w:rsidR="00534899" w:rsidRPr="00534899">
        <w:rPr>
          <w:lang w:eastAsia="zh-TW"/>
        </w:rPr>
        <w:t xml:space="preserve">Lee, Amir, &amp; </w:t>
      </w:r>
      <w:proofErr w:type="spellStart"/>
      <w:r w:rsidR="00534899" w:rsidRPr="00534899">
        <w:rPr>
          <w:lang w:eastAsia="zh-TW"/>
        </w:rPr>
        <w:t>Ariely</w:t>
      </w:r>
      <w:proofErr w:type="spellEnd"/>
      <w:r w:rsidR="00534899" w:rsidRPr="00534899">
        <w:rPr>
          <w:lang w:eastAsia="zh-TW"/>
        </w:rPr>
        <w:t>, 2009</w:t>
      </w:r>
      <w:r w:rsidR="00534899">
        <w:rPr>
          <w:lang w:eastAsia="zh-TW"/>
        </w:rPr>
        <w:t>)</w:t>
      </w:r>
      <w:r w:rsidR="00CD7345">
        <w:rPr>
          <w:lang w:eastAsia="zh-TW"/>
        </w:rPr>
        <w:t xml:space="preserve">. </w:t>
      </w:r>
    </w:p>
    <w:p w14:paraId="65EBF525" w14:textId="0D6D1307" w:rsidR="003D0064" w:rsidRDefault="003D0064" w:rsidP="00207D34">
      <w:pPr>
        <w:ind w:firstLine="720"/>
        <w:rPr>
          <w:lang w:eastAsia="zh-TW"/>
        </w:rPr>
      </w:pPr>
      <w:r>
        <w:rPr>
          <w:lang w:eastAsia="zh-TW"/>
        </w:rPr>
        <w:t xml:space="preserve">Yet observational research can be detrimental as well.  </w:t>
      </w:r>
      <w:r w:rsidR="00207D34">
        <w:rPr>
          <w:lang w:eastAsia="zh-TW"/>
        </w:rPr>
        <w:t xml:space="preserve">To observe participants, researchers need to dedicate significant time to this endeavour. </w:t>
      </w:r>
      <w:r>
        <w:rPr>
          <w:lang w:eastAsia="zh-TW"/>
        </w:rPr>
        <w:t xml:space="preserve"> </w:t>
      </w:r>
      <w:r w:rsidR="00207D34">
        <w:rPr>
          <w:lang w:eastAsia="zh-TW"/>
        </w:rPr>
        <w:t>The researchers might inadvertently</w:t>
      </w:r>
      <w:r>
        <w:rPr>
          <w:lang w:eastAsia="zh-TW"/>
        </w:rPr>
        <w:t xml:space="preserve"> </w:t>
      </w:r>
      <w:r w:rsidR="00207D34">
        <w:rPr>
          <w:lang w:eastAsia="zh-TW"/>
        </w:rPr>
        <w:t xml:space="preserve">affect </w:t>
      </w:r>
      <w:r>
        <w:rPr>
          <w:lang w:eastAsia="zh-TW"/>
        </w:rPr>
        <w:t>the behaviour of participants</w:t>
      </w:r>
      <w:r w:rsidR="00207D34">
        <w:rPr>
          <w:lang w:eastAsia="zh-TW"/>
        </w:rPr>
        <w:t xml:space="preserve"> as well</w:t>
      </w:r>
      <w:r>
        <w:rPr>
          <w:lang w:eastAsia="zh-TW"/>
        </w:rPr>
        <w:t>. F</w:t>
      </w:r>
      <w:r w:rsidR="00207D34">
        <w:rPr>
          <w:lang w:eastAsia="zh-TW"/>
        </w:rPr>
        <w:t>inally</w:t>
      </w:r>
      <w:r>
        <w:rPr>
          <w:lang w:eastAsia="zh-TW"/>
        </w:rPr>
        <w:t>, the preconceptions and preferences of researchers can bias the</w:t>
      </w:r>
      <w:r w:rsidR="00207D34">
        <w:rPr>
          <w:lang w:eastAsia="zh-TW"/>
        </w:rPr>
        <w:t>ir</w:t>
      </w:r>
      <w:r>
        <w:rPr>
          <w:lang w:eastAsia="zh-TW"/>
        </w:rPr>
        <w:t xml:space="preserve"> observations</w:t>
      </w:r>
      <w:r w:rsidR="00207D34">
        <w:rPr>
          <w:lang w:eastAsia="zh-TW"/>
        </w:rPr>
        <w:t xml:space="preserve"> and conclusions</w:t>
      </w:r>
      <w:r>
        <w:rPr>
          <w:lang w:eastAsia="zh-TW"/>
        </w:rPr>
        <w:t xml:space="preserve">.   </w:t>
      </w:r>
    </w:p>
    <w:p w14:paraId="00C3940B" w14:textId="77777777" w:rsidR="00770555" w:rsidRPr="007150D7" w:rsidRDefault="00770555" w:rsidP="00770555">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770555" w:rsidRPr="007150D7" w14:paraId="7B55B181" w14:textId="77777777" w:rsidTr="00F332F8">
        <w:tc>
          <w:tcPr>
            <w:tcW w:w="9010" w:type="dxa"/>
            <w:shd w:val="clear" w:color="auto" w:fill="BDD6EE" w:themeFill="accent5" w:themeFillTint="66"/>
          </w:tcPr>
          <w:p w14:paraId="6A1323EA" w14:textId="3D50FC74" w:rsidR="00770555" w:rsidRPr="007150D7" w:rsidRDefault="00770555" w:rsidP="00F332F8">
            <w:pPr>
              <w:jc w:val="center"/>
              <w:rPr>
                <w:b/>
              </w:rPr>
            </w:pPr>
            <w:r>
              <w:rPr>
                <w:b/>
              </w:rPr>
              <w:t>What is observation in research</w:t>
            </w:r>
          </w:p>
        </w:tc>
      </w:tr>
    </w:tbl>
    <w:p w14:paraId="2187A3F1" w14:textId="77777777" w:rsidR="00770555" w:rsidRPr="007150D7" w:rsidRDefault="00770555" w:rsidP="00770555">
      <w:pPr>
        <w:rPr>
          <w:lang w:eastAsia="zh-TW"/>
        </w:rPr>
      </w:pPr>
    </w:p>
    <w:p w14:paraId="650AE07A" w14:textId="113DEEFB" w:rsidR="008C184C" w:rsidRDefault="00770555" w:rsidP="00D93561">
      <w:pPr>
        <w:rPr>
          <w:lang w:eastAsia="zh-TW"/>
        </w:rPr>
      </w:pPr>
      <w:r>
        <w:rPr>
          <w:lang w:eastAsia="zh-TW"/>
        </w:rPr>
        <w:tab/>
        <w:t xml:space="preserve">Of course, all researchers who interact with participants will observe these individuals to some extent. However, in research, the term </w:t>
      </w:r>
      <w:r>
        <w:rPr>
          <w:i/>
          <w:lang w:eastAsia="zh-TW"/>
        </w:rPr>
        <w:t>observation</w:t>
      </w:r>
      <w:r>
        <w:rPr>
          <w:lang w:eastAsia="zh-TW"/>
        </w:rPr>
        <w:t xml:space="preserve"> is used in a more restricted sense.  In particular, observation entails</w:t>
      </w:r>
    </w:p>
    <w:p w14:paraId="1005DD97" w14:textId="4C12AB7E" w:rsidR="00770555" w:rsidRDefault="00770555" w:rsidP="00D93561">
      <w:pPr>
        <w:rPr>
          <w:lang w:eastAsia="zh-TW"/>
        </w:rPr>
      </w:pPr>
    </w:p>
    <w:p w14:paraId="0349DF1D" w14:textId="2FD1C061" w:rsidR="00770555" w:rsidRDefault="00770555" w:rsidP="00770555">
      <w:pPr>
        <w:pStyle w:val="ListParagraph"/>
        <w:numPr>
          <w:ilvl w:val="0"/>
          <w:numId w:val="20"/>
        </w:numPr>
        <w:rPr>
          <w:lang w:eastAsia="zh-TW"/>
        </w:rPr>
      </w:pPr>
      <w:r w:rsidRPr="00770555">
        <w:rPr>
          <w:b/>
          <w:lang w:eastAsia="zh-TW"/>
        </w:rPr>
        <w:t>noting</w:t>
      </w:r>
      <w:r>
        <w:rPr>
          <w:lang w:eastAsia="zh-TW"/>
        </w:rPr>
        <w:t xml:space="preserve"> some phenomenon, such as </w:t>
      </w:r>
      <w:r w:rsidR="00207D34">
        <w:rPr>
          <w:lang w:eastAsia="zh-TW"/>
        </w:rPr>
        <w:t>marital conflict or board meetings</w:t>
      </w:r>
    </w:p>
    <w:p w14:paraId="7D79E17D" w14:textId="0BB7BCCF" w:rsidR="00770555" w:rsidRDefault="00770555" w:rsidP="00770555">
      <w:pPr>
        <w:pStyle w:val="ListParagraph"/>
        <w:numPr>
          <w:ilvl w:val="0"/>
          <w:numId w:val="20"/>
        </w:numPr>
        <w:rPr>
          <w:lang w:eastAsia="zh-TW"/>
        </w:rPr>
      </w:pPr>
      <w:r>
        <w:rPr>
          <w:lang w:eastAsia="zh-TW"/>
        </w:rPr>
        <w:t xml:space="preserve">with </w:t>
      </w:r>
      <w:r w:rsidRPr="00770555">
        <w:rPr>
          <w:b/>
          <w:lang w:eastAsia="zh-TW"/>
        </w:rPr>
        <w:t>all senses</w:t>
      </w:r>
      <w:r>
        <w:rPr>
          <w:lang w:eastAsia="zh-TW"/>
        </w:rPr>
        <w:t xml:space="preserve"> rather than only vision</w:t>
      </w:r>
    </w:p>
    <w:p w14:paraId="22D30CB2" w14:textId="170251B5" w:rsidR="00770555" w:rsidRDefault="00770555" w:rsidP="00770555">
      <w:pPr>
        <w:pStyle w:val="ListParagraph"/>
        <w:numPr>
          <w:ilvl w:val="0"/>
          <w:numId w:val="20"/>
        </w:numPr>
        <w:rPr>
          <w:lang w:eastAsia="zh-TW"/>
        </w:rPr>
      </w:pPr>
      <w:r>
        <w:rPr>
          <w:lang w:eastAsia="zh-TW"/>
        </w:rPr>
        <w:t xml:space="preserve">usually with some </w:t>
      </w:r>
      <w:r w:rsidRPr="00770555">
        <w:rPr>
          <w:b/>
          <w:lang w:eastAsia="zh-TW"/>
        </w:rPr>
        <w:t>instrument</w:t>
      </w:r>
      <w:r>
        <w:rPr>
          <w:lang w:eastAsia="zh-TW"/>
        </w:rPr>
        <w:t xml:space="preserve"> or procedure to collect data systematically</w:t>
      </w:r>
    </w:p>
    <w:p w14:paraId="4F0558CE" w14:textId="60766C4D" w:rsidR="00770555" w:rsidRPr="00770555" w:rsidRDefault="00054F5D" w:rsidP="00770555">
      <w:pPr>
        <w:pStyle w:val="ListParagraph"/>
        <w:numPr>
          <w:ilvl w:val="0"/>
          <w:numId w:val="20"/>
        </w:numPr>
        <w:rPr>
          <w:lang w:eastAsia="zh-TW"/>
        </w:rPr>
      </w:pPr>
      <w:r>
        <w:rPr>
          <w:lang w:eastAsia="zh-TW"/>
        </w:rPr>
        <w:t xml:space="preserve">to answer some </w:t>
      </w:r>
      <w:r w:rsidRPr="00054F5D">
        <w:rPr>
          <w:b/>
          <w:lang w:eastAsia="zh-TW"/>
        </w:rPr>
        <w:t>theoretical question</w:t>
      </w:r>
    </w:p>
    <w:p w14:paraId="329D2860" w14:textId="2E2F66C9" w:rsidR="002548E7" w:rsidRDefault="002548E7" w:rsidP="00D93561">
      <w:pPr>
        <w:rPr>
          <w:lang w:eastAsia="zh-TW"/>
        </w:rPr>
      </w:pPr>
    </w:p>
    <w:p w14:paraId="32F73BEF" w14:textId="77777777" w:rsidR="00054F5D" w:rsidRPr="007150D7" w:rsidRDefault="00054F5D" w:rsidP="00054F5D">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054F5D" w:rsidRPr="007150D7" w14:paraId="45BF14CA" w14:textId="77777777" w:rsidTr="00F332F8">
        <w:tc>
          <w:tcPr>
            <w:tcW w:w="9010" w:type="dxa"/>
            <w:shd w:val="clear" w:color="auto" w:fill="BDD6EE" w:themeFill="accent5" w:themeFillTint="66"/>
          </w:tcPr>
          <w:p w14:paraId="51C32068" w14:textId="45E9F644" w:rsidR="00054F5D" w:rsidRPr="007150D7" w:rsidRDefault="00054F5D" w:rsidP="00F332F8">
            <w:pPr>
              <w:jc w:val="center"/>
              <w:rPr>
                <w:b/>
              </w:rPr>
            </w:pPr>
            <w:r>
              <w:rPr>
                <w:b/>
              </w:rPr>
              <w:t>Kinds of observation</w:t>
            </w:r>
          </w:p>
        </w:tc>
      </w:tr>
    </w:tbl>
    <w:p w14:paraId="05B44089" w14:textId="334B1EEF" w:rsidR="00054F5D" w:rsidRDefault="00054F5D" w:rsidP="00054F5D">
      <w:pPr>
        <w:rPr>
          <w:lang w:eastAsia="zh-TW"/>
        </w:rPr>
      </w:pPr>
    </w:p>
    <w:p w14:paraId="5309DCFC" w14:textId="1CCE20AF" w:rsidR="00232A6B" w:rsidRDefault="00054F5D" w:rsidP="00232A6B">
      <w:pPr>
        <w:rPr>
          <w:lang w:eastAsia="zh-TW"/>
        </w:rPr>
      </w:pPr>
      <w:r>
        <w:rPr>
          <w:lang w:eastAsia="zh-TW"/>
        </w:rPr>
        <w:tab/>
        <w:t>Some research</w:t>
      </w:r>
      <w:r w:rsidR="00C46923">
        <w:rPr>
          <w:lang w:eastAsia="zh-TW"/>
        </w:rPr>
        <w:t>ers, such as Gold (1958), distinguish four kinds of observations, varying on the role of researchers.  The following table distinguishes these four kinds</w:t>
      </w:r>
      <w:r w:rsidR="00232A6B">
        <w:rPr>
          <w:lang w:eastAsia="zh-TW"/>
        </w:rPr>
        <w:t>.</w:t>
      </w:r>
    </w:p>
    <w:p w14:paraId="3C6F99B9" w14:textId="77777777" w:rsidR="00232A6B" w:rsidRPr="007150D7" w:rsidRDefault="00232A6B" w:rsidP="00232A6B">
      <w:pPr>
        <w:rPr>
          <w:lang w:eastAsia="zh-TW"/>
        </w:rPr>
      </w:pP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664"/>
        <w:gridCol w:w="6378"/>
      </w:tblGrid>
      <w:tr w:rsidR="00232A6B" w:rsidRPr="007150D7" w14:paraId="2281B41D" w14:textId="77777777" w:rsidTr="00232A6B">
        <w:trPr>
          <w:trHeight w:val="373"/>
        </w:trPr>
        <w:tc>
          <w:tcPr>
            <w:tcW w:w="2664" w:type="dxa"/>
            <w:shd w:val="clear" w:color="auto" w:fill="BDD6EE" w:themeFill="accent5" w:themeFillTint="66"/>
          </w:tcPr>
          <w:p w14:paraId="20691072" w14:textId="73515A5F" w:rsidR="00232A6B" w:rsidRPr="007150D7" w:rsidRDefault="00232A6B" w:rsidP="00F332F8">
            <w:pPr>
              <w:jc w:val="center"/>
              <w:rPr>
                <w:b/>
              </w:rPr>
            </w:pPr>
            <w:r>
              <w:rPr>
                <w:lang w:eastAsia="zh-TW"/>
              </w:rPr>
              <w:lastRenderedPageBreak/>
              <w:t>Role</w:t>
            </w:r>
          </w:p>
        </w:tc>
        <w:tc>
          <w:tcPr>
            <w:tcW w:w="6378" w:type="dxa"/>
            <w:shd w:val="clear" w:color="auto" w:fill="BDD6EE" w:themeFill="accent5" w:themeFillTint="66"/>
          </w:tcPr>
          <w:p w14:paraId="57458EBC" w14:textId="4E6A1E94" w:rsidR="00232A6B" w:rsidRPr="007150D7" w:rsidRDefault="00232A6B" w:rsidP="00F332F8">
            <w:pPr>
              <w:jc w:val="center"/>
              <w:rPr>
                <w:lang w:eastAsia="zh-TW"/>
              </w:rPr>
            </w:pPr>
            <w:r>
              <w:rPr>
                <w:lang w:eastAsia="zh-TW"/>
              </w:rPr>
              <w:t>Description</w:t>
            </w:r>
          </w:p>
        </w:tc>
      </w:tr>
      <w:tr w:rsidR="00232A6B" w:rsidRPr="007150D7" w14:paraId="3576E917" w14:textId="77777777" w:rsidTr="00232A6B">
        <w:trPr>
          <w:trHeight w:val="457"/>
        </w:trPr>
        <w:tc>
          <w:tcPr>
            <w:tcW w:w="2664" w:type="dxa"/>
            <w:shd w:val="clear" w:color="auto" w:fill="D9D9D9" w:themeFill="background1" w:themeFillShade="D9"/>
          </w:tcPr>
          <w:p w14:paraId="64E79300" w14:textId="7E41D894" w:rsidR="00232A6B" w:rsidRPr="007150D7" w:rsidRDefault="00232A6B" w:rsidP="00F332F8">
            <w:pPr>
              <w:rPr>
                <w:lang w:eastAsia="zh-TW"/>
              </w:rPr>
            </w:pPr>
            <w:r>
              <w:rPr>
                <w:lang w:eastAsia="zh-TW"/>
              </w:rPr>
              <w:t>Complete observer</w:t>
            </w:r>
          </w:p>
        </w:tc>
        <w:tc>
          <w:tcPr>
            <w:tcW w:w="6378" w:type="dxa"/>
            <w:shd w:val="clear" w:color="auto" w:fill="D9D9D9" w:themeFill="background1" w:themeFillShade="D9"/>
          </w:tcPr>
          <w:p w14:paraId="22FF585E" w14:textId="5750ED37" w:rsidR="00232A6B" w:rsidRDefault="00232A6B" w:rsidP="00F332F8">
            <w:pPr>
              <w:pStyle w:val="ListParagraph"/>
              <w:numPr>
                <w:ilvl w:val="0"/>
                <w:numId w:val="1"/>
              </w:numPr>
              <w:rPr>
                <w:lang w:eastAsia="zh-TW"/>
              </w:rPr>
            </w:pPr>
            <w:r>
              <w:rPr>
                <w:lang w:eastAsia="zh-TW"/>
              </w:rPr>
              <w:t>The researcher attempts to be as inconspicuous as possible</w:t>
            </w:r>
          </w:p>
          <w:p w14:paraId="56A93A7C" w14:textId="267BA83F" w:rsidR="00232A6B" w:rsidRDefault="00232A6B" w:rsidP="00F332F8">
            <w:pPr>
              <w:pStyle w:val="ListParagraph"/>
              <w:numPr>
                <w:ilvl w:val="0"/>
                <w:numId w:val="1"/>
              </w:numPr>
              <w:rPr>
                <w:lang w:eastAsia="zh-TW"/>
              </w:rPr>
            </w:pPr>
            <w:r>
              <w:rPr>
                <w:lang w:eastAsia="zh-TW"/>
              </w:rPr>
              <w:t>Seldom used today because often entails deception and other ethical concerns</w:t>
            </w:r>
          </w:p>
          <w:p w14:paraId="00A0D779" w14:textId="52756D23" w:rsidR="00232A6B" w:rsidRPr="00232A6B" w:rsidRDefault="00232A6B" w:rsidP="00232A6B">
            <w:pPr>
              <w:pStyle w:val="ListParagraph"/>
              <w:numPr>
                <w:ilvl w:val="0"/>
                <w:numId w:val="1"/>
              </w:numPr>
              <w:rPr>
                <w:lang w:eastAsia="zh-TW"/>
              </w:rPr>
            </w:pPr>
            <w:r>
              <w:rPr>
                <w:lang w:eastAsia="zh-TW"/>
              </w:rPr>
              <w:t>Sometimes necessary—</w:t>
            </w:r>
            <w:r w:rsidR="00207D34">
              <w:rPr>
                <w:lang w:eastAsia="zh-TW"/>
              </w:rPr>
              <w:t xml:space="preserve">epitomized by a famous but perhaps unethical study, in previous decades, about </w:t>
            </w:r>
            <w:r>
              <w:rPr>
                <w:lang w:eastAsia="zh-TW"/>
              </w:rPr>
              <w:t>how people behave in public bathrooms</w:t>
            </w:r>
          </w:p>
        </w:tc>
      </w:tr>
      <w:tr w:rsidR="00232A6B" w:rsidRPr="007150D7" w14:paraId="2BEE252B" w14:textId="77777777" w:rsidTr="00232A6B">
        <w:trPr>
          <w:trHeight w:val="457"/>
        </w:trPr>
        <w:tc>
          <w:tcPr>
            <w:tcW w:w="2664" w:type="dxa"/>
            <w:shd w:val="clear" w:color="auto" w:fill="D9D9D9" w:themeFill="background1" w:themeFillShade="D9"/>
          </w:tcPr>
          <w:p w14:paraId="2DD8F0AC" w14:textId="62F9945E" w:rsidR="00232A6B" w:rsidRPr="007150D7" w:rsidRDefault="00232A6B" w:rsidP="00F332F8">
            <w:pPr>
              <w:rPr>
                <w:lang w:eastAsia="zh-TW"/>
              </w:rPr>
            </w:pPr>
            <w:r>
              <w:rPr>
                <w:lang w:eastAsia="zh-TW"/>
              </w:rPr>
              <w:t>Observer-as-participant</w:t>
            </w:r>
          </w:p>
        </w:tc>
        <w:tc>
          <w:tcPr>
            <w:tcW w:w="6378" w:type="dxa"/>
            <w:shd w:val="clear" w:color="auto" w:fill="D9D9D9" w:themeFill="background1" w:themeFillShade="D9"/>
          </w:tcPr>
          <w:p w14:paraId="6AE07BE5" w14:textId="77CD1B70" w:rsidR="000B6EEB" w:rsidRDefault="00187026" w:rsidP="00F332F8">
            <w:pPr>
              <w:pStyle w:val="ListParagraph"/>
              <w:numPr>
                <w:ilvl w:val="0"/>
                <w:numId w:val="2"/>
              </w:numPr>
              <w:rPr>
                <w:lang w:eastAsia="zh-TW"/>
              </w:rPr>
            </w:pPr>
            <w:r>
              <w:rPr>
                <w:lang w:eastAsia="zh-TW"/>
              </w:rPr>
              <w:t xml:space="preserve">The researcher is introduced to participants, but primarily interacts with </w:t>
            </w:r>
            <w:r w:rsidR="00207D34">
              <w:rPr>
                <w:lang w:eastAsia="zh-TW"/>
              </w:rPr>
              <w:t>these individual</w:t>
            </w:r>
            <w:r>
              <w:rPr>
                <w:lang w:eastAsia="zh-TW"/>
              </w:rPr>
              <w:t xml:space="preserve">s </w:t>
            </w:r>
            <w:r w:rsidR="000B6EEB">
              <w:rPr>
                <w:lang w:eastAsia="zh-TW"/>
              </w:rPr>
              <w:t>in the role of a researcher</w:t>
            </w:r>
            <w:r w:rsidR="007F2D25">
              <w:rPr>
                <w:lang w:eastAsia="zh-TW"/>
              </w:rPr>
              <w:t xml:space="preserve"> and outsider</w:t>
            </w:r>
          </w:p>
          <w:p w14:paraId="10F541E8" w14:textId="06BA480A" w:rsidR="00232A6B" w:rsidRPr="000B6EEB" w:rsidRDefault="000B6EEB" w:rsidP="000B6EEB">
            <w:pPr>
              <w:pStyle w:val="ListParagraph"/>
              <w:numPr>
                <w:ilvl w:val="0"/>
                <w:numId w:val="2"/>
              </w:numPr>
              <w:rPr>
                <w:lang w:eastAsia="zh-TW"/>
              </w:rPr>
            </w:pPr>
            <w:r>
              <w:rPr>
                <w:lang w:eastAsia="zh-TW"/>
              </w:rPr>
              <w:t>That is, they might occasionally speak to participants, but primarily observe these individuals and record notes quietly</w:t>
            </w:r>
          </w:p>
        </w:tc>
      </w:tr>
      <w:tr w:rsidR="00232A6B" w:rsidRPr="007150D7" w14:paraId="6A4268B9" w14:textId="77777777" w:rsidTr="00232A6B">
        <w:trPr>
          <w:trHeight w:val="457"/>
        </w:trPr>
        <w:tc>
          <w:tcPr>
            <w:tcW w:w="2664" w:type="dxa"/>
            <w:shd w:val="clear" w:color="auto" w:fill="D9D9D9" w:themeFill="background1" w:themeFillShade="D9"/>
          </w:tcPr>
          <w:p w14:paraId="1F854F15" w14:textId="2EBB62DC" w:rsidR="00232A6B" w:rsidRDefault="00232A6B" w:rsidP="00F332F8">
            <w:pPr>
              <w:rPr>
                <w:lang w:eastAsia="zh-TW"/>
              </w:rPr>
            </w:pPr>
            <w:r>
              <w:rPr>
                <w:lang w:eastAsia="zh-TW"/>
              </w:rPr>
              <w:t>Participant-as-observer</w:t>
            </w:r>
          </w:p>
        </w:tc>
        <w:tc>
          <w:tcPr>
            <w:tcW w:w="6378" w:type="dxa"/>
            <w:shd w:val="clear" w:color="auto" w:fill="D9D9D9" w:themeFill="background1" w:themeFillShade="D9"/>
          </w:tcPr>
          <w:p w14:paraId="26F8CAD4" w14:textId="77777777" w:rsidR="00232A6B" w:rsidRDefault="007F2D25" w:rsidP="00F332F8">
            <w:pPr>
              <w:pStyle w:val="ListParagraph"/>
              <w:numPr>
                <w:ilvl w:val="0"/>
                <w:numId w:val="2"/>
              </w:numPr>
              <w:rPr>
                <w:lang w:eastAsia="zh-TW"/>
              </w:rPr>
            </w:pPr>
            <w:r>
              <w:rPr>
                <w:lang w:eastAsia="zh-TW"/>
              </w:rPr>
              <w:t>The researcher is more embedded in the lives of participants</w:t>
            </w:r>
          </w:p>
          <w:p w14:paraId="5837A85A" w14:textId="42B198D8" w:rsidR="007F2D25" w:rsidRPr="009C17EF" w:rsidRDefault="007F2D25" w:rsidP="00F332F8">
            <w:pPr>
              <w:pStyle w:val="ListParagraph"/>
              <w:numPr>
                <w:ilvl w:val="0"/>
                <w:numId w:val="2"/>
              </w:numPr>
              <w:rPr>
                <w:lang w:eastAsia="zh-TW"/>
              </w:rPr>
            </w:pPr>
            <w:r>
              <w:rPr>
                <w:lang w:eastAsia="zh-TW"/>
              </w:rPr>
              <w:t>These researchers partly assume the role of a friend or colleague—but acknowledge their role as a researcher as well</w:t>
            </w:r>
          </w:p>
        </w:tc>
      </w:tr>
      <w:tr w:rsidR="00232A6B" w:rsidRPr="007150D7" w14:paraId="7AABA11C" w14:textId="77777777" w:rsidTr="00232A6B">
        <w:trPr>
          <w:trHeight w:val="457"/>
        </w:trPr>
        <w:tc>
          <w:tcPr>
            <w:tcW w:w="2664" w:type="dxa"/>
            <w:shd w:val="clear" w:color="auto" w:fill="D9D9D9" w:themeFill="background1" w:themeFillShade="D9"/>
          </w:tcPr>
          <w:p w14:paraId="5AC9B7DA" w14:textId="39B3D667" w:rsidR="00232A6B" w:rsidRDefault="00232A6B" w:rsidP="00F332F8">
            <w:pPr>
              <w:rPr>
                <w:lang w:eastAsia="zh-TW"/>
              </w:rPr>
            </w:pPr>
            <w:r>
              <w:rPr>
                <w:lang w:eastAsia="zh-TW"/>
              </w:rPr>
              <w:t>Complete participant</w:t>
            </w:r>
          </w:p>
        </w:tc>
        <w:tc>
          <w:tcPr>
            <w:tcW w:w="6378" w:type="dxa"/>
            <w:shd w:val="clear" w:color="auto" w:fill="D9D9D9" w:themeFill="background1" w:themeFillShade="D9"/>
          </w:tcPr>
          <w:p w14:paraId="128338D6" w14:textId="3D94240C" w:rsidR="00232A6B" w:rsidRDefault="00263EFA" w:rsidP="00F332F8">
            <w:pPr>
              <w:pStyle w:val="ListParagraph"/>
              <w:numPr>
                <w:ilvl w:val="0"/>
                <w:numId w:val="2"/>
              </w:numPr>
              <w:rPr>
                <w:lang w:eastAsia="zh-TW"/>
              </w:rPr>
            </w:pPr>
            <w:r>
              <w:rPr>
                <w:lang w:eastAsia="zh-TW"/>
              </w:rPr>
              <w:t>The researchers completely engage in the activities of participants—and may hardly acknowledge their role as researchers, raising ethical concerns too</w:t>
            </w:r>
          </w:p>
          <w:p w14:paraId="079F05BC" w14:textId="0DB1894D" w:rsidR="00263EFA" w:rsidRPr="00263EFA" w:rsidRDefault="00263EFA" w:rsidP="00263EFA">
            <w:pPr>
              <w:pStyle w:val="ListParagraph"/>
              <w:numPr>
                <w:ilvl w:val="0"/>
                <w:numId w:val="2"/>
              </w:numPr>
              <w:rPr>
                <w:lang w:eastAsia="zh-TW"/>
              </w:rPr>
            </w:pPr>
            <w:r>
              <w:rPr>
                <w:lang w:eastAsia="zh-TW"/>
              </w:rPr>
              <w:t>They are often members of the culture they study</w:t>
            </w:r>
          </w:p>
        </w:tc>
      </w:tr>
    </w:tbl>
    <w:p w14:paraId="6A14ABD3" w14:textId="77777777" w:rsidR="00232A6B" w:rsidRPr="007150D7" w:rsidRDefault="00232A6B" w:rsidP="00232A6B"/>
    <w:p w14:paraId="6B86F1CD" w14:textId="0ED24655" w:rsidR="00054F5D" w:rsidRDefault="00BF16C8" w:rsidP="00D93561">
      <w:pPr>
        <w:rPr>
          <w:lang w:eastAsia="zh-TW"/>
        </w:rPr>
      </w:pPr>
      <w:r>
        <w:rPr>
          <w:lang w:eastAsia="zh-TW"/>
        </w:rPr>
        <w:tab/>
        <w:t xml:space="preserve">When researchers adopt the observer-as-participant or participant-as-observer roles—the two prevalent kinds—they engage in the activities to varying extents. Indeed, scholars sometimes distinguish three levels (e.g., Adler &amp; Adler, </w:t>
      </w:r>
      <w:r w:rsidR="005033E4">
        <w:rPr>
          <w:lang w:eastAsia="zh-TW"/>
        </w:rPr>
        <w:t xml:space="preserve">1987, </w:t>
      </w:r>
      <w:r>
        <w:rPr>
          <w:lang w:eastAsia="zh-TW"/>
        </w:rPr>
        <w:t xml:space="preserve">1994), as the following table shows.  </w:t>
      </w:r>
    </w:p>
    <w:p w14:paraId="26870654" w14:textId="77777777" w:rsidR="00BF16C8" w:rsidRDefault="00BF16C8" w:rsidP="00BF16C8">
      <w:pPr>
        <w:rPr>
          <w:lang w:eastAsia="zh-TW"/>
        </w:rPr>
      </w:pPr>
    </w:p>
    <w:p w14:paraId="250A893A" w14:textId="77777777" w:rsidR="00BF16C8" w:rsidRPr="007150D7" w:rsidRDefault="00BF16C8" w:rsidP="00BF16C8">
      <w:pPr>
        <w:rPr>
          <w:lang w:eastAsia="zh-TW"/>
        </w:rPr>
      </w:pP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664"/>
        <w:gridCol w:w="6378"/>
      </w:tblGrid>
      <w:tr w:rsidR="00BF16C8" w:rsidRPr="007150D7" w14:paraId="020A1234" w14:textId="77777777" w:rsidTr="00F332F8">
        <w:trPr>
          <w:trHeight w:val="373"/>
        </w:trPr>
        <w:tc>
          <w:tcPr>
            <w:tcW w:w="2664" w:type="dxa"/>
            <w:shd w:val="clear" w:color="auto" w:fill="BDD6EE" w:themeFill="accent5" w:themeFillTint="66"/>
          </w:tcPr>
          <w:p w14:paraId="203F3F34" w14:textId="66C538D6" w:rsidR="00BF16C8" w:rsidRPr="007150D7" w:rsidRDefault="00BF16C8" w:rsidP="00F332F8">
            <w:pPr>
              <w:jc w:val="center"/>
              <w:rPr>
                <w:b/>
              </w:rPr>
            </w:pPr>
            <w:r>
              <w:rPr>
                <w:lang w:eastAsia="zh-TW"/>
              </w:rPr>
              <w:t>Level of membership</w:t>
            </w:r>
          </w:p>
        </w:tc>
        <w:tc>
          <w:tcPr>
            <w:tcW w:w="6378" w:type="dxa"/>
            <w:shd w:val="clear" w:color="auto" w:fill="BDD6EE" w:themeFill="accent5" w:themeFillTint="66"/>
          </w:tcPr>
          <w:p w14:paraId="35686C28" w14:textId="77777777" w:rsidR="00BF16C8" w:rsidRPr="007150D7" w:rsidRDefault="00BF16C8" w:rsidP="00F332F8">
            <w:pPr>
              <w:jc w:val="center"/>
              <w:rPr>
                <w:lang w:eastAsia="zh-TW"/>
              </w:rPr>
            </w:pPr>
            <w:r>
              <w:rPr>
                <w:lang w:eastAsia="zh-TW"/>
              </w:rPr>
              <w:t>Description</w:t>
            </w:r>
          </w:p>
        </w:tc>
      </w:tr>
      <w:tr w:rsidR="00BF16C8" w:rsidRPr="007150D7" w14:paraId="2A19BCD8" w14:textId="77777777" w:rsidTr="00F332F8">
        <w:trPr>
          <w:trHeight w:val="457"/>
        </w:trPr>
        <w:tc>
          <w:tcPr>
            <w:tcW w:w="2664" w:type="dxa"/>
            <w:shd w:val="clear" w:color="auto" w:fill="D9D9D9" w:themeFill="background1" w:themeFillShade="D9"/>
          </w:tcPr>
          <w:p w14:paraId="5768F5EF" w14:textId="669DDEAF" w:rsidR="00BF16C8" w:rsidRPr="007150D7" w:rsidRDefault="00BF16C8" w:rsidP="00F332F8">
            <w:pPr>
              <w:rPr>
                <w:lang w:eastAsia="zh-TW"/>
              </w:rPr>
            </w:pPr>
            <w:r>
              <w:rPr>
                <w:lang w:eastAsia="zh-TW"/>
              </w:rPr>
              <w:t>Peripheral membership</w:t>
            </w:r>
          </w:p>
        </w:tc>
        <w:tc>
          <w:tcPr>
            <w:tcW w:w="6378" w:type="dxa"/>
            <w:shd w:val="clear" w:color="auto" w:fill="D9D9D9" w:themeFill="background1" w:themeFillShade="D9"/>
          </w:tcPr>
          <w:p w14:paraId="0DC69FD8" w14:textId="77777777" w:rsidR="00BF16C8" w:rsidRDefault="00393CF1" w:rsidP="00F332F8">
            <w:pPr>
              <w:pStyle w:val="ListParagraph"/>
              <w:numPr>
                <w:ilvl w:val="0"/>
                <w:numId w:val="1"/>
              </w:numPr>
              <w:rPr>
                <w:lang w:eastAsia="zh-TW"/>
              </w:rPr>
            </w:pPr>
            <w:r>
              <w:rPr>
                <w:lang w:eastAsia="zh-TW"/>
              </w:rPr>
              <w:t>Although they interact closely with participants, these researchers do not engage in the activities that define group membership</w:t>
            </w:r>
          </w:p>
          <w:p w14:paraId="3F5B3C01" w14:textId="2DBE58DA" w:rsidR="00393CF1" w:rsidRPr="00232A6B" w:rsidRDefault="00393CF1" w:rsidP="00F332F8">
            <w:pPr>
              <w:pStyle w:val="ListParagraph"/>
              <w:numPr>
                <w:ilvl w:val="0"/>
                <w:numId w:val="1"/>
              </w:numPr>
              <w:rPr>
                <w:lang w:eastAsia="zh-TW"/>
              </w:rPr>
            </w:pPr>
            <w:r>
              <w:rPr>
                <w:lang w:eastAsia="zh-TW"/>
              </w:rPr>
              <w:t>For example, to study a drug culture, they might interact with the participants but not use or sell drugs themselves</w:t>
            </w:r>
          </w:p>
        </w:tc>
      </w:tr>
      <w:tr w:rsidR="00BF16C8" w:rsidRPr="007150D7" w14:paraId="12407A83" w14:textId="77777777" w:rsidTr="00F332F8">
        <w:trPr>
          <w:trHeight w:val="457"/>
        </w:trPr>
        <w:tc>
          <w:tcPr>
            <w:tcW w:w="2664" w:type="dxa"/>
            <w:shd w:val="clear" w:color="auto" w:fill="D9D9D9" w:themeFill="background1" w:themeFillShade="D9"/>
          </w:tcPr>
          <w:p w14:paraId="386E7313" w14:textId="63253321" w:rsidR="00BF16C8" w:rsidRPr="007150D7" w:rsidRDefault="00393CF1" w:rsidP="00F332F8">
            <w:pPr>
              <w:rPr>
                <w:lang w:eastAsia="zh-TW"/>
              </w:rPr>
            </w:pPr>
            <w:r>
              <w:rPr>
                <w:lang w:eastAsia="zh-TW"/>
              </w:rPr>
              <w:t>Active membership</w:t>
            </w:r>
          </w:p>
        </w:tc>
        <w:tc>
          <w:tcPr>
            <w:tcW w:w="6378" w:type="dxa"/>
            <w:shd w:val="clear" w:color="auto" w:fill="D9D9D9" w:themeFill="background1" w:themeFillShade="D9"/>
          </w:tcPr>
          <w:p w14:paraId="2E13A827" w14:textId="77777777" w:rsidR="00BF16C8" w:rsidRDefault="00BF16C8" w:rsidP="00393CF1">
            <w:pPr>
              <w:pStyle w:val="ListParagraph"/>
              <w:numPr>
                <w:ilvl w:val="0"/>
                <w:numId w:val="2"/>
              </w:numPr>
              <w:rPr>
                <w:lang w:eastAsia="zh-TW"/>
              </w:rPr>
            </w:pPr>
            <w:r>
              <w:rPr>
                <w:lang w:eastAsia="zh-TW"/>
              </w:rPr>
              <w:t>The researcher</w:t>
            </w:r>
            <w:r w:rsidR="00393CF1">
              <w:rPr>
                <w:lang w:eastAsia="zh-TW"/>
              </w:rPr>
              <w:t xml:space="preserve">s do engage in the core activities that </w:t>
            </w:r>
            <w:r w:rsidR="00393CF1" w:rsidRPr="00393CF1">
              <w:rPr>
                <w:lang w:eastAsia="zh-TW"/>
              </w:rPr>
              <w:t>define group membership</w:t>
            </w:r>
          </w:p>
          <w:p w14:paraId="5482BD72" w14:textId="77777777" w:rsidR="00E17A4C" w:rsidRDefault="00E17A4C" w:rsidP="00393CF1">
            <w:pPr>
              <w:pStyle w:val="ListParagraph"/>
              <w:numPr>
                <w:ilvl w:val="0"/>
                <w:numId w:val="2"/>
              </w:numPr>
              <w:rPr>
                <w:lang w:eastAsia="zh-TW"/>
              </w:rPr>
            </w:pPr>
            <w:r>
              <w:rPr>
                <w:lang w:eastAsia="zh-TW"/>
              </w:rPr>
              <w:t>But they do not necessarily commit themselves to the values, attitudes, and goals of this group</w:t>
            </w:r>
          </w:p>
          <w:p w14:paraId="6AF69F0C" w14:textId="1C9E3C26" w:rsidR="00207D34" w:rsidRPr="00393CF1" w:rsidRDefault="00207D34" w:rsidP="00393CF1">
            <w:pPr>
              <w:pStyle w:val="ListParagraph"/>
              <w:numPr>
                <w:ilvl w:val="0"/>
                <w:numId w:val="2"/>
              </w:numPr>
              <w:rPr>
                <w:lang w:eastAsia="zh-TW"/>
              </w:rPr>
            </w:pPr>
            <w:r>
              <w:rPr>
                <w:lang w:eastAsia="zh-TW"/>
              </w:rPr>
              <w:t>For example, they might agree to experiment with some act to understand the group better</w:t>
            </w:r>
          </w:p>
        </w:tc>
      </w:tr>
      <w:tr w:rsidR="00BF16C8" w:rsidRPr="007150D7" w14:paraId="6D7C3380" w14:textId="77777777" w:rsidTr="00F332F8">
        <w:trPr>
          <w:trHeight w:val="457"/>
        </w:trPr>
        <w:tc>
          <w:tcPr>
            <w:tcW w:w="2664" w:type="dxa"/>
            <w:shd w:val="clear" w:color="auto" w:fill="D9D9D9" w:themeFill="background1" w:themeFillShade="D9"/>
          </w:tcPr>
          <w:p w14:paraId="4EA8ABB6" w14:textId="02057D7F" w:rsidR="00BF16C8" w:rsidRDefault="00E17A4C" w:rsidP="00F332F8">
            <w:pPr>
              <w:rPr>
                <w:lang w:eastAsia="zh-TW"/>
              </w:rPr>
            </w:pPr>
            <w:r>
              <w:rPr>
                <w:lang w:eastAsia="zh-TW"/>
              </w:rPr>
              <w:lastRenderedPageBreak/>
              <w:t>Complete membership</w:t>
            </w:r>
          </w:p>
        </w:tc>
        <w:tc>
          <w:tcPr>
            <w:tcW w:w="6378" w:type="dxa"/>
            <w:shd w:val="clear" w:color="auto" w:fill="D9D9D9" w:themeFill="background1" w:themeFillShade="D9"/>
          </w:tcPr>
          <w:p w14:paraId="4B53EB71" w14:textId="26724895" w:rsidR="00BF16C8" w:rsidRPr="00207D34" w:rsidRDefault="00BF16C8" w:rsidP="00207D34">
            <w:pPr>
              <w:pStyle w:val="ListParagraph"/>
              <w:numPr>
                <w:ilvl w:val="0"/>
                <w:numId w:val="2"/>
              </w:numPr>
              <w:rPr>
                <w:lang w:eastAsia="zh-TW"/>
              </w:rPr>
            </w:pPr>
            <w:r>
              <w:rPr>
                <w:lang w:eastAsia="zh-TW"/>
              </w:rPr>
              <w:t>The</w:t>
            </w:r>
            <w:r w:rsidR="00E17A4C">
              <w:rPr>
                <w:lang w:eastAsia="zh-TW"/>
              </w:rPr>
              <w:t>se researchers adopt the values, attitudes, and goals of this group—and may even advocate on behalf of this group</w:t>
            </w:r>
          </w:p>
        </w:tc>
      </w:tr>
    </w:tbl>
    <w:p w14:paraId="368008EE" w14:textId="1FFC1DEC" w:rsidR="00BF16C8" w:rsidRDefault="00BF16C8" w:rsidP="00D93561">
      <w:pPr>
        <w:rPr>
          <w:lang w:eastAsia="zh-TW"/>
        </w:rPr>
      </w:pPr>
    </w:p>
    <w:p w14:paraId="2614A11B" w14:textId="54244CA6" w:rsidR="00E17A4C" w:rsidRDefault="00E17A4C" w:rsidP="00D93561">
      <w:pPr>
        <w:rPr>
          <w:lang w:eastAsia="zh-TW"/>
        </w:rPr>
      </w:pPr>
      <w:r>
        <w:rPr>
          <w:lang w:eastAsia="zh-TW"/>
        </w:rPr>
        <w:tab/>
        <w:t>All these levels of membership represent a perspective called participant observation, in which researchers learn from their exposure to the routine activities of a group</w:t>
      </w:r>
      <w:r w:rsidR="00AC20AA">
        <w:rPr>
          <w:lang w:eastAsia="zh-TW"/>
        </w:rPr>
        <w:t xml:space="preserve"> (</w:t>
      </w:r>
      <w:r w:rsidR="00AC20AA" w:rsidRPr="00AC20AA">
        <w:rPr>
          <w:lang w:eastAsia="zh-TW"/>
        </w:rPr>
        <w:t>Savage, 2000</w:t>
      </w:r>
      <w:r w:rsidR="00AC20AA">
        <w:rPr>
          <w:lang w:eastAsia="zh-TW"/>
        </w:rPr>
        <w:t>)</w:t>
      </w:r>
      <w:r>
        <w:rPr>
          <w:lang w:eastAsia="zh-TW"/>
        </w:rPr>
        <w:t xml:space="preserve">.  </w:t>
      </w:r>
    </w:p>
    <w:p w14:paraId="4EBCE120" w14:textId="77777777" w:rsidR="00987E20" w:rsidRPr="007150D7" w:rsidRDefault="00987E20" w:rsidP="00207D3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987E20" w:rsidRPr="007150D7" w14:paraId="35F5D84C" w14:textId="77777777" w:rsidTr="00F332F8">
        <w:tc>
          <w:tcPr>
            <w:tcW w:w="9010" w:type="dxa"/>
            <w:shd w:val="clear" w:color="auto" w:fill="BDD6EE" w:themeFill="accent5" w:themeFillTint="66"/>
          </w:tcPr>
          <w:p w14:paraId="3F1579FE" w14:textId="3887EF02" w:rsidR="00987E20" w:rsidRPr="007150D7" w:rsidRDefault="00987E20" w:rsidP="00F332F8">
            <w:pPr>
              <w:jc w:val="center"/>
              <w:rPr>
                <w:b/>
              </w:rPr>
            </w:pPr>
            <w:r>
              <w:rPr>
                <w:b/>
              </w:rPr>
              <w:t>When is observation a suitable technique</w:t>
            </w:r>
            <w:r w:rsidR="00BF678B">
              <w:rPr>
                <w:b/>
              </w:rPr>
              <w:t>?</w:t>
            </w:r>
          </w:p>
        </w:tc>
      </w:tr>
    </w:tbl>
    <w:p w14:paraId="337798FA" w14:textId="62DE078A" w:rsidR="00987E20" w:rsidRDefault="00987E20" w:rsidP="00987E20">
      <w:pPr>
        <w:rPr>
          <w:lang w:eastAsia="zh-TW"/>
        </w:rPr>
      </w:pPr>
    </w:p>
    <w:p w14:paraId="7AD42374" w14:textId="7245C301" w:rsidR="00987E20" w:rsidRDefault="00987E20" w:rsidP="00987E20">
      <w:pPr>
        <w:rPr>
          <w:lang w:eastAsia="zh-TW"/>
        </w:rPr>
      </w:pPr>
      <w:r>
        <w:rPr>
          <w:lang w:eastAsia="zh-TW"/>
        </w:rPr>
        <w:tab/>
        <w:t xml:space="preserve">Researchers primarily utilize observation to study a particular setting, such as a school, or a particular event, such as a concert or election.  Observation may also be utilised to clarify differences between groups, such as differences in parenting between Asian </w:t>
      </w:r>
      <w:r w:rsidR="00C13347">
        <w:rPr>
          <w:lang w:eastAsia="zh-TW"/>
        </w:rPr>
        <w:t xml:space="preserve">families </w:t>
      </w:r>
      <w:r>
        <w:rPr>
          <w:lang w:eastAsia="zh-TW"/>
        </w:rPr>
        <w:t xml:space="preserve">and European families.  </w:t>
      </w:r>
      <w:r w:rsidR="002209C5">
        <w:rPr>
          <w:lang w:eastAsia="zh-TW"/>
        </w:rPr>
        <w:t xml:space="preserve">However, to conduct observation effectively, researchers </w:t>
      </w:r>
      <w:r w:rsidR="003354F7">
        <w:rPr>
          <w:lang w:eastAsia="zh-TW"/>
        </w:rPr>
        <w:t>should be able to</w:t>
      </w:r>
    </w:p>
    <w:p w14:paraId="33893581" w14:textId="31D669DC" w:rsidR="002209C5" w:rsidRDefault="002209C5" w:rsidP="00987E20">
      <w:pPr>
        <w:rPr>
          <w:lang w:eastAsia="zh-TW"/>
        </w:rPr>
      </w:pPr>
    </w:p>
    <w:p w14:paraId="09A7E827" w14:textId="020A1D4F" w:rsidR="002209C5" w:rsidRDefault="003354F7" w:rsidP="002209C5">
      <w:pPr>
        <w:pStyle w:val="ListParagraph"/>
        <w:numPr>
          <w:ilvl w:val="0"/>
          <w:numId w:val="21"/>
        </w:numPr>
        <w:rPr>
          <w:lang w:eastAsia="zh-TW"/>
        </w:rPr>
      </w:pPr>
      <w:r>
        <w:rPr>
          <w:lang w:eastAsia="zh-TW"/>
        </w:rPr>
        <w:t>understand</w:t>
      </w:r>
      <w:r w:rsidR="002209C5">
        <w:rPr>
          <w:lang w:eastAsia="zh-TW"/>
        </w:rPr>
        <w:t xml:space="preserve"> the </w:t>
      </w:r>
      <w:r>
        <w:rPr>
          <w:lang w:eastAsia="zh-TW"/>
        </w:rPr>
        <w:t>language and jargon of the participants</w:t>
      </w:r>
    </w:p>
    <w:p w14:paraId="33CE25C4" w14:textId="5913102D" w:rsidR="003354F7" w:rsidRDefault="003354F7" w:rsidP="002209C5">
      <w:pPr>
        <w:pStyle w:val="ListParagraph"/>
        <w:numPr>
          <w:ilvl w:val="0"/>
          <w:numId w:val="21"/>
        </w:numPr>
        <w:rPr>
          <w:lang w:eastAsia="zh-TW"/>
        </w:rPr>
      </w:pPr>
      <w:r>
        <w:rPr>
          <w:lang w:eastAsia="zh-TW"/>
        </w:rPr>
        <w:t>remember details well, because they cannot always record all details immediately</w:t>
      </w:r>
    </w:p>
    <w:p w14:paraId="5365236D" w14:textId="78CF4440" w:rsidR="003354F7" w:rsidRDefault="003354F7" w:rsidP="002209C5">
      <w:pPr>
        <w:pStyle w:val="ListParagraph"/>
        <w:numPr>
          <w:ilvl w:val="0"/>
          <w:numId w:val="21"/>
        </w:numPr>
        <w:rPr>
          <w:lang w:eastAsia="zh-TW"/>
        </w:rPr>
      </w:pPr>
      <w:r>
        <w:rPr>
          <w:lang w:eastAsia="zh-TW"/>
        </w:rPr>
        <w:t>write well enough to describe their observations effectively</w:t>
      </w:r>
    </w:p>
    <w:p w14:paraId="64D4FD31" w14:textId="45EA41D7" w:rsidR="00987E20" w:rsidRDefault="003354F7" w:rsidP="003354F7">
      <w:pPr>
        <w:pStyle w:val="ListParagraph"/>
        <w:numPr>
          <w:ilvl w:val="0"/>
          <w:numId w:val="21"/>
        </w:numPr>
        <w:rPr>
          <w:lang w:eastAsia="zh-TW"/>
        </w:rPr>
      </w:pPr>
      <w:r>
        <w:rPr>
          <w:lang w:eastAsia="zh-TW"/>
        </w:rPr>
        <w:t>question their preconceptions rather than merely adopt the prevailing assumptions of society</w:t>
      </w:r>
    </w:p>
    <w:p w14:paraId="46ECB922" w14:textId="71713162" w:rsidR="003354F7" w:rsidRDefault="003354F7" w:rsidP="003354F7">
      <w:pPr>
        <w:pStyle w:val="ListParagraph"/>
        <w:numPr>
          <w:ilvl w:val="0"/>
          <w:numId w:val="21"/>
        </w:numPr>
        <w:rPr>
          <w:lang w:eastAsia="zh-TW"/>
        </w:rPr>
      </w:pPr>
      <w:r>
        <w:rPr>
          <w:lang w:eastAsia="zh-TW"/>
        </w:rPr>
        <w:t xml:space="preserve">become attuned to mundane details—details that most people will </w:t>
      </w:r>
      <w:r w:rsidR="00830825">
        <w:rPr>
          <w:lang w:eastAsia="zh-TW"/>
        </w:rPr>
        <w:t xml:space="preserve">disregard.  That is, they should be able to notice subtle events that </w:t>
      </w:r>
      <w:r w:rsidR="0055018C">
        <w:rPr>
          <w:lang w:eastAsia="zh-TW"/>
        </w:rPr>
        <w:t xml:space="preserve">other </w:t>
      </w:r>
      <w:r w:rsidR="00830825">
        <w:rPr>
          <w:lang w:eastAsia="zh-TW"/>
        </w:rPr>
        <w:t xml:space="preserve">people </w:t>
      </w:r>
      <w:r w:rsidR="0055018C">
        <w:rPr>
          <w:lang w:eastAsia="zh-TW"/>
        </w:rPr>
        <w:t xml:space="preserve">could </w:t>
      </w:r>
      <w:r w:rsidR="00830825">
        <w:rPr>
          <w:lang w:eastAsia="zh-TW"/>
        </w:rPr>
        <w:t xml:space="preserve">overlook.  </w:t>
      </w:r>
    </w:p>
    <w:p w14:paraId="2FB67294" w14:textId="1E8062E2" w:rsidR="00BF678B" w:rsidRDefault="00BF678B" w:rsidP="00D93561">
      <w:pPr>
        <w:rPr>
          <w:lang w:eastAsia="zh-TW"/>
        </w:rPr>
      </w:pPr>
    </w:p>
    <w:p w14:paraId="46ADCB2B" w14:textId="493FA424" w:rsidR="0055018C" w:rsidRDefault="0055018C" w:rsidP="0055018C">
      <w:pPr>
        <w:ind w:firstLine="360"/>
        <w:rPr>
          <w:lang w:eastAsia="zh-TW"/>
        </w:rPr>
      </w:pPr>
      <w:r>
        <w:rPr>
          <w:lang w:eastAsia="zh-TW"/>
        </w:rPr>
        <w:t xml:space="preserve">Arguably, training in mindfulness might help researchers notice these subtle details.  If researchers are not mindful, extraneous memories or irrelevant worries might distract their attention.  </w:t>
      </w:r>
    </w:p>
    <w:p w14:paraId="1EE6DAE0" w14:textId="77777777" w:rsidR="00BF678B" w:rsidRPr="007150D7" w:rsidRDefault="00BF678B" w:rsidP="00BF678B">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BF678B" w:rsidRPr="007150D7" w14:paraId="33E51CBC" w14:textId="77777777" w:rsidTr="00F332F8">
        <w:tc>
          <w:tcPr>
            <w:tcW w:w="9010" w:type="dxa"/>
            <w:shd w:val="clear" w:color="auto" w:fill="BDD6EE" w:themeFill="accent5" w:themeFillTint="66"/>
          </w:tcPr>
          <w:p w14:paraId="19678850" w14:textId="42B2086A" w:rsidR="00BF678B" w:rsidRPr="007150D7" w:rsidRDefault="00BF678B" w:rsidP="00F332F8">
            <w:pPr>
              <w:jc w:val="center"/>
              <w:rPr>
                <w:b/>
              </w:rPr>
            </w:pPr>
            <w:r>
              <w:rPr>
                <w:b/>
              </w:rPr>
              <w:t>Which activities does observation entail</w:t>
            </w:r>
          </w:p>
        </w:tc>
      </w:tr>
    </w:tbl>
    <w:p w14:paraId="778C308F" w14:textId="42F9A1B9" w:rsidR="00BF678B" w:rsidRDefault="00BF678B" w:rsidP="00BF678B">
      <w:pPr>
        <w:rPr>
          <w:lang w:eastAsia="zh-TW"/>
        </w:rPr>
      </w:pPr>
    </w:p>
    <w:p w14:paraId="7DBE2087" w14:textId="7F79F8D5" w:rsidR="00BF678B" w:rsidRDefault="00BF678B" w:rsidP="00BF678B">
      <w:pPr>
        <w:rPr>
          <w:lang w:eastAsia="zh-TW"/>
        </w:rPr>
      </w:pPr>
      <w:r>
        <w:rPr>
          <w:lang w:eastAsia="zh-TW"/>
        </w:rPr>
        <w:tab/>
        <w:t xml:space="preserve">So, </w:t>
      </w:r>
      <w:r w:rsidR="00CD6304">
        <w:rPr>
          <w:lang w:eastAsia="zh-TW"/>
        </w:rPr>
        <w:t xml:space="preserve">how </w:t>
      </w:r>
      <w:r w:rsidR="00242810">
        <w:rPr>
          <w:lang w:eastAsia="zh-TW"/>
        </w:rPr>
        <w:t>should you conduct observational research</w:t>
      </w:r>
      <w:r w:rsidR="0055018C">
        <w:rPr>
          <w:lang w:eastAsia="zh-TW"/>
        </w:rPr>
        <w:t>?</w:t>
      </w:r>
      <w:r w:rsidR="00242810">
        <w:rPr>
          <w:lang w:eastAsia="zh-TW"/>
        </w:rPr>
        <w:t xml:space="preserve">  </w:t>
      </w:r>
      <w:r w:rsidR="003F7163">
        <w:rPr>
          <w:lang w:eastAsia="zh-TW"/>
        </w:rPr>
        <w:t>Which activities do you need to complete</w:t>
      </w:r>
      <w:r w:rsidR="0055018C">
        <w:rPr>
          <w:lang w:eastAsia="zh-TW"/>
        </w:rPr>
        <w:t>?</w:t>
      </w:r>
      <w:r w:rsidR="003F7163">
        <w:rPr>
          <w:lang w:eastAsia="zh-TW"/>
        </w:rPr>
        <w:t xml:space="preserve">  The following table outlines </w:t>
      </w:r>
      <w:r w:rsidR="00EE0422">
        <w:rPr>
          <w:lang w:eastAsia="zh-TW"/>
        </w:rPr>
        <w:t xml:space="preserve">the main activities </w:t>
      </w:r>
      <w:r w:rsidR="00C52ECA">
        <w:rPr>
          <w:lang w:eastAsia="zh-TW"/>
        </w:rPr>
        <w:t>that you</w:t>
      </w:r>
      <w:r w:rsidR="0055018C">
        <w:rPr>
          <w:lang w:eastAsia="zh-TW"/>
        </w:rPr>
        <w:t xml:space="preserve"> should </w:t>
      </w:r>
      <w:r w:rsidR="00C52ECA">
        <w:rPr>
          <w:lang w:eastAsia="zh-TW"/>
        </w:rPr>
        <w:t>consider.</w:t>
      </w:r>
    </w:p>
    <w:p w14:paraId="7CF85643" w14:textId="77777777" w:rsidR="00C52ECA" w:rsidRDefault="00C52ECA" w:rsidP="00BF678B">
      <w:pPr>
        <w:rPr>
          <w:lang w:eastAsia="zh-TW"/>
        </w:rPr>
      </w:pPr>
    </w:p>
    <w:p w14:paraId="274CB409" w14:textId="77777777" w:rsidR="00C52ECA" w:rsidRPr="007150D7" w:rsidRDefault="00C52ECA" w:rsidP="00C52ECA">
      <w:pPr>
        <w:rPr>
          <w:lang w:eastAsia="zh-TW"/>
        </w:rPr>
      </w:pP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664"/>
        <w:gridCol w:w="6378"/>
      </w:tblGrid>
      <w:tr w:rsidR="00C52ECA" w:rsidRPr="007150D7" w14:paraId="1460E61C" w14:textId="77777777" w:rsidTr="00F332F8">
        <w:trPr>
          <w:trHeight w:val="373"/>
        </w:trPr>
        <w:tc>
          <w:tcPr>
            <w:tcW w:w="2664" w:type="dxa"/>
            <w:shd w:val="clear" w:color="auto" w:fill="BDD6EE" w:themeFill="accent5" w:themeFillTint="66"/>
          </w:tcPr>
          <w:p w14:paraId="44A3776A" w14:textId="51533E09" w:rsidR="00C52ECA" w:rsidRPr="007150D7" w:rsidRDefault="00C52ECA" w:rsidP="00F332F8">
            <w:pPr>
              <w:jc w:val="center"/>
              <w:rPr>
                <w:b/>
              </w:rPr>
            </w:pPr>
            <w:r>
              <w:rPr>
                <w:lang w:eastAsia="zh-TW"/>
              </w:rPr>
              <w:t>Activity</w:t>
            </w:r>
          </w:p>
        </w:tc>
        <w:tc>
          <w:tcPr>
            <w:tcW w:w="6378" w:type="dxa"/>
            <w:shd w:val="clear" w:color="auto" w:fill="BDD6EE" w:themeFill="accent5" w:themeFillTint="66"/>
          </w:tcPr>
          <w:p w14:paraId="4E28F58C" w14:textId="616CAF9A" w:rsidR="00C52ECA" w:rsidRPr="007150D7" w:rsidRDefault="00C52ECA" w:rsidP="00F332F8">
            <w:pPr>
              <w:jc w:val="center"/>
              <w:rPr>
                <w:lang w:eastAsia="zh-TW"/>
              </w:rPr>
            </w:pPr>
            <w:r>
              <w:rPr>
                <w:lang w:eastAsia="zh-TW"/>
              </w:rPr>
              <w:t>Considerations</w:t>
            </w:r>
          </w:p>
        </w:tc>
      </w:tr>
      <w:tr w:rsidR="00C52ECA" w:rsidRPr="007150D7" w14:paraId="3CD608A5" w14:textId="77777777" w:rsidTr="00F332F8">
        <w:trPr>
          <w:trHeight w:val="457"/>
        </w:trPr>
        <w:tc>
          <w:tcPr>
            <w:tcW w:w="2664" w:type="dxa"/>
            <w:shd w:val="clear" w:color="auto" w:fill="D9D9D9" w:themeFill="background1" w:themeFillShade="D9"/>
          </w:tcPr>
          <w:p w14:paraId="64688960" w14:textId="0FFDFB19" w:rsidR="00C52ECA" w:rsidRPr="007150D7" w:rsidRDefault="00C52ECA" w:rsidP="00C52ECA">
            <w:pPr>
              <w:rPr>
                <w:lang w:eastAsia="zh-TW"/>
              </w:rPr>
            </w:pPr>
            <w:r>
              <w:rPr>
                <w:lang w:eastAsia="zh-TW"/>
              </w:rPr>
              <w:t>Select a site or event</w:t>
            </w:r>
          </w:p>
        </w:tc>
        <w:tc>
          <w:tcPr>
            <w:tcW w:w="6378" w:type="dxa"/>
            <w:shd w:val="clear" w:color="auto" w:fill="D9D9D9" w:themeFill="background1" w:themeFillShade="D9"/>
          </w:tcPr>
          <w:p w14:paraId="49EA2FAF" w14:textId="79B50802" w:rsidR="00C52ECA" w:rsidRDefault="00C52ECA" w:rsidP="00C52ECA">
            <w:pPr>
              <w:pStyle w:val="ListParagraph"/>
              <w:numPr>
                <w:ilvl w:val="0"/>
                <w:numId w:val="1"/>
              </w:numPr>
              <w:rPr>
                <w:lang w:eastAsia="zh-TW"/>
              </w:rPr>
            </w:pPr>
            <w:r>
              <w:rPr>
                <w:lang w:eastAsia="zh-TW"/>
              </w:rPr>
              <w:t>Is the site or event relevant to your theoretical question?</w:t>
            </w:r>
          </w:p>
          <w:p w14:paraId="1C74E397" w14:textId="77777777" w:rsidR="00C52ECA" w:rsidRDefault="00C52ECA" w:rsidP="00C52ECA">
            <w:pPr>
              <w:pStyle w:val="ListParagraph"/>
              <w:numPr>
                <w:ilvl w:val="0"/>
                <w:numId w:val="1"/>
              </w:numPr>
              <w:rPr>
                <w:lang w:eastAsia="zh-TW"/>
              </w:rPr>
            </w:pPr>
            <w:r>
              <w:rPr>
                <w:lang w:eastAsia="zh-TW"/>
              </w:rPr>
              <w:t>Is the site or event convenient to access?</w:t>
            </w:r>
          </w:p>
          <w:p w14:paraId="3B0A48DB" w14:textId="77777777" w:rsidR="00D60441" w:rsidRDefault="00D60441" w:rsidP="00C52ECA">
            <w:pPr>
              <w:pStyle w:val="ListParagraph"/>
              <w:numPr>
                <w:ilvl w:val="0"/>
                <w:numId w:val="1"/>
              </w:numPr>
              <w:rPr>
                <w:lang w:eastAsia="zh-TW"/>
              </w:rPr>
            </w:pPr>
            <w:r>
              <w:rPr>
                <w:lang w:eastAsia="zh-TW"/>
              </w:rPr>
              <w:t>Is the site or event distinct from settings or circumstances that have been studied before?</w:t>
            </w:r>
          </w:p>
          <w:p w14:paraId="3BD6DC81" w14:textId="30E20AAF" w:rsidR="00D60441" w:rsidRPr="00232A6B" w:rsidRDefault="00D60441" w:rsidP="00C52ECA">
            <w:pPr>
              <w:pStyle w:val="ListParagraph"/>
              <w:numPr>
                <w:ilvl w:val="0"/>
                <w:numId w:val="1"/>
              </w:numPr>
              <w:rPr>
                <w:lang w:eastAsia="zh-TW"/>
              </w:rPr>
            </w:pPr>
            <w:r>
              <w:rPr>
                <w:lang w:eastAsia="zh-TW"/>
              </w:rPr>
              <w:t xml:space="preserve">Are you welcome by relevant individuals to study this site or event? </w:t>
            </w:r>
          </w:p>
        </w:tc>
      </w:tr>
      <w:tr w:rsidR="00C52ECA" w:rsidRPr="007150D7" w14:paraId="42F3C7B9" w14:textId="77777777" w:rsidTr="00F332F8">
        <w:trPr>
          <w:trHeight w:val="457"/>
        </w:trPr>
        <w:tc>
          <w:tcPr>
            <w:tcW w:w="2664" w:type="dxa"/>
            <w:shd w:val="clear" w:color="auto" w:fill="D9D9D9" w:themeFill="background1" w:themeFillShade="D9"/>
          </w:tcPr>
          <w:p w14:paraId="7A167C3A" w14:textId="791D699B" w:rsidR="00C52ECA" w:rsidRPr="007150D7" w:rsidRDefault="00C52ECA" w:rsidP="00C52ECA">
            <w:pPr>
              <w:rPr>
                <w:lang w:eastAsia="zh-TW"/>
              </w:rPr>
            </w:pPr>
            <w:r>
              <w:rPr>
                <w:lang w:eastAsia="zh-TW"/>
              </w:rPr>
              <w:t xml:space="preserve">Gain access </w:t>
            </w:r>
          </w:p>
        </w:tc>
        <w:tc>
          <w:tcPr>
            <w:tcW w:w="6378" w:type="dxa"/>
            <w:shd w:val="clear" w:color="auto" w:fill="D9D9D9" w:themeFill="background1" w:themeFillShade="D9"/>
          </w:tcPr>
          <w:p w14:paraId="068E496A" w14:textId="10F5B324" w:rsidR="00C52ECA" w:rsidRDefault="00C52ECA" w:rsidP="00C52ECA">
            <w:pPr>
              <w:pStyle w:val="ListParagraph"/>
              <w:numPr>
                <w:ilvl w:val="0"/>
                <w:numId w:val="2"/>
              </w:numPr>
              <w:rPr>
                <w:lang w:eastAsia="zh-TW"/>
              </w:rPr>
            </w:pPr>
            <w:r>
              <w:rPr>
                <w:lang w:eastAsia="zh-TW"/>
              </w:rPr>
              <w:t>Who are the official people who can approve access?</w:t>
            </w:r>
          </w:p>
          <w:p w14:paraId="3CE6154A" w14:textId="6AC09D95" w:rsidR="00C52ECA" w:rsidRDefault="00C52ECA" w:rsidP="00C52ECA">
            <w:pPr>
              <w:pStyle w:val="ListParagraph"/>
              <w:numPr>
                <w:ilvl w:val="0"/>
                <w:numId w:val="2"/>
              </w:numPr>
              <w:rPr>
                <w:lang w:eastAsia="zh-TW"/>
              </w:rPr>
            </w:pPr>
            <w:r>
              <w:rPr>
                <w:lang w:eastAsia="zh-TW"/>
              </w:rPr>
              <w:lastRenderedPageBreak/>
              <w:t>Who can introduce you to these people</w:t>
            </w:r>
            <w:r w:rsidR="00D60441">
              <w:rPr>
                <w:lang w:eastAsia="zh-TW"/>
              </w:rPr>
              <w:t>?</w:t>
            </w:r>
          </w:p>
          <w:p w14:paraId="22BCE040" w14:textId="29207D62" w:rsidR="00C52ECA" w:rsidRPr="00393CF1" w:rsidRDefault="00C52ECA" w:rsidP="00C52ECA">
            <w:pPr>
              <w:pStyle w:val="ListParagraph"/>
              <w:numPr>
                <w:ilvl w:val="0"/>
                <w:numId w:val="2"/>
              </w:numPr>
              <w:rPr>
                <w:lang w:eastAsia="zh-TW"/>
              </w:rPr>
            </w:pPr>
            <w:r>
              <w:rPr>
                <w:lang w:eastAsia="zh-TW"/>
              </w:rPr>
              <w:t xml:space="preserve">From who else should you receive approval for cultural or political reasons? </w:t>
            </w:r>
            <w:r w:rsidR="00D60441">
              <w:rPr>
                <w:lang w:eastAsia="zh-TW"/>
              </w:rPr>
              <w:t xml:space="preserve">For example, in Aboriginal communities, you need to seek approval and support from relevant elders.  </w:t>
            </w:r>
          </w:p>
        </w:tc>
      </w:tr>
      <w:tr w:rsidR="00C52ECA" w:rsidRPr="007150D7" w14:paraId="7C591A59" w14:textId="77777777" w:rsidTr="00F332F8">
        <w:trPr>
          <w:trHeight w:val="457"/>
        </w:trPr>
        <w:tc>
          <w:tcPr>
            <w:tcW w:w="2664" w:type="dxa"/>
            <w:shd w:val="clear" w:color="auto" w:fill="D9D9D9" w:themeFill="background1" w:themeFillShade="D9"/>
          </w:tcPr>
          <w:p w14:paraId="1D41E132" w14:textId="409E4365" w:rsidR="00C52ECA" w:rsidRDefault="00C52ECA" w:rsidP="00C52ECA">
            <w:pPr>
              <w:rPr>
                <w:lang w:eastAsia="zh-TW"/>
              </w:rPr>
            </w:pPr>
            <w:r>
              <w:rPr>
                <w:lang w:eastAsia="zh-TW"/>
              </w:rPr>
              <w:lastRenderedPageBreak/>
              <w:t>Become familiar with the site or event</w:t>
            </w:r>
            <w:r w:rsidRPr="00395D8C">
              <w:rPr>
                <w:lang w:eastAsia="zh-TW"/>
              </w:rPr>
              <w:t xml:space="preserve">  </w:t>
            </w:r>
          </w:p>
        </w:tc>
        <w:tc>
          <w:tcPr>
            <w:tcW w:w="6378" w:type="dxa"/>
            <w:shd w:val="clear" w:color="auto" w:fill="D9D9D9" w:themeFill="background1" w:themeFillShade="D9"/>
          </w:tcPr>
          <w:p w14:paraId="7D644DE0" w14:textId="541F116D" w:rsidR="00C52ECA" w:rsidRDefault="00C52ECA" w:rsidP="00C52ECA">
            <w:pPr>
              <w:pStyle w:val="ListParagraph"/>
              <w:numPr>
                <w:ilvl w:val="0"/>
                <w:numId w:val="2"/>
              </w:numPr>
              <w:rPr>
                <w:lang w:eastAsia="zh-TW"/>
              </w:rPr>
            </w:pPr>
            <w:r>
              <w:rPr>
                <w:lang w:eastAsia="zh-TW"/>
              </w:rPr>
              <w:t xml:space="preserve">Before you arrive, organize activities that could help you address </w:t>
            </w:r>
            <w:r w:rsidR="00D60441">
              <w:rPr>
                <w:lang w:eastAsia="zh-TW"/>
              </w:rPr>
              <w:t xml:space="preserve">your </w:t>
            </w:r>
            <w:r>
              <w:rPr>
                <w:lang w:eastAsia="zh-TW"/>
              </w:rPr>
              <w:t>negative emotions and feel more comfortable.</w:t>
            </w:r>
          </w:p>
          <w:p w14:paraId="56B966DF" w14:textId="7EBF6477" w:rsidR="00C52ECA" w:rsidRDefault="00C52ECA" w:rsidP="00C52ECA">
            <w:pPr>
              <w:pStyle w:val="ListParagraph"/>
              <w:numPr>
                <w:ilvl w:val="0"/>
                <w:numId w:val="2"/>
              </w:numPr>
              <w:rPr>
                <w:lang w:eastAsia="zh-TW"/>
              </w:rPr>
            </w:pPr>
            <w:r>
              <w:rPr>
                <w:lang w:eastAsia="zh-TW"/>
              </w:rPr>
              <w:t xml:space="preserve">For example, you might </w:t>
            </w:r>
            <w:r w:rsidR="0019566C">
              <w:rPr>
                <w:lang w:eastAsia="zh-TW"/>
              </w:rPr>
              <w:t>organize someone to introduce you</w:t>
            </w:r>
            <w:r w:rsidR="00D60441">
              <w:rPr>
                <w:lang w:eastAsia="zh-TW"/>
              </w:rPr>
              <w:t xml:space="preserve"> to the community</w:t>
            </w:r>
          </w:p>
          <w:p w14:paraId="41BD41AB" w14:textId="77777777" w:rsidR="00C52ECA" w:rsidRDefault="00C52ECA" w:rsidP="0019566C">
            <w:pPr>
              <w:pStyle w:val="ListParagraph"/>
              <w:numPr>
                <w:ilvl w:val="0"/>
                <w:numId w:val="2"/>
              </w:numPr>
              <w:rPr>
                <w:lang w:eastAsia="zh-TW"/>
              </w:rPr>
            </w:pPr>
            <w:r>
              <w:rPr>
                <w:lang w:eastAsia="zh-TW"/>
              </w:rPr>
              <w:t>Allocate time merely to feel comfortable in this site or setting</w:t>
            </w:r>
          </w:p>
          <w:p w14:paraId="330B1EDB" w14:textId="77777777" w:rsidR="0019566C" w:rsidRDefault="0019566C" w:rsidP="0019566C">
            <w:pPr>
              <w:rPr>
                <w:lang w:eastAsia="zh-TW"/>
              </w:rPr>
            </w:pPr>
          </w:p>
          <w:p w14:paraId="55EAF60B" w14:textId="0F7E1EF2" w:rsidR="0019566C" w:rsidRDefault="0019566C" w:rsidP="0019566C">
            <w:pPr>
              <w:rPr>
                <w:lang w:eastAsia="zh-TW"/>
              </w:rPr>
            </w:pPr>
            <w:r>
              <w:rPr>
                <w:lang w:eastAsia="zh-TW"/>
              </w:rPr>
              <w:t>If working with other people, such as translators</w:t>
            </w:r>
          </w:p>
          <w:p w14:paraId="7475EB2C" w14:textId="77777777" w:rsidR="00D60441" w:rsidRDefault="00D60441" w:rsidP="0019566C">
            <w:pPr>
              <w:rPr>
                <w:lang w:eastAsia="zh-TW"/>
              </w:rPr>
            </w:pPr>
          </w:p>
          <w:p w14:paraId="0F968321" w14:textId="2D2D7991" w:rsidR="0019566C" w:rsidRDefault="0019566C" w:rsidP="0019566C">
            <w:pPr>
              <w:pStyle w:val="ListParagraph"/>
              <w:numPr>
                <w:ilvl w:val="0"/>
                <w:numId w:val="22"/>
              </w:numPr>
              <w:rPr>
                <w:lang w:eastAsia="zh-TW"/>
              </w:rPr>
            </w:pPr>
            <w:r>
              <w:rPr>
                <w:lang w:eastAsia="zh-TW"/>
              </w:rPr>
              <w:t>you need time to become familiar with these individuals</w:t>
            </w:r>
            <w:r w:rsidR="00D60441">
              <w:rPr>
                <w:lang w:eastAsia="zh-TW"/>
              </w:rPr>
              <w:t>, and they need time to become familiar with you</w:t>
            </w:r>
          </w:p>
          <w:p w14:paraId="6DFC1FB3" w14:textId="179AA84B" w:rsidR="0019566C" w:rsidRPr="0019566C" w:rsidRDefault="00D60441" w:rsidP="0019566C">
            <w:pPr>
              <w:pStyle w:val="ListParagraph"/>
              <w:numPr>
                <w:ilvl w:val="0"/>
                <w:numId w:val="22"/>
              </w:numPr>
              <w:rPr>
                <w:lang w:eastAsia="zh-TW"/>
              </w:rPr>
            </w:pPr>
            <w:r>
              <w:rPr>
                <w:lang w:eastAsia="zh-TW"/>
              </w:rPr>
              <w:t>you should share your goals with these individuals and grant these individuals an opportunity to share their goals with you</w:t>
            </w:r>
            <w:r w:rsidR="0019566C">
              <w:rPr>
                <w:lang w:eastAsia="zh-TW"/>
              </w:rPr>
              <w:t xml:space="preserve"> </w:t>
            </w:r>
          </w:p>
        </w:tc>
      </w:tr>
      <w:tr w:rsidR="00C52ECA" w:rsidRPr="007150D7" w14:paraId="121F875F" w14:textId="77777777" w:rsidTr="00F332F8">
        <w:trPr>
          <w:trHeight w:val="457"/>
        </w:trPr>
        <w:tc>
          <w:tcPr>
            <w:tcW w:w="2664" w:type="dxa"/>
            <w:shd w:val="clear" w:color="auto" w:fill="D9D9D9" w:themeFill="background1" w:themeFillShade="D9"/>
          </w:tcPr>
          <w:p w14:paraId="7B618B5E" w14:textId="0B4CE00B" w:rsidR="00C52ECA" w:rsidRPr="00395D8C" w:rsidRDefault="0019566C" w:rsidP="00C52ECA">
            <w:pPr>
              <w:rPr>
                <w:lang w:eastAsia="zh-TW"/>
              </w:rPr>
            </w:pPr>
            <w:r>
              <w:rPr>
                <w:lang w:eastAsia="zh-TW"/>
              </w:rPr>
              <w:t xml:space="preserve">Initially, record </w:t>
            </w:r>
            <w:r w:rsidR="00D60441">
              <w:rPr>
                <w:lang w:eastAsia="zh-TW"/>
              </w:rPr>
              <w:t>unstructured data</w:t>
            </w:r>
          </w:p>
        </w:tc>
        <w:tc>
          <w:tcPr>
            <w:tcW w:w="6378" w:type="dxa"/>
            <w:shd w:val="clear" w:color="auto" w:fill="D9D9D9" w:themeFill="background1" w:themeFillShade="D9"/>
          </w:tcPr>
          <w:p w14:paraId="30B0A955" w14:textId="0F43A476" w:rsidR="0019566C" w:rsidRDefault="0019566C" w:rsidP="00C52ECA">
            <w:pPr>
              <w:pStyle w:val="ListParagraph"/>
              <w:numPr>
                <w:ilvl w:val="0"/>
                <w:numId w:val="2"/>
              </w:numPr>
              <w:rPr>
                <w:lang w:eastAsia="zh-TW"/>
              </w:rPr>
            </w:pPr>
            <w:r>
              <w:rPr>
                <w:lang w:eastAsia="zh-TW"/>
              </w:rPr>
              <w:t>At this time, you cannot be as certain about what events are and are not important</w:t>
            </w:r>
          </w:p>
          <w:p w14:paraId="3108F55F" w14:textId="1F3BB940" w:rsidR="00FE1881" w:rsidRDefault="00FE1881" w:rsidP="00C52ECA">
            <w:pPr>
              <w:pStyle w:val="ListParagraph"/>
              <w:numPr>
                <w:ilvl w:val="0"/>
                <w:numId w:val="2"/>
              </w:numPr>
              <w:rPr>
                <w:lang w:eastAsia="zh-TW"/>
              </w:rPr>
            </w:pPr>
            <w:r>
              <w:rPr>
                <w:lang w:eastAsia="zh-TW"/>
              </w:rPr>
              <w:t xml:space="preserve">So, if not sure whether to record some event or behavior, record this event or behavior. </w:t>
            </w:r>
          </w:p>
          <w:p w14:paraId="48C09E0D" w14:textId="77777777" w:rsidR="00FD08C3" w:rsidRDefault="00FD08C3" w:rsidP="00FD08C3">
            <w:pPr>
              <w:rPr>
                <w:lang w:eastAsia="zh-TW"/>
              </w:rPr>
            </w:pPr>
          </w:p>
          <w:p w14:paraId="60D06546" w14:textId="513E8904" w:rsidR="00FD08C3" w:rsidRDefault="00FD08C3" w:rsidP="00FD08C3">
            <w:pPr>
              <w:rPr>
                <w:lang w:eastAsia="zh-TW"/>
              </w:rPr>
            </w:pPr>
            <w:r>
              <w:rPr>
                <w:lang w:eastAsia="zh-TW"/>
              </w:rPr>
              <w:t>Silverman (2008)</w:t>
            </w:r>
            <w:r w:rsidR="00FF5F29">
              <w:rPr>
                <w:lang w:eastAsia="zh-TW"/>
              </w:rPr>
              <w:t xml:space="preserve"> and other researchers</w:t>
            </w:r>
            <w:r>
              <w:rPr>
                <w:lang w:eastAsia="zh-TW"/>
              </w:rPr>
              <w:t xml:space="preserve"> stipulate some questions that can help you </w:t>
            </w:r>
            <w:r w:rsidR="00EC3DEC">
              <w:rPr>
                <w:lang w:eastAsia="zh-TW"/>
              </w:rPr>
              <w:t>prioritize which observations to record</w:t>
            </w:r>
          </w:p>
          <w:p w14:paraId="266665CE" w14:textId="77777777" w:rsidR="00EC3DEC" w:rsidRDefault="00EC3DEC" w:rsidP="00FD08C3">
            <w:pPr>
              <w:rPr>
                <w:lang w:eastAsia="zh-TW"/>
              </w:rPr>
            </w:pPr>
          </w:p>
          <w:p w14:paraId="5AB65662" w14:textId="6FC166B4" w:rsidR="00D60441" w:rsidRDefault="00D60441" w:rsidP="00EC3DEC">
            <w:pPr>
              <w:pStyle w:val="ListParagraph"/>
              <w:numPr>
                <w:ilvl w:val="0"/>
                <w:numId w:val="27"/>
              </w:numPr>
              <w:rPr>
                <w:lang w:eastAsia="zh-TW"/>
              </w:rPr>
            </w:pPr>
            <w:r>
              <w:rPr>
                <w:lang w:eastAsia="zh-TW"/>
              </w:rPr>
              <w:t>What behaviors or details diverged from your predictions?</w:t>
            </w:r>
          </w:p>
          <w:p w14:paraId="03990069" w14:textId="2C913BF8" w:rsidR="00EC3DEC" w:rsidRDefault="00EC3DEC" w:rsidP="00EC3DEC">
            <w:pPr>
              <w:pStyle w:val="ListParagraph"/>
              <w:numPr>
                <w:ilvl w:val="0"/>
                <w:numId w:val="27"/>
              </w:numPr>
              <w:rPr>
                <w:lang w:eastAsia="zh-TW"/>
              </w:rPr>
            </w:pPr>
            <w:r>
              <w:rPr>
                <w:lang w:eastAsia="zh-TW"/>
              </w:rPr>
              <w:t xml:space="preserve">What are individuals </w:t>
            </w:r>
            <w:r w:rsidR="00D60441">
              <w:rPr>
                <w:lang w:eastAsia="zh-TW"/>
              </w:rPr>
              <w:t>striving</w:t>
            </w:r>
            <w:r>
              <w:rPr>
                <w:lang w:eastAsia="zh-TW"/>
              </w:rPr>
              <w:t xml:space="preserve"> to achieve—and how are they attempting to achieve this goal?</w:t>
            </w:r>
          </w:p>
          <w:p w14:paraId="28219D82" w14:textId="75CC81CF" w:rsidR="00EC3DEC" w:rsidRDefault="00EC3DEC" w:rsidP="00EC3DEC">
            <w:pPr>
              <w:pStyle w:val="ListParagraph"/>
              <w:numPr>
                <w:ilvl w:val="0"/>
                <w:numId w:val="27"/>
              </w:numPr>
              <w:rPr>
                <w:lang w:eastAsia="zh-TW"/>
              </w:rPr>
            </w:pPr>
            <w:r>
              <w:rPr>
                <w:lang w:eastAsia="zh-TW"/>
              </w:rPr>
              <w:t>How do people describe or understand the behaviors or circumstances?</w:t>
            </w:r>
          </w:p>
          <w:p w14:paraId="419CE639" w14:textId="14E6FC97" w:rsidR="00EC3DEC" w:rsidRDefault="00EC3DEC" w:rsidP="00EC3DEC">
            <w:pPr>
              <w:pStyle w:val="ListParagraph"/>
              <w:numPr>
                <w:ilvl w:val="0"/>
                <w:numId w:val="27"/>
              </w:numPr>
              <w:rPr>
                <w:lang w:eastAsia="zh-TW"/>
              </w:rPr>
            </w:pPr>
            <w:r>
              <w:rPr>
                <w:lang w:eastAsia="zh-TW"/>
              </w:rPr>
              <w:t>What assumptions or beliefs do their comments or behaviors imply?</w:t>
            </w:r>
          </w:p>
          <w:p w14:paraId="7C74F0AA" w14:textId="42E684F9" w:rsidR="00EC3DEC" w:rsidRDefault="00EC3DEC" w:rsidP="00EC3DEC">
            <w:pPr>
              <w:pStyle w:val="ListParagraph"/>
              <w:numPr>
                <w:ilvl w:val="0"/>
                <w:numId w:val="27"/>
              </w:numPr>
              <w:rPr>
                <w:lang w:eastAsia="zh-TW"/>
              </w:rPr>
            </w:pPr>
            <w:r>
              <w:rPr>
                <w:lang w:eastAsia="zh-TW"/>
              </w:rPr>
              <w:t xml:space="preserve">What did </w:t>
            </w:r>
            <w:r w:rsidR="00D60441">
              <w:rPr>
                <w:lang w:eastAsia="zh-TW"/>
              </w:rPr>
              <w:t>you</w:t>
            </w:r>
            <w:r>
              <w:rPr>
                <w:lang w:eastAsia="zh-TW"/>
              </w:rPr>
              <w:t xml:space="preserve"> learn from these notes or observations?</w:t>
            </w:r>
          </w:p>
          <w:p w14:paraId="72D1A5A8" w14:textId="175A27B2" w:rsidR="00EC3DEC" w:rsidRDefault="00EC3DEC" w:rsidP="00EC3DEC">
            <w:pPr>
              <w:pStyle w:val="ListParagraph"/>
              <w:numPr>
                <w:ilvl w:val="0"/>
                <w:numId w:val="27"/>
              </w:numPr>
              <w:rPr>
                <w:lang w:eastAsia="zh-TW"/>
              </w:rPr>
            </w:pPr>
            <w:r>
              <w:rPr>
                <w:lang w:eastAsia="zh-TW"/>
              </w:rPr>
              <w:t xml:space="preserve">Why did </w:t>
            </w:r>
            <w:r w:rsidR="00D60441">
              <w:rPr>
                <w:lang w:eastAsia="zh-TW"/>
              </w:rPr>
              <w:t>you</w:t>
            </w:r>
            <w:r>
              <w:rPr>
                <w:lang w:eastAsia="zh-TW"/>
              </w:rPr>
              <w:t xml:space="preserve"> record these notes in particular?</w:t>
            </w:r>
          </w:p>
          <w:p w14:paraId="5CEFD5B2" w14:textId="29BF0F4F" w:rsidR="00EC3DEC" w:rsidRDefault="00FE1881" w:rsidP="00EC3DEC">
            <w:pPr>
              <w:pStyle w:val="ListParagraph"/>
              <w:numPr>
                <w:ilvl w:val="0"/>
                <w:numId w:val="27"/>
              </w:numPr>
              <w:rPr>
                <w:lang w:eastAsia="zh-TW"/>
              </w:rPr>
            </w:pPr>
            <w:r>
              <w:rPr>
                <w:lang w:eastAsia="zh-TW"/>
              </w:rPr>
              <w:t xml:space="preserve">How do </w:t>
            </w:r>
            <w:r w:rsidR="00D60441">
              <w:rPr>
                <w:lang w:eastAsia="zh-TW"/>
              </w:rPr>
              <w:t>you</w:t>
            </w:r>
            <w:r>
              <w:rPr>
                <w:lang w:eastAsia="zh-TW"/>
              </w:rPr>
              <w:t xml:space="preserve"> feel as </w:t>
            </w:r>
            <w:r w:rsidR="00D60441">
              <w:rPr>
                <w:lang w:eastAsia="zh-TW"/>
              </w:rPr>
              <w:t>you</w:t>
            </w:r>
            <w:r>
              <w:rPr>
                <w:lang w:eastAsia="zh-TW"/>
              </w:rPr>
              <w:t xml:space="preserve"> collect these data—and how might these feelings be affecting which data </w:t>
            </w:r>
            <w:r w:rsidR="00D60441">
              <w:rPr>
                <w:lang w:eastAsia="zh-TW"/>
              </w:rPr>
              <w:t>you</w:t>
            </w:r>
            <w:r>
              <w:rPr>
                <w:lang w:eastAsia="zh-TW"/>
              </w:rPr>
              <w:t xml:space="preserve"> am collecting</w:t>
            </w:r>
            <w:r w:rsidR="00FF5F29">
              <w:rPr>
                <w:lang w:eastAsia="zh-TW"/>
              </w:rPr>
              <w:t>?</w:t>
            </w:r>
          </w:p>
          <w:p w14:paraId="37E07A5A" w14:textId="7B64FFFD" w:rsidR="00FF5F29" w:rsidRDefault="00FF5F29" w:rsidP="00EC3DEC">
            <w:pPr>
              <w:pStyle w:val="ListParagraph"/>
              <w:numPr>
                <w:ilvl w:val="0"/>
                <w:numId w:val="27"/>
              </w:numPr>
              <w:rPr>
                <w:lang w:eastAsia="zh-TW"/>
              </w:rPr>
            </w:pPr>
            <w:r>
              <w:rPr>
                <w:lang w:eastAsia="zh-TW"/>
              </w:rPr>
              <w:t xml:space="preserve">What other events </w:t>
            </w:r>
            <w:r w:rsidR="00D60441">
              <w:rPr>
                <w:lang w:eastAsia="zh-TW"/>
              </w:rPr>
              <w:t>could</w:t>
            </w:r>
            <w:r>
              <w:rPr>
                <w:lang w:eastAsia="zh-TW"/>
              </w:rPr>
              <w:t xml:space="preserve"> be distracting </w:t>
            </w:r>
            <w:r w:rsidR="00D60441">
              <w:rPr>
                <w:lang w:eastAsia="zh-TW"/>
              </w:rPr>
              <w:t>your</w:t>
            </w:r>
            <w:r>
              <w:rPr>
                <w:lang w:eastAsia="zh-TW"/>
              </w:rPr>
              <w:t xml:space="preserve"> attention?</w:t>
            </w:r>
          </w:p>
          <w:p w14:paraId="682C9A12" w14:textId="06D2344B" w:rsidR="00EC3DEC" w:rsidRPr="00EC3DEC" w:rsidRDefault="00EC3DEC" w:rsidP="00EC3DEC">
            <w:pPr>
              <w:rPr>
                <w:lang w:eastAsia="zh-TW"/>
              </w:rPr>
            </w:pPr>
          </w:p>
        </w:tc>
      </w:tr>
      <w:tr w:rsidR="00C52ECA" w:rsidRPr="007150D7" w14:paraId="3C308D94" w14:textId="77777777" w:rsidTr="00F332F8">
        <w:trPr>
          <w:trHeight w:val="457"/>
        </w:trPr>
        <w:tc>
          <w:tcPr>
            <w:tcW w:w="2664" w:type="dxa"/>
            <w:shd w:val="clear" w:color="auto" w:fill="D9D9D9" w:themeFill="background1" w:themeFillShade="D9"/>
          </w:tcPr>
          <w:p w14:paraId="0D3F13D4" w14:textId="1603B4FB" w:rsidR="00C52ECA" w:rsidRPr="00395D8C" w:rsidRDefault="00D60441" w:rsidP="00C52ECA">
            <w:pPr>
              <w:rPr>
                <w:lang w:eastAsia="zh-TW"/>
              </w:rPr>
            </w:pPr>
            <w:r>
              <w:rPr>
                <w:lang w:eastAsia="zh-TW"/>
              </w:rPr>
              <w:lastRenderedPageBreak/>
              <w:t>Proceed to more structured methods</w:t>
            </w:r>
          </w:p>
        </w:tc>
        <w:tc>
          <w:tcPr>
            <w:tcW w:w="6378" w:type="dxa"/>
            <w:shd w:val="clear" w:color="auto" w:fill="D9D9D9" w:themeFill="background1" w:themeFillShade="D9"/>
          </w:tcPr>
          <w:p w14:paraId="492FD9FE" w14:textId="6479B805" w:rsidR="00D60441" w:rsidRDefault="00D60441" w:rsidP="002E1F32">
            <w:pPr>
              <w:pStyle w:val="ListParagraph"/>
              <w:numPr>
                <w:ilvl w:val="0"/>
                <w:numId w:val="23"/>
              </w:numPr>
              <w:rPr>
                <w:lang w:eastAsia="zh-TW"/>
              </w:rPr>
            </w:pPr>
            <w:r>
              <w:rPr>
                <w:lang w:eastAsia="zh-TW"/>
              </w:rPr>
              <w:t>You might gradually develop checklists, grids, or tables to record data</w:t>
            </w:r>
          </w:p>
          <w:p w14:paraId="47E8772B" w14:textId="2742CFEF" w:rsidR="00C52ECA" w:rsidRPr="002E1F32" w:rsidRDefault="002E1F32" w:rsidP="002E1F32">
            <w:pPr>
              <w:pStyle w:val="ListParagraph"/>
              <w:numPr>
                <w:ilvl w:val="0"/>
                <w:numId w:val="23"/>
              </w:numPr>
              <w:rPr>
                <w:lang w:eastAsia="zh-TW"/>
              </w:rPr>
            </w:pPr>
            <w:r>
              <w:rPr>
                <w:lang w:eastAsia="zh-TW"/>
              </w:rPr>
              <w:t>Later, this document presents some examples of how to record observations more systematically</w:t>
            </w:r>
          </w:p>
        </w:tc>
      </w:tr>
      <w:tr w:rsidR="00C52ECA" w:rsidRPr="007150D7" w14:paraId="7130CC3A" w14:textId="77777777" w:rsidTr="00F332F8">
        <w:trPr>
          <w:trHeight w:val="457"/>
        </w:trPr>
        <w:tc>
          <w:tcPr>
            <w:tcW w:w="2664" w:type="dxa"/>
            <w:shd w:val="clear" w:color="auto" w:fill="D9D9D9" w:themeFill="background1" w:themeFillShade="D9"/>
          </w:tcPr>
          <w:p w14:paraId="00BFCF2C" w14:textId="4CE391BA" w:rsidR="00C52ECA" w:rsidRPr="00395D8C" w:rsidRDefault="002E1F32" w:rsidP="00C52ECA">
            <w:pPr>
              <w:rPr>
                <w:lang w:eastAsia="zh-TW"/>
              </w:rPr>
            </w:pPr>
            <w:r>
              <w:rPr>
                <w:lang w:eastAsia="zh-TW"/>
              </w:rPr>
              <w:t>As you begin to notice patterns, other research questions will emerge</w:t>
            </w:r>
          </w:p>
        </w:tc>
        <w:tc>
          <w:tcPr>
            <w:tcW w:w="6378" w:type="dxa"/>
            <w:shd w:val="clear" w:color="auto" w:fill="D9D9D9" w:themeFill="background1" w:themeFillShade="D9"/>
          </w:tcPr>
          <w:p w14:paraId="597B7B29" w14:textId="36527D69" w:rsidR="00C52ECA" w:rsidRPr="00395D8C" w:rsidRDefault="002E1F32" w:rsidP="00C52ECA">
            <w:pPr>
              <w:pStyle w:val="ListParagraph"/>
              <w:numPr>
                <w:ilvl w:val="0"/>
                <w:numId w:val="2"/>
              </w:numPr>
              <w:rPr>
                <w:lang w:eastAsia="zh-TW"/>
              </w:rPr>
            </w:pPr>
            <w:r>
              <w:rPr>
                <w:lang w:eastAsia="zh-TW"/>
              </w:rPr>
              <w:t>Adapt your research or observation methods to explore these questions</w:t>
            </w:r>
          </w:p>
        </w:tc>
      </w:tr>
      <w:tr w:rsidR="002E1F32" w:rsidRPr="007150D7" w14:paraId="0DA10F43" w14:textId="77777777" w:rsidTr="00F332F8">
        <w:trPr>
          <w:trHeight w:val="457"/>
        </w:trPr>
        <w:tc>
          <w:tcPr>
            <w:tcW w:w="2664" w:type="dxa"/>
            <w:shd w:val="clear" w:color="auto" w:fill="D9D9D9" w:themeFill="background1" w:themeFillShade="D9"/>
          </w:tcPr>
          <w:p w14:paraId="0BCF8AD5" w14:textId="4ED087A9" w:rsidR="002E1F32" w:rsidRPr="00395D8C" w:rsidRDefault="002E1F32" w:rsidP="00C52ECA">
            <w:pPr>
              <w:rPr>
                <w:lang w:eastAsia="zh-TW"/>
              </w:rPr>
            </w:pPr>
            <w:r>
              <w:rPr>
                <w:lang w:eastAsia="zh-TW"/>
              </w:rPr>
              <w:t>Continue until you reach theoretical saturation</w:t>
            </w:r>
          </w:p>
        </w:tc>
        <w:tc>
          <w:tcPr>
            <w:tcW w:w="6378" w:type="dxa"/>
            <w:shd w:val="clear" w:color="auto" w:fill="D9D9D9" w:themeFill="background1" w:themeFillShade="D9"/>
          </w:tcPr>
          <w:p w14:paraId="340DB9E3" w14:textId="1937320E" w:rsidR="002E1F32" w:rsidRPr="00395D8C" w:rsidRDefault="002E1F32" w:rsidP="00C52ECA">
            <w:pPr>
              <w:pStyle w:val="ListParagraph"/>
              <w:numPr>
                <w:ilvl w:val="0"/>
                <w:numId w:val="2"/>
              </w:numPr>
              <w:rPr>
                <w:lang w:eastAsia="zh-TW"/>
              </w:rPr>
            </w:pPr>
            <w:r>
              <w:rPr>
                <w:lang w:eastAsia="zh-TW"/>
              </w:rPr>
              <w:t>Theoretical saturation is the point at which observations consistency replicate the patterns you have observed</w:t>
            </w:r>
          </w:p>
        </w:tc>
      </w:tr>
    </w:tbl>
    <w:p w14:paraId="0154C026" w14:textId="7587F822" w:rsidR="00C52ECA" w:rsidRDefault="00C52ECA" w:rsidP="00C52ECA">
      <w:pPr>
        <w:rPr>
          <w:lang w:eastAsia="zh-TW"/>
        </w:rPr>
      </w:pPr>
    </w:p>
    <w:p w14:paraId="5B530DFF" w14:textId="38CC1609" w:rsidR="00584F04" w:rsidRDefault="002E1F32" w:rsidP="00584F04">
      <w:pPr>
        <w:rPr>
          <w:lang w:eastAsia="zh-TW"/>
        </w:rPr>
      </w:pPr>
      <w:r>
        <w:rPr>
          <w:lang w:eastAsia="zh-TW"/>
        </w:rPr>
        <w:tab/>
        <w:t>To record data, some researchers</w:t>
      </w:r>
      <w:r w:rsidR="00D60441">
        <w:rPr>
          <w:lang w:eastAsia="zh-TW"/>
        </w:rPr>
        <w:t xml:space="preserve"> continue to</w:t>
      </w:r>
      <w:r>
        <w:rPr>
          <w:lang w:eastAsia="zh-TW"/>
        </w:rPr>
        <w:t xml:space="preserve"> describe specific events in written form.  Other researchers prefer to complement these descriptions with checklists</w:t>
      </w:r>
      <w:r w:rsidR="00D60441">
        <w:rPr>
          <w:lang w:eastAsia="zh-TW"/>
        </w:rPr>
        <w:t>, grids, and tables</w:t>
      </w:r>
      <w:r>
        <w:rPr>
          <w:lang w:eastAsia="zh-TW"/>
        </w:rPr>
        <w:t xml:space="preserve">.  </w:t>
      </w:r>
      <w:r w:rsidR="00E0244B">
        <w:rPr>
          <w:lang w:eastAsia="zh-TW"/>
        </w:rPr>
        <w:t>To illustrate, if researchers want to observe conflicts between partners, they might utilize the following</w:t>
      </w:r>
      <w:r w:rsidR="00D60441">
        <w:rPr>
          <w:lang w:eastAsia="zh-TW"/>
        </w:rPr>
        <w:t xml:space="preserve"> checklist,</w:t>
      </w:r>
      <w:r w:rsidR="00E0244B">
        <w:rPr>
          <w:lang w:eastAsia="zh-TW"/>
        </w:rPr>
        <w:t xml:space="preserve"> grid</w:t>
      </w:r>
      <w:r w:rsidR="00D60441">
        <w:rPr>
          <w:lang w:eastAsia="zh-TW"/>
        </w:rPr>
        <w:t>,</w:t>
      </w:r>
      <w:r w:rsidR="00E0244B">
        <w:rPr>
          <w:lang w:eastAsia="zh-TW"/>
        </w:rPr>
        <w:t xml:space="preserve"> or table.</w:t>
      </w:r>
      <w:r w:rsidR="001500C2">
        <w:rPr>
          <w:lang w:eastAsia="zh-TW"/>
        </w:rPr>
        <w:t xml:space="preserve">  </w:t>
      </w:r>
    </w:p>
    <w:p w14:paraId="1C4CC582" w14:textId="77777777" w:rsidR="00584F04" w:rsidRPr="007150D7" w:rsidRDefault="00584F04" w:rsidP="00584F04">
      <w:pPr>
        <w:rPr>
          <w:lang w:eastAsia="zh-TW"/>
        </w:rPr>
      </w:pPr>
    </w:p>
    <w:tbl>
      <w:tblPr>
        <w:tblStyle w:val="TableGrid"/>
        <w:tblW w:w="890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483"/>
        <w:gridCol w:w="1484"/>
        <w:gridCol w:w="1483"/>
        <w:gridCol w:w="1484"/>
        <w:gridCol w:w="1483"/>
        <w:gridCol w:w="1484"/>
      </w:tblGrid>
      <w:tr w:rsidR="00584F04" w:rsidRPr="007150D7" w14:paraId="67F9FB66" w14:textId="77777777" w:rsidTr="00584F04">
        <w:trPr>
          <w:trHeight w:val="373"/>
        </w:trPr>
        <w:tc>
          <w:tcPr>
            <w:tcW w:w="2967" w:type="dxa"/>
            <w:gridSpan w:val="2"/>
            <w:shd w:val="clear" w:color="auto" w:fill="000000" w:themeFill="text1"/>
          </w:tcPr>
          <w:p w14:paraId="6C1F2320" w14:textId="38F44B33" w:rsidR="00584F04" w:rsidRPr="00181E78" w:rsidRDefault="00584F04" w:rsidP="00584F04">
            <w:pPr>
              <w:jc w:val="center"/>
              <w:rPr>
                <w:lang w:eastAsia="zh-TW"/>
              </w:rPr>
            </w:pPr>
            <w:r>
              <w:rPr>
                <w:lang w:eastAsia="zh-TW"/>
              </w:rPr>
              <w:t>Before a conflict</w:t>
            </w:r>
          </w:p>
        </w:tc>
        <w:tc>
          <w:tcPr>
            <w:tcW w:w="2967" w:type="dxa"/>
            <w:gridSpan w:val="2"/>
            <w:shd w:val="clear" w:color="auto" w:fill="000000" w:themeFill="text1"/>
          </w:tcPr>
          <w:p w14:paraId="019377D1" w14:textId="38715FDC" w:rsidR="00584F04" w:rsidRPr="00181E78" w:rsidRDefault="00584F04" w:rsidP="00584F04">
            <w:pPr>
              <w:jc w:val="center"/>
              <w:rPr>
                <w:lang w:eastAsia="zh-TW"/>
              </w:rPr>
            </w:pPr>
            <w:r>
              <w:rPr>
                <w:lang w:eastAsia="zh-TW"/>
              </w:rPr>
              <w:t>During a conflict</w:t>
            </w:r>
          </w:p>
        </w:tc>
        <w:tc>
          <w:tcPr>
            <w:tcW w:w="2967" w:type="dxa"/>
            <w:gridSpan w:val="2"/>
            <w:shd w:val="clear" w:color="auto" w:fill="000000" w:themeFill="text1"/>
          </w:tcPr>
          <w:p w14:paraId="116843B4" w14:textId="75EE7AEA" w:rsidR="00584F04" w:rsidRPr="00181E78" w:rsidRDefault="00584F04" w:rsidP="00584F04">
            <w:pPr>
              <w:jc w:val="center"/>
              <w:rPr>
                <w:lang w:eastAsia="zh-TW"/>
              </w:rPr>
            </w:pPr>
            <w:r>
              <w:rPr>
                <w:lang w:eastAsia="zh-TW"/>
              </w:rPr>
              <w:t>After a conflict</w:t>
            </w:r>
          </w:p>
        </w:tc>
      </w:tr>
      <w:tr w:rsidR="00584F04" w:rsidRPr="007150D7" w14:paraId="79D5E03C" w14:textId="39FAECAD" w:rsidTr="001500C2">
        <w:trPr>
          <w:trHeight w:val="647"/>
        </w:trPr>
        <w:tc>
          <w:tcPr>
            <w:tcW w:w="1483" w:type="dxa"/>
            <w:shd w:val="clear" w:color="auto" w:fill="BDD6EE" w:themeFill="accent5" w:themeFillTint="66"/>
          </w:tcPr>
          <w:p w14:paraId="6435F7D0" w14:textId="52B55722" w:rsidR="00584F04" w:rsidRPr="007150D7" w:rsidRDefault="001500C2" w:rsidP="001500C2">
            <w:pPr>
              <w:jc w:val="center"/>
              <w:rPr>
                <w:b/>
              </w:rPr>
            </w:pPr>
            <w:r>
              <w:rPr>
                <w:lang w:eastAsia="zh-TW"/>
              </w:rPr>
              <w:t>Pause in speech</w:t>
            </w:r>
          </w:p>
          <w:p w14:paraId="70803940" w14:textId="11DC8B65" w:rsidR="00584F04" w:rsidRPr="007150D7" w:rsidRDefault="00584F04" w:rsidP="001500C2">
            <w:pPr>
              <w:jc w:val="center"/>
              <w:rPr>
                <w:lang w:eastAsia="zh-TW"/>
              </w:rPr>
            </w:pPr>
          </w:p>
        </w:tc>
        <w:tc>
          <w:tcPr>
            <w:tcW w:w="1484" w:type="dxa"/>
            <w:shd w:val="clear" w:color="auto" w:fill="BDD6EE" w:themeFill="accent5" w:themeFillTint="66"/>
          </w:tcPr>
          <w:p w14:paraId="6B3D51FD" w14:textId="5130A84C" w:rsidR="00584F04" w:rsidRPr="00584F04" w:rsidRDefault="001500C2" w:rsidP="001500C2">
            <w:pPr>
              <w:jc w:val="center"/>
              <w:rPr>
                <w:lang w:eastAsia="zh-TW"/>
              </w:rPr>
            </w:pPr>
            <w:r>
              <w:rPr>
                <w:lang w:eastAsia="zh-TW"/>
              </w:rPr>
              <w:t>Changed facial expression</w:t>
            </w:r>
          </w:p>
        </w:tc>
        <w:tc>
          <w:tcPr>
            <w:tcW w:w="1483" w:type="dxa"/>
            <w:shd w:val="clear" w:color="auto" w:fill="BDD6EE" w:themeFill="accent5" w:themeFillTint="66"/>
          </w:tcPr>
          <w:p w14:paraId="0B48D32F" w14:textId="45853C00" w:rsidR="00584F04" w:rsidRPr="007150D7" w:rsidRDefault="001500C2" w:rsidP="001500C2">
            <w:pPr>
              <w:jc w:val="center"/>
              <w:rPr>
                <w:lang w:eastAsia="zh-TW"/>
              </w:rPr>
            </w:pPr>
            <w:r>
              <w:rPr>
                <w:lang w:eastAsia="zh-TW"/>
              </w:rPr>
              <w:t>Crossed arms</w:t>
            </w:r>
          </w:p>
        </w:tc>
        <w:tc>
          <w:tcPr>
            <w:tcW w:w="1484" w:type="dxa"/>
            <w:shd w:val="clear" w:color="auto" w:fill="BDD6EE" w:themeFill="accent5" w:themeFillTint="66"/>
          </w:tcPr>
          <w:p w14:paraId="1C948E1D" w14:textId="143B89FF" w:rsidR="00584F04" w:rsidRPr="00584F04" w:rsidRDefault="001500C2" w:rsidP="001500C2">
            <w:pPr>
              <w:jc w:val="center"/>
              <w:rPr>
                <w:lang w:eastAsia="zh-TW"/>
              </w:rPr>
            </w:pPr>
            <w:r>
              <w:rPr>
                <w:lang w:eastAsia="zh-TW"/>
              </w:rPr>
              <w:t>Change in posture</w:t>
            </w:r>
          </w:p>
        </w:tc>
        <w:tc>
          <w:tcPr>
            <w:tcW w:w="1483" w:type="dxa"/>
            <w:shd w:val="clear" w:color="auto" w:fill="BDD6EE" w:themeFill="accent5" w:themeFillTint="66"/>
          </w:tcPr>
          <w:p w14:paraId="7225D3A8" w14:textId="5A2B22F0" w:rsidR="00584F04" w:rsidRDefault="001500C2" w:rsidP="001500C2">
            <w:pPr>
              <w:jc w:val="center"/>
              <w:rPr>
                <w:lang w:eastAsia="zh-TW"/>
              </w:rPr>
            </w:pPr>
            <w:r>
              <w:rPr>
                <w:lang w:eastAsia="zh-TW"/>
              </w:rPr>
              <w:t>Silence</w:t>
            </w:r>
          </w:p>
        </w:tc>
        <w:tc>
          <w:tcPr>
            <w:tcW w:w="1484" w:type="dxa"/>
            <w:shd w:val="clear" w:color="auto" w:fill="BDD6EE" w:themeFill="accent5" w:themeFillTint="66"/>
          </w:tcPr>
          <w:p w14:paraId="6A5679FE" w14:textId="67199A56" w:rsidR="00584F04" w:rsidRPr="00181E78" w:rsidRDefault="001500C2" w:rsidP="001500C2">
            <w:pPr>
              <w:jc w:val="center"/>
              <w:rPr>
                <w:lang w:eastAsia="zh-TW"/>
              </w:rPr>
            </w:pPr>
            <w:r>
              <w:rPr>
                <w:lang w:eastAsia="zh-TW"/>
              </w:rPr>
              <w:t>Embrace</w:t>
            </w:r>
          </w:p>
        </w:tc>
      </w:tr>
      <w:tr w:rsidR="00584F04" w:rsidRPr="007150D7" w14:paraId="2426360A" w14:textId="77777777" w:rsidTr="001500C2">
        <w:trPr>
          <w:trHeight w:val="647"/>
        </w:trPr>
        <w:tc>
          <w:tcPr>
            <w:tcW w:w="1483" w:type="dxa"/>
            <w:shd w:val="clear" w:color="auto" w:fill="D9D9D9" w:themeFill="background1" w:themeFillShade="D9"/>
          </w:tcPr>
          <w:p w14:paraId="40B63CE9" w14:textId="77777777" w:rsidR="00584F04" w:rsidRPr="00181E78" w:rsidRDefault="00584F04" w:rsidP="001500C2">
            <w:pPr>
              <w:jc w:val="center"/>
              <w:rPr>
                <w:lang w:eastAsia="zh-TW"/>
              </w:rPr>
            </w:pPr>
          </w:p>
        </w:tc>
        <w:tc>
          <w:tcPr>
            <w:tcW w:w="1484" w:type="dxa"/>
            <w:shd w:val="clear" w:color="auto" w:fill="D9D9D9" w:themeFill="background1" w:themeFillShade="D9"/>
          </w:tcPr>
          <w:p w14:paraId="2A4B8A31" w14:textId="77777777" w:rsidR="00584F04" w:rsidRPr="00181E78" w:rsidRDefault="00584F04" w:rsidP="001500C2">
            <w:pPr>
              <w:jc w:val="center"/>
              <w:rPr>
                <w:lang w:eastAsia="zh-TW"/>
              </w:rPr>
            </w:pPr>
          </w:p>
        </w:tc>
        <w:tc>
          <w:tcPr>
            <w:tcW w:w="1483" w:type="dxa"/>
            <w:shd w:val="clear" w:color="auto" w:fill="D9D9D9" w:themeFill="background1" w:themeFillShade="D9"/>
          </w:tcPr>
          <w:p w14:paraId="3BBA8501" w14:textId="77777777" w:rsidR="001500C2" w:rsidRPr="001500C2" w:rsidRDefault="001500C2" w:rsidP="001500C2">
            <w:pPr>
              <w:jc w:val="center"/>
              <w:rPr>
                <w:lang w:eastAsia="zh-TW"/>
              </w:rPr>
            </w:pPr>
            <w:r w:rsidRPr="001500C2">
              <w:rPr>
                <w:rFonts w:ascii="Segoe UI Symbol" w:hAnsi="Segoe UI Symbol" w:cs="Segoe UI Symbol"/>
                <w:lang w:val="en-US" w:eastAsia="zh-TW"/>
              </w:rPr>
              <w:t>✓</w:t>
            </w:r>
          </w:p>
          <w:p w14:paraId="2F014195" w14:textId="77777777" w:rsidR="00584F04" w:rsidRPr="00181E78" w:rsidRDefault="00584F04" w:rsidP="001500C2">
            <w:pPr>
              <w:jc w:val="center"/>
              <w:rPr>
                <w:lang w:eastAsia="zh-TW"/>
              </w:rPr>
            </w:pPr>
          </w:p>
        </w:tc>
        <w:tc>
          <w:tcPr>
            <w:tcW w:w="1484" w:type="dxa"/>
            <w:shd w:val="clear" w:color="auto" w:fill="D9D9D9" w:themeFill="background1" w:themeFillShade="D9"/>
          </w:tcPr>
          <w:p w14:paraId="5E3DCB6A" w14:textId="77777777" w:rsidR="00584F04" w:rsidRPr="00181E78" w:rsidRDefault="00584F04" w:rsidP="001500C2">
            <w:pPr>
              <w:jc w:val="center"/>
              <w:rPr>
                <w:lang w:eastAsia="zh-TW"/>
              </w:rPr>
            </w:pPr>
          </w:p>
        </w:tc>
        <w:tc>
          <w:tcPr>
            <w:tcW w:w="1483" w:type="dxa"/>
            <w:shd w:val="clear" w:color="auto" w:fill="D9D9D9" w:themeFill="background1" w:themeFillShade="D9"/>
          </w:tcPr>
          <w:p w14:paraId="48B45B1F" w14:textId="77777777" w:rsidR="001500C2" w:rsidRPr="001500C2" w:rsidRDefault="001500C2" w:rsidP="001500C2">
            <w:pPr>
              <w:jc w:val="center"/>
              <w:rPr>
                <w:lang w:eastAsia="zh-TW"/>
              </w:rPr>
            </w:pPr>
            <w:r w:rsidRPr="001500C2">
              <w:rPr>
                <w:rFonts w:ascii="Segoe UI Symbol" w:hAnsi="Segoe UI Symbol" w:cs="Segoe UI Symbol"/>
                <w:lang w:val="en-US" w:eastAsia="zh-TW"/>
              </w:rPr>
              <w:t>✓</w:t>
            </w:r>
          </w:p>
          <w:p w14:paraId="03B19CFE" w14:textId="77777777" w:rsidR="00584F04" w:rsidRPr="00181E78" w:rsidRDefault="00584F04" w:rsidP="001500C2">
            <w:pPr>
              <w:jc w:val="center"/>
              <w:rPr>
                <w:lang w:eastAsia="zh-TW"/>
              </w:rPr>
            </w:pPr>
          </w:p>
        </w:tc>
        <w:tc>
          <w:tcPr>
            <w:tcW w:w="1484" w:type="dxa"/>
            <w:shd w:val="clear" w:color="auto" w:fill="D9D9D9" w:themeFill="background1" w:themeFillShade="D9"/>
          </w:tcPr>
          <w:p w14:paraId="29119FA5" w14:textId="7A62F0A1" w:rsidR="00584F04" w:rsidRPr="00181E78" w:rsidRDefault="00584F04" w:rsidP="001500C2">
            <w:pPr>
              <w:jc w:val="center"/>
              <w:rPr>
                <w:lang w:eastAsia="zh-TW"/>
              </w:rPr>
            </w:pPr>
          </w:p>
        </w:tc>
      </w:tr>
      <w:tr w:rsidR="00584F04" w:rsidRPr="007150D7" w14:paraId="6F0595AF" w14:textId="77777777" w:rsidTr="001500C2">
        <w:trPr>
          <w:trHeight w:val="647"/>
        </w:trPr>
        <w:tc>
          <w:tcPr>
            <w:tcW w:w="1483" w:type="dxa"/>
            <w:shd w:val="clear" w:color="auto" w:fill="D9D9D9" w:themeFill="background1" w:themeFillShade="D9"/>
          </w:tcPr>
          <w:p w14:paraId="628D7ECF" w14:textId="77777777" w:rsidR="001500C2" w:rsidRPr="001500C2" w:rsidRDefault="001500C2" w:rsidP="001500C2">
            <w:pPr>
              <w:jc w:val="center"/>
              <w:rPr>
                <w:lang w:eastAsia="zh-TW"/>
              </w:rPr>
            </w:pPr>
            <w:r w:rsidRPr="001500C2">
              <w:rPr>
                <w:rFonts w:ascii="Segoe UI Symbol" w:hAnsi="Segoe UI Symbol" w:cs="Segoe UI Symbol"/>
                <w:lang w:val="en-US" w:eastAsia="zh-TW"/>
              </w:rPr>
              <w:t>✓</w:t>
            </w:r>
          </w:p>
          <w:p w14:paraId="302AF90C" w14:textId="77777777" w:rsidR="00584F04" w:rsidRPr="00181E78" w:rsidRDefault="00584F04" w:rsidP="001500C2">
            <w:pPr>
              <w:jc w:val="center"/>
              <w:rPr>
                <w:lang w:eastAsia="zh-TW"/>
              </w:rPr>
            </w:pPr>
          </w:p>
        </w:tc>
        <w:tc>
          <w:tcPr>
            <w:tcW w:w="1484" w:type="dxa"/>
            <w:shd w:val="clear" w:color="auto" w:fill="D9D9D9" w:themeFill="background1" w:themeFillShade="D9"/>
          </w:tcPr>
          <w:p w14:paraId="7BA11C52" w14:textId="77777777" w:rsidR="00584F04" w:rsidRPr="00181E78" w:rsidRDefault="00584F04" w:rsidP="001500C2">
            <w:pPr>
              <w:jc w:val="center"/>
              <w:rPr>
                <w:lang w:eastAsia="zh-TW"/>
              </w:rPr>
            </w:pPr>
          </w:p>
        </w:tc>
        <w:tc>
          <w:tcPr>
            <w:tcW w:w="1483" w:type="dxa"/>
            <w:shd w:val="clear" w:color="auto" w:fill="D9D9D9" w:themeFill="background1" w:themeFillShade="D9"/>
          </w:tcPr>
          <w:p w14:paraId="6EC86342" w14:textId="77777777" w:rsidR="00584F04" w:rsidRPr="00181E78" w:rsidRDefault="00584F04" w:rsidP="001500C2">
            <w:pPr>
              <w:jc w:val="center"/>
              <w:rPr>
                <w:lang w:eastAsia="zh-TW"/>
              </w:rPr>
            </w:pPr>
          </w:p>
        </w:tc>
        <w:tc>
          <w:tcPr>
            <w:tcW w:w="1484" w:type="dxa"/>
            <w:shd w:val="clear" w:color="auto" w:fill="D9D9D9" w:themeFill="background1" w:themeFillShade="D9"/>
          </w:tcPr>
          <w:p w14:paraId="1894C35B" w14:textId="77777777" w:rsidR="00584F04" w:rsidRPr="00181E78" w:rsidRDefault="00584F04" w:rsidP="001500C2">
            <w:pPr>
              <w:jc w:val="center"/>
              <w:rPr>
                <w:lang w:eastAsia="zh-TW"/>
              </w:rPr>
            </w:pPr>
          </w:p>
        </w:tc>
        <w:tc>
          <w:tcPr>
            <w:tcW w:w="1483" w:type="dxa"/>
            <w:shd w:val="clear" w:color="auto" w:fill="D9D9D9" w:themeFill="background1" w:themeFillShade="D9"/>
          </w:tcPr>
          <w:p w14:paraId="07D30CC6" w14:textId="77777777" w:rsidR="001500C2" w:rsidRPr="001500C2" w:rsidRDefault="001500C2" w:rsidP="001500C2">
            <w:pPr>
              <w:jc w:val="center"/>
              <w:rPr>
                <w:lang w:eastAsia="zh-TW"/>
              </w:rPr>
            </w:pPr>
            <w:r w:rsidRPr="001500C2">
              <w:rPr>
                <w:rFonts w:ascii="Segoe UI Symbol" w:hAnsi="Segoe UI Symbol" w:cs="Segoe UI Symbol"/>
                <w:lang w:val="en-US" w:eastAsia="zh-TW"/>
              </w:rPr>
              <w:t>✓</w:t>
            </w:r>
          </w:p>
          <w:p w14:paraId="1E172E96" w14:textId="77777777" w:rsidR="00584F04" w:rsidRPr="00181E78" w:rsidRDefault="00584F04" w:rsidP="001500C2">
            <w:pPr>
              <w:jc w:val="center"/>
              <w:rPr>
                <w:lang w:eastAsia="zh-TW"/>
              </w:rPr>
            </w:pPr>
          </w:p>
        </w:tc>
        <w:tc>
          <w:tcPr>
            <w:tcW w:w="1484" w:type="dxa"/>
            <w:shd w:val="clear" w:color="auto" w:fill="D9D9D9" w:themeFill="background1" w:themeFillShade="D9"/>
          </w:tcPr>
          <w:p w14:paraId="68F3E0D7" w14:textId="5BAA527A" w:rsidR="00584F04" w:rsidRPr="00181E78" w:rsidRDefault="00584F04" w:rsidP="001500C2">
            <w:pPr>
              <w:jc w:val="center"/>
              <w:rPr>
                <w:lang w:eastAsia="zh-TW"/>
              </w:rPr>
            </w:pPr>
          </w:p>
        </w:tc>
      </w:tr>
      <w:tr w:rsidR="00584F04" w:rsidRPr="007150D7" w14:paraId="3CFBFBCE" w14:textId="77777777" w:rsidTr="001500C2">
        <w:trPr>
          <w:trHeight w:val="647"/>
        </w:trPr>
        <w:tc>
          <w:tcPr>
            <w:tcW w:w="1483" w:type="dxa"/>
            <w:shd w:val="clear" w:color="auto" w:fill="D9D9D9" w:themeFill="background1" w:themeFillShade="D9"/>
          </w:tcPr>
          <w:p w14:paraId="5D0DE207" w14:textId="77777777" w:rsidR="00584F04" w:rsidRPr="00181E78" w:rsidRDefault="00584F04" w:rsidP="001500C2">
            <w:pPr>
              <w:jc w:val="center"/>
              <w:rPr>
                <w:lang w:eastAsia="zh-TW"/>
              </w:rPr>
            </w:pPr>
          </w:p>
        </w:tc>
        <w:tc>
          <w:tcPr>
            <w:tcW w:w="1484" w:type="dxa"/>
            <w:shd w:val="clear" w:color="auto" w:fill="D9D9D9" w:themeFill="background1" w:themeFillShade="D9"/>
          </w:tcPr>
          <w:p w14:paraId="78A501CD" w14:textId="77777777" w:rsidR="00584F04" w:rsidRPr="00181E78" w:rsidRDefault="00584F04" w:rsidP="001500C2">
            <w:pPr>
              <w:jc w:val="center"/>
              <w:rPr>
                <w:lang w:eastAsia="zh-TW"/>
              </w:rPr>
            </w:pPr>
          </w:p>
        </w:tc>
        <w:tc>
          <w:tcPr>
            <w:tcW w:w="1483" w:type="dxa"/>
            <w:shd w:val="clear" w:color="auto" w:fill="D9D9D9" w:themeFill="background1" w:themeFillShade="D9"/>
          </w:tcPr>
          <w:p w14:paraId="1F274DD8" w14:textId="77777777" w:rsidR="001500C2" w:rsidRPr="001500C2" w:rsidRDefault="001500C2" w:rsidP="001500C2">
            <w:pPr>
              <w:jc w:val="center"/>
              <w:rPr>
                <w:lang w:eastAsia="zh-TW"/>
              </w:rPr>
            </w:pPr>
            <w:r w:rsidRPr="001500C2">
              <w:rPr>
                <w:rFonts w:ascii="Segoe UI Symbol" w:hAnsi="Segoe UI Symbol" w:cs="Segoe UI Symbol"/>
                <w:lang w:val="en-US" w:eastAsia="zh-TW"/>
              </w:rPr>
              <w:t>✓</w:t>
            </w:r>
          </w:p>
          <w:p w14:paraId="6D431ED0" w14:textId="77777777" w:rsidR="00584F04" w:rsidRPr="00181E78" w:rsidRDefault="00584F04" w:rsidP="001500C2">
            <w:pPr>
              <w:jc w:val="center"/>
              <w:rPr>
                <w:lang w:eastAsia="zh-TW"/>
              </w:rPr>
            </w:pPr>
          </w:p>
        </w:tc>
        <w:tc>
          <w:tcPr>
            <w:tcW w:w="1484" w:type="dxa"/>
            <w:shd w:val="clear" w:color="auto" w:fill="D9D9D9" w:themeFill="background1" w:themeFillShade="D9"/>
          </w:tcPr>
          <w:p w14:paraId="43020FD1" w14:textId="77777777" w:rsidR="00584F04" w:rsidRPr="00181E78" w:rsidRDefault="00584F04" w:rsidP="001500C2">
            <w:pPr>
              <w:jc w:val="center"/>
              <w:rPr>
                <w:lang w:eastAsia="zh-TW"/>
              </w:rPr>
            </w:pPr>
          </w:p>
        </w:tc>
        <w:tc>
          <w:tcPr>
            <w:tcW w:w="1483" w:type="dxa"/>
            <w:shd w:val="clear" w:color="auto" w:fill="D9D9D9" w:themeFill="background1" w:themeFillShade="D9"/>
          </w:tcPr>
          <w:p w14:paraId="4125A150" w14:textId="77777777" w:rsidR="00584F04" w:rsidRPr="00181E78" w:rsidRDefault="00584F04" w:rsidP="001500C2">
            <w:pPr>
              <w:jc w:val="center"/>
              <w:rPr>
                <w:lang w:eastAsia="zh-TW"/>
              </w:rPr>
            </w:pPr>
          </w:p>
        </w:tc>
        <w:tc>
          <w:tcPr>
            <w:tcW w:w="1484" w:type="dxa"/>
            <w:shd w:val="clear" w:color="auto" w:fill="D9D9D9" w:themeFill="background1" w:themeFillShade="D9"/>
          </w:tcPr>
          <w:p w14:paraId="444C44E6" w14:textId="6636BD6D" w:rsidR="00584F04" w:rsidRPr="00181E78" w:rsidRDefault="00584F04" w:rsidP="001500C2">
            <w:pPr>
              <w:jc w:val="center"/>
              <w:rPr>
                <w:lang w:eastAsia="zh-TW"/>
              </w:rPr>
            </w:pPr>
          </w:p>
        </w:tc>
      </w:tr>
    </w:tbl>
    <w:p w14:paraId="7C472144" w14:textId="338EFAED" w:rsidR="002E1F32" w:rsidRDefault="002E1F32" w:rsidP="00C52ECA">
      <w:pPr>
        <w:rPr>
          <w:lang w:eastAsia="zh-TW"/>
        </w:rPr>
      </w:pPr>
    </w:p>
    <w:p w14:paraId="023738B4" w14:textId="2E85DD64" w:rsidR="001500C2" w:rsidRDefault="001500C2" w:rsidP="001500C2">
      <w:pPr>
        <w:rPr>
          <w:lang w:eastAsia="zh-TW"/>
        </w:rPr>
      </w:pPr>
      <w:r>
        <w:rPr>
          <w:lang w:eastAsia="zh-TW"/>
        </w:rPr>
        <w:tab/>
        <w:t>Each column corresponds to a separate behaviour</w:t>
      </w:r>
      <w:r w:rsidR="00D60441">
        <w:rPr>
          <w:lang w:eastAsia="zh-TW"/>
        </w:rPr>
        <w:t>—a behaviour that previous theories or observations indicate might be prevalent or relevant</w:t>
      </w:r>
      <w:r>
        <w:rPr>
          <w:lang w:eastAsia="zh-TW"/>
        </w:rPr>
        <w:t xml:space="preserve">.  Each row may correspond to </w:t>
      </w:r>
    </w:p>
    <w:p w14:paraId="1BF814EE" w14:textId="1747BBA4" w:rsidR="001500C2" w:rsidRDefault="001500C2" w:rsidP="001500C2">
      <w:pPr>
        <w:rPr>
          <w:lang w:eastAsia="zh-TW"/>
        </w:rPr>
      </w:pPr>
    </w:p>
    <w:p w14:paraId="35F63980" w14:textId="4D3CDD58" w:rsidR="001500C2" w:rsidRDefault="001500C2" w:rsidP="001500C2">
      <w:pPr>
        <w:pStyle w:val="ListParagraph"/>
        <w:numPr>
          <w:ilvl w:val="0"/>
          <w:numId w:val="2"/>
        </w:numPr>
        <w:rPr>
          <w:lang w:eastAsia="zh-TW"/>
        </w:rPr>
      </w:pPr>
      <w:r>
        <w:rPr>
          <w:lang w:eastAsia="zh-TW"/>
        </w:rPr>
        <w:t>a separate interval, such as 1.30 to 1.35</w:t>
      </w:r>
      <w:r w:rsidR="00D60441">
        <w:rPr>
          <w:lang w:eastAsia="zh-TW"/>
        </w:rPr>
        <w:t xml:space="preserve"> pm</w:t>
      </w:r>
      <w:r>
        <w:rPr>
          <w:lang w:eastAsia="zh-TW"/>
        </w:rPr>
        <w:t>, 1.50 to 1.55</w:t>
      </w:r>
      <w:r w:rsidR="00D60441">
        <w:rPr>
          <w:lang w:eastAsia="zh-TW"/>
        </w:rPr>
        <w:t xml:space="preserve"> pm,</w:t>
      </w:r>
      <w:r>
        <w:rPr>
          <w:lang w:eastAsia="zh-TW"/>
        </w:rPr>
        <w:t xml:space="preserve"> and so forth—sometimes called the interval method</w:t>
      </w:r>
    </w:p>
    <w:p w14:paraId="32C2773A" w14:textId="28D1FF4A" w:rsidR="001500C2" w:rsidRDefault="001500C2" w:rsidP="001500C2">
      <w:pPr>
        <w:pStyle w:val="ListParagraph"/>
        <w:numPr>
          <w:ilvl w:val="0"/>
          <w:numId w:val="2"/>
        </w:numPr>
        <w:rPr>
          <w:lang w:eastAsia="zh-TW"/>
        </w:rPr>
      </w:pPr>
      <w:r>
        <w:rPr>
          <w:lang w:eastAsia="zh-TW"/>
        </w:rPr>
        <w:t xml:space="preserve">a separate instance of the behavior; for example, each time the individuals raise their voice, the researcher might begin a row—sometimes called </w:t>
      </w:r>
      <w:r w:rsidR="000E5DBE">
        <w:rPr>
          <w:lang w:eastAsia="zh-TW"/>
        </w:rPr>
        <w:t xml:space="preserve">an </w:t>
      </w:r>
      <w:r>
        <w:rPr>
          <w:lang w:eastAsia="zh-TW"/>
        </w:rPr>
        <w:t>event-based method</w:t>
      </w:r>
    </w:p>
    <w:p w14:paraId="259BECC8" w14:textId="77777777" w:rsidR="001500C2" w:rsidRDefault="001500C2" w:rsidP="001500C2">
      <w:pPr>
        <w:rPr>
          <w:lang w:eastAsia="zh-TW"/>
        </w:rPr>
      </w:pPr>
    </w:p>
    <w:p w14:paraId="20209ABD" w14:textId="58C02466" w:rsidR="00B7025D" w:rsidRDefault="001500C2" w:rsidP="00400853">
      <w:pPr>
        <w:ind w:firstLine="360"/>
        <w:rPr>
          <w:lang w:eastAsia="zh-TW"/>
        </w:rPr>
      </w:pPr>
      <w:r>
        <w:rPr>
          <w:lang w:eastAsia="zh-TW"/>
        </w:rPr>
        <w:t xml:space="preserve">The ticks, therefore, indicate whether the behaviour was observed at a specific time or in response to a specific event.    </w:t>
      </w:r>
    </w:p>
    <w:p w14:paraId="1DDD19C8" w14:textId="77777777" w:rsidR="00B7025D" w:rsidRPr="007150D7" w:rsidRDefault="00B7025D" w:rsidP="00B7025D">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B7025D" w:rsidRPr="007150D7" w14:paraId="2621F044" w14:textId="77777777" w:rsidTr="00C13347">
        <w:tc>
          <w:tcPr>
            <w:tcW w:w="9010" w:type="dxa"/>
            <w:shd w:val="clear" w:color="auto" w:fill="BDD6EE" w:themeFill="accent5" w:themeFillTint="66"/>
          </w:tcPr>
          <w:p w14:paraId="4632CE52" w14:textId="3EC122CE" w:rsidR="00B7025D" w:rsidRPr="0003096C" w:rsidRDefault="00B7025D" w:rsidP="00C13347">
            <w:pPr>
              <w:jc w:val="center"/>
              <w:rPr>
                <w:b/>
              </w:rPr>
            </w:pPr>
            <w:r>
              <w:rPr>
                <w:b/>
              </w:rPr>
              <w:t>Quality in observational research: Criteria</w:t>
            </w:r>
          </w:p>
        </w:tc>
      </w:tr>
    </w:tbl>
    <w:p w14:paraId="7F0B1753" w14:textId="1261112E" w:rsidR="00B7025D" w:rsidRDefault="00B7025D" w:rsidP="00B7025D">
      <w:pPr>
        <w:rPr>
          <w:lang w:eastAsia="zh-TW"/>
        </w:rPr>
      </w:pPr>
    </w:p>
    <w:p w14:paraId="7CCC412F" w14:textId="040758AF" w:rsidR="003E0D2C" w:rsidRDefault="00773083" w:rsidP="00B7025D">
      <w:pPr>
        <w:rPr>
          <w:lang w:eastAsia="zh-TW"/>
        </w:rPr>
      </w:pPr>
      <w:r>
        <w:rPr>
          <w:lang w:eastAsia="zh-TW"/>
        </w:rPr>
        <w:tab/>
        <w:t xml:space="preserve">So, </w:t>
      </w:r>
      <w:r w:rsidR="003E0D2C">
        <w:rPr>
          <w:lang w:eastAsia="zh-TW"/>
        </w:rPr>
        <w:t xml:space="preserve">how can you differentiate excellent observational research from mediocre observational research?  How can you improve the quality of this </w:t>
      </w:r>
      <w:r w:rsidR="00400853">
        <w:rPr>
          <w:lang w:eastAsia="zh-TW"/>
        </w:rPr>
        <w:t>research</w:t>
      </w:r>
      <w:r w:rsidR="003E0D2C">
        <w:rPr>
          <w:lang w:eastAsia="zh-TW"/>
        </w:rPr>
        <w:t xml:space="preserve">? The answer to this question partly depends on the theoretical perspective you adopt.  Whether you adopt a constructivist perspective, a critical perspective, or </w:t>
      </w:r>
      <w:r w:rsidR="00400853">
        <w:rPr>
          <w:lang w:eastAsia="zh-TW"/>
        </w:rPr>
        <w:t>another philosophy</w:t>
      </w:r>
      <w:r w:rsidR="003E0D2C">
        <w:rPr>
          <w:lang w:eastAsia="zh-TW"/>
        </w:rPr>
        <w:t xml:space="preserve"> determines which features epitomize excellent research (</w:t>
      </w:r>
      <w:r w:rsidR="00B15824" w:rsidRPr="00B15824">
        <w:rPr>
          <w:lang w:eastAsia="zh-TW"/>
        </w:rPr>
        <w:t>Creswell,</w:t>
      </w:r>
      <w:r w:rsidR="00B15824">
        <w:rPr>
          <w:lang w:eastAsia="zh-TW"/>
        </w:rPr>
        <w:t xml:space="preserve"> </w:t>
      </w:r>
      <w:r w:rsidR="00B15824" w:rsidRPr="00B15824">
        <w:rPr>
          <w:lang w:eastAsia="zh-TW"/>
        </w:rPr>
        <w:t>2007</w:t>
      </w:r>
      <w:r w:rsidR="00B15824">
        <w:rPr>
          <w:lang w:eastAsia="zh-TW"/>
        </w:rPr>
        <w:t xml:space="preserve">; </w:t>
      </w:r>
      <w:r w:rsidR="003E0D2C">
        <w:rPr>
          <w:lang w:eastAsia="zh-TW"/>
        </w:rPr>
        <w:t xml:space="preserve">Patton, 2002).  To illustrate, if you adopt a constructivist perspective—in which you attempt to understand how people conceptualize their lives rather than strive to uncover one objective truth—you would utilize the criteria in the following table.  </w:t>
      </w:r>
    </w:p>
    <w:p w14:paraId="619094F2" w14:textId="591C6FA8" w:rsidR="003E0D2C" w:rsidRDefault="003E0D2C" w:rsidP="00B7025D">
      <w:pPr>
        <w:rPr>
          <w:lang w:eastAsia="zh-TW"/>
        </w:rPr>
      </w:pP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664"/>
        <w:gridCol w:w="6378"/>
      </w:tblGrid>
      <w:tr w:rsidR="0053526D" w:rsidRPr="007150D7" w14:paraId="64DC0CD5" w14:textId="77777777" w:rsidTr="00C13347">
        <w:trPr>
          <w:trHeight w:val="373"/>
        </w:trPr>
        <w:tc>
          <w:tcPr>
            <w:tcW w:w="9042" w:type="dxa"/>
            <w:gridSpan w:val="2"/>
            <w:shd w:val="clear" w:color="auto" w:fill="000000" w:themeFill="text1"/>
          </w:tcPr>
          <w:p w14:paraId="79203D49" w14:textId="10DEF624" w:rsidR="0053526D" w:rsidRDefault="0053526D" w:rsidP="00C13347">
            <w:pPr>
              <w:jc w:val="center"/>
              <w:rPr>
                <w:lang w:eastAsia="zh-TW"/>
              </w:rPr>
            </w:pPr>
            <w:r>
              <w:rPr>
                <w:lang w:eastAsia="zh-TW"/>
              </w:rPr>
              <w:t>Qualities of excellent research: Constructivism</w:t>
            </w:r>
          </w:p>
        </w:tc>
      </w:tr>
      <w:tr w:rsidR="003E0D2C" w:rsidRPr="007150D7" w14:paraId="21AC71E5" w14:textId="77777777" w:rsidTr="00C13347">
        <w:trPr>
          <w:trHeight w:val="373"/>
        </w:trPr>
        <w:tc>
          <w:tcPr>
            <w:tcW w:w="2664" w:type="dxa"/>
            <w:shd w:val="clear" w:color="auto" w:fill="BDD6EE" w:themeFill="accent5" w:themeFillTint="66"/>
          </w:tcPr>
          <w:p w14:paraId="02AEFAC8" w14:textId="54957009" w:rsidR="003E0D2C" w:rsidRPr="007150D7" w:rsidRDefault="003E0D2C" w:rsidP="00C13347">
            <w:pPr>
              <w:jc w:val="center"/>
              <w:rPr>
                <w:b/>
              </w:rPr>
            </w:pPr>
            <w:r>
              <w:rPr>
                <w:lang w:eastAsia="zh-TW"/>
              </w:rPr>
              <w:t xml:space="preserve">Criteria </w:t>
            </w:r>
          </w:p>
        </w:tc>
        <w:tc>
          <w:tcPr>
            <w:tcW w:w="6378" w:type="dxa"/>
            <w:shd w:val="clear" w:color="auto" w:fill="BDD6EE" w:themeFill="accent5" w:themeFillTint="66"/>
          </w:tcPr>
          <w:p w14:paraId="0DD78F98" w14:textId="3E266C4C" w:rsidR="003E0D2C" w:rsidRPr="007150D7" w:rsidRDefault="003E0D2C" w:rsidP="00C13347">
            <w:pPr>
              <w:jc w:val="center"/>
              <w:rPr>
                <w:lang w:eastAsia="zh-TW"/>
              </w:rPr>
            </w:pPr>
            <w:r>
              <w:rPr>
                <w:lang w:eastAsia="zh-TW"/>
              </w:rPr>
              <w:t>Clarification</w:t>
            </w:r>
          </w:p>
        </w:tc>
      </w:tr>
      <w:tr w:rsidR="003E0D2C" w:rsidRPr="007150D7" w14:paraId="252FC5EF" w14:textId="77777777" w:rsidTr="00C13347">
        <w:trPr>
          <w:trHeight w:val="457"/>
        </w:trPr>
        <w:tc>
          <w:tcPr>
            <w:tcW w:w="2664" w:type="dxa"/>
            <w:shd w:val="clear" w:color="auto" w:fill="D9D9D9" w:themeFill="background1" w:themeFillShade="D9"/>
          </w:tcPr>
          <w:p w14:paraId="6F9A2718" w14:textId="3CEC618C" w:rsidR="003E0D2C" w:rsidRPr="007150D7" w:rsidRDefault="00E24F05" w:rsidP="003E0D2C">
            <w:pPr>
              <w:rPr>
                <w:lang w:eastAsia="zh-TW"/>
              </w:rPr>
            </w:pPr>
            <w:r>
              <w:rPr>
                <w:lang w:eastAsia="zh-TW"/>
              </w:rPr>
              <w:t>Acknowledges biases</w:t>
            </w:r>
          </w:p>
        </w:tc>
        <w:tc>
          <w:tcPr>
            <w:tcW w:w="6378" w:type="dxa"/>
            <w:shd w:val="clear" w:color="auto" w:fill="D9D9D9" w:themeFill="background1" w:themeFillShade="D9"/>
          </w:tcPr>
          <w:p w14:paraId="3506223F" w14:textId="55B151CD" w:rsidR="003E0D2C" w:rsidRDefault="00E24F05" w:rsidP="003E0D2C">
            <w:pPr>
              <w:pStyle w:val="ListParagraph"/>
              <w:numPr>
                <w:ilvl w:val="0"/>
                <w:numId w:val="1"/>
              </w:numPr>
              <w:rPr>
                <w:lang w:eastAsia="zh-TW"/>
              </w:rPr>
            </w:pPr>
            <w:r>
              <w:rPr>
                <w:lang w:eastAsia="zh-TW"/>
              </w:rPr>
              <w:t>Researchers clarify their own experiences with some phenomenon and preconceptions, such as marital conflict</w:t>
            </w:r>
            <w:r w:rsidR="00400853">
              <w:rPr>
                <w:lang w:eastAsia="zh-TW"/>
              </w:rPr>
              <w:t>—often called a position statement</w:t>
            </w:r>
          </w:p>
          <w:p w14:paraId="6D16F7DD" w14:textId="3F7A8D08" w:rsidR="00E24F05" w:rsidRPr="00232A6B" w:rsidRDefault="00E24F05" w:rsidP="003E0D2C">
            <w:pPr>
              <w:pStyle w:val="ListParagraph"/>
              <w:numPr>
                <w:ilvl w:val="0"/>
                <w:numId w:val="1"/>
              </w:numPr>
              <w:rPr>
                <w:lang w:eastAsia="zh-TW"/>
              </w:rPr>
            </w:pPr>
            <w:r>
              <w:rPr>
                <w:lang w:eastAsia="zh-TW"/>
              </w:rPr>
              <w:t>Researcher discuss how these experiences and preconceptions could bias their observations and interpretations</w:t>
            </w:r>
          </w:p>
        </w:tc>
      </w:tr>
      <w:tr w:rsidR="003E0D2C" w:rsidRPr="007150D7" w14:paraId="3B5591E3" w14:textId="77777777" w:rsidTr="00C13347">
        <w:trPr>
          <w:trHeight w:val="457"/>
        </w:trPr>
        <w:tc>
          <w:tcPr>
            <w:tcW w:w="2664" w:type="dxa"/>
            <w:shd w:val="clear" w:color="auto" w:fill="D9D9D9" w:themeFill="background1" w:themeFillShade="D9"/>
          </w:tcPr>
          <w:p w14:paraId="34C923FD" w14:textId="24E5CF01" w:rsidR="003E0D2C" w:rsidRPr="007150D7" w:rsidRDefault="00BA766D" w:rsidP="003E0D2C">
            <w:pPr>
              <w:rPr>
                <w:lang w:eastAsia="zh-TW"/>
              </w:rPr>
            </w:pPr>
            <w:r>
              <w:rPr>
                <w:lang w:eastAsia="zh-TW"/>
              </w:rPr>
              <w:t xml:space="preserve">Trustworthy </w:t>
            </w:r>
            <w:r w:rsidR="004B0B34">
              <w:rPr>
                <w:lang w:eastAsia="zh-TW"/>
              </w:rPr>
              <w:t>conclusions</w:t>
            </w:r>
          </w:p>
        </w:tc>
        <w:tc>
          <w:tcPr>
            <w:tcW w:w="6378" w:type="dxa"/>
            <w:shd w:val="clear" w:color="auto" w:fill="D9D9D9" w:themeFill="background1" w:themeFillShade="D9"/>
          </w:tcPr>
          <w:p w14:paraId="51C5FC09" w14:textId="77777777" w:rsidR="003E0D2C" w:rsidRDefault="004B0B34" w:rsidP="003E0D2C">
            <w:pPr>
              <w:pStyle w:val="ListParagraph"/>
              <w:numPr>
                <w:ilvl w:val="0"/>
                <w:numId w:val="2"/>
              </w:numPr>
              <w:rPr>
                <w:lang w:eastAsia="zh-TW"/>
              </w:rPr>
            </w:pPr>
            <w:r>
              <w:rPr>
                <w:lang w:eastAsia="zh-TW"/>
              </w:rPr>
              <w:t xml:space="preserve">The researchers clarified how they derived the </w:t>
            </w:r>
            <w:r w:rsidR="00E478A6">
              <w:rPr>
                <w:lang w:eastAsia="zh-TW"/>
              </w:rPr>
              <w:t xml:space="preserve">results and </w:t>
            </w:r>
            <w:r>
              <w:rPr>
                <w:lang w:eastAsia="zh-TW"/>
              </w:rPr>
              <w:t>conclusions from the data</w:t>
            </w:r>
          </w:p>
          <w:p w14:paraId="27A335D9" w14:textId="7A7BDD74" w:rsidR="006315DB" w:rsidRPr="00393CF1" w:rsidRDefault="006315DB" w:rsidP="003E0D2C">
            <w:pPr>
              <w:pStyle w:val="ListParagraph"/>
              <w:numPr>
                <w:ilvl w:val="0"/>
                <w:numId w:val="2"/>
              </w:numPr>
              <w:rPr>
                <w:lang w:eastAsia="zh-TW"/>
              </w:rPr>
            </w:pPr>
            <w:r>
              <w:rPr>
                <w:lang w:eastAsia="zh-TW"/>
              </w:rPr>
              <w:t xml:space="preserve">Several distinct methods, researchers, or circumstances generated the same results and conclusions </w:t>
            </w:r>
          </w:p>
        </w:tc>
      </w:tr>
      <w:tr w:rsidR="003E0D2C" w:rsidRPr="007150D7" w14:paraId="21247430" w14:textId="77777777" w:rsidTr="00C13347">
        <w:trPr>
          <w:trHeight w:val="457"/>
        </w:trPr>
        <w:tc>
          <w:tcPr>
            <w:tcW w:w="2664" w:type="dxa"/>
            <w:shd w:val="clear" w:color="auto" w:fill="D9D9D9" w:themeFill="background1" w:themeFillShade="D9"/>
          </w:tcPr>
          <w:p w14:paraId="5CCA72F3" w14:textId="629FB0F5" w:rsidR="003E0D2C" w:rsidRDefault="00E478A6" w:rsidP="003E0D2C">
            <w:pPr>
              <w:rPr>
                <w:lang w:eastAsia="zh-TW"/>
              </w:rPr>
            </w:pPr>
            <w:r>
              <w:rPr>
                <w:lang w:eastAsia="zh-TW"/>
              </w:rPr>
              <w:t>Authentic</w:t>
            </w:r>
          </w:p>
        </w:tc>
        <w:tc>
          <w:tcPr>
            <w:tcW w:w="6378" w:type="dxa"/>
            <w:shd w:val="clear" w:color="auto" w:fill="D9D9D9" w:themeFill="background1" w:themeFillShade="D9"/>
          </w:tcPr>
          <w:p w14:paraId="51A424CC" w14:textId="5FB215A4" w:rsidR="003E0D2C" w:rsidRPr="00E478A6" w:rsidRDefault="00E478A6" w:rsidP="00E478A6">
            <w:pPr>
              <w:pStyle w:val="ListParagraph"/>
              <w:numPr>
                <w:ilvl w:val="0"/>
                <w:numId w:val="2"/>
              </w:numPr>
              <w:rPr>
                <w:lang w:eastAsia="zh-TW"/>
              </w:rPr>
            </w:pPr>
            <w:r>
              <w:rPr>
                <w:lang w:eastAsia="zh-TW"/>
              </w:rPr>
              <w:t>The results seem realistic, feasible, credible, and consistent</w:t>
            </w:r>
          </w:p>
        </w:tc>
      </w:tr>
      <w:tr w:rsidR="003E0D2C" w:rsidRPr="007150D7" w14:paraId="0DD77428" w14:textId="77777777" w:rsidTr="00C13347">
        <w:trPr>
          <w:trHeight w:val="457"/>
        </w:trPr>
        <w:tc>
          <w:tcPr>
            <w:tcW w:w="2664" w:type="dxa"/>
            <w:shd w:val="clear" w:color="auto" w:fill="D9D9D9" w:themeFill="background1" w:themeFillShade="D9"/>
          </w:tcPr>
          <w:p w14:paraId="0E8A1342" w14:textId="6A87FB90" w:rsidR="003E0D2C" w:rsidRPr="00395D8C" w:rsidRDefault="005F3110" w:rsidP="003E0D2C">
            <w:pPr>
              <w:rPr>
                <w:lang w:eastAsia="zh-TW"/>
              </w:rPr>
            </w:pPr>
            <w:r>
              <w:rPr>
                <w:lang w:eastAsia="zh-TW"/>
              </w:rPr>
              <w:t>Reflexivity</w:t>
            </w:r>
          </w:p>
        </w:tc>
        <w:tc>
          <w:tcPr>
            <w:tcW w:w="6378" w:type="dxa"/>
            <w:shd w:val="clear" w:color="auto" w:fill="D9D9D9" w:themeFill="background1" w:themeFillShade="D9"/>
          </w:tcPr>
          <w:p w14:paraId="53556383" w14:textId="654615F3" w:rsidR="003E0D2C" w:rsidRPr="00395D8C" w:rsidRDefault="005F3110" w:rsidP="003E0D2C">
            <w:pPr>
              <w:pStyle w:val="ListParagraph"/>
              <w:numPr>
                <w:ilvl w:val="0"/>
                <w:numId w:val="2"/>
              </w:numPr>
              <w:rPr>
                <w:lang w:eastAsia="zh-TW"/>
              </w:rPr>
            </w:pPr>
            <w:r>
              <w:rPr>
                <w:lang w:eastAsia="zh-TW"/>
              </w:rPr>
              <w:t xml:space="preserve">The researchers were attuned to how they reached decisions and </w:t>
            </w:r>
            <w:r w:rsidR="00400853">
              <w:rPr>
                <w:lang w:eastAsia="zh-TW"/>
              </w:rPr>
              <w:t xml:space="preserve">also </w:t>
            </w:r>
            <w:r>
              <w:rPr>
                <w:lang w:eastAsia="zh-TW"/>
              </w:rPr>
              <w:t>questioned their assumptions</w:t>
            </w:r>
          </w:p>
        </w:tc>
      </w:tr>
      <w:tr w:rsidR="003E0D2C" w:rsidRPr="007150D7" w14:paraId="314D9C6A" w14:textId="77777777" w:rsidTr="00C13347">
        <w:trPr>
          <w:trHeight w:val="457"/>
        </w:trPr>
        <w:tc>
          <w:tcPr>
            <w:tcW w:w="2664" w:type="dxa"/>
            <w:shd w:val="clear" w:color="auto" w:fill="D9D9D9" w:themeFill="background1" w:themeFillShade="D9"/>
          </w:tcPr>
          <w:p w14:paraId="1D8FD4A9" w14:textId="0AE0FAF7" w:rsidR="003E0D2C" w:rsidRPr="00395D8C" w:rsidRDefault="005F3110" w:rsidP="003E0D2C">
            <w:pPr>
              <w:rPr>
                <w:lang w:eastAsia="zh-TW"/>
              </w:rPr>
            </w:pPr>
            <w:r>
              <w:rPr>
                <w:lang w:eastAsia="zh-TW"/>
              </w:rPr>
              <w:t>Celebrating unique instances</w:t>
            </w:r>
          </w:p>
        </w:tc>
        <w:tc>
          <w:tcPr>
            <w:tcW w:w="6378" w:type="dxa"/>
            <w:shd w:val="clear" w:color="auto" w:fill="D9D9D9" w:themeFill="background1" w:themeFillShade="D9"/>
          </w:tcPr>
          <w:p w14:paraId="31DE1EBA" w14:textId="72D08554" w:rsidR="003E0D2C" w:rsidRPr="002E1F32" w:rsidRDefault="005F3110" w:rsidP="003E0D2C">
            <w:pPr>
              <w:pStyle w:val="ListParagraph"/>
              <w:numPr>
                <w:ilvl w:val="0"/>
                <w:numId w:val="23"/>
              </w:numPr>
              <w:rPr>
                <w:lang w:eastAsia="zh-TW"/>
              </w:rPr>
            </w:pPr>
            <w:r>
              <w:rPr>
                <w:lang w:eastAsia="zh-TW"/>
              </w:rPr>
              <w:t>The researcher underscore</w:t>
            </w:r>
            <w:r w:rsidR="00400853">
              <w:rPr>
                <w:lang w:eastAsia="zh-TW"/>
              </w:rPr>
              <w:t>d</w:t>
            </w:r>
            <w:r>
              <w:rPr>
                <w:lang w:eastAsia="zh-TW"/>
              </w:rPr>
              <w:t xml:space="preserve"> and present</w:t>
            </w:r>
            <w:r w:rsidR="00400853">
              <w:rPr>
                <w:lang w:eastAsia="zh-TW"/>
              </w:rPr>
              <w:t>ed</w:t>
            </w:r>
            <w:r>
              <w:rPr>
                <w:lang w:eastAsia="zh-TW"/>
              </w:rPr>
              <w:t>, rather than dismissed or conceal</w:t>
            </w:r>
            <w:r w:rsidR="00400853">
              <w:rPr>
                <w:lang w:eastAsia="zh-TW"/>
              </w:rPr>
              <w:t>ed</w:t>
            </w:r>
            <w:r>
              <w:rPr>
                <w:lang w:eastAsia="zh-TW"/>
              </w:rPr>
              <w:t>, cases or circumstances that deviate from the overall patterns or conclusio</w:t>
            </w:r>
            <w:r w:rsidR="00810F21">
              <w:rPr>
                <w:lang w:eastAsia="zh-TW"/>
              </w:rPr>
              <w:t>ns</w:t>
            </w:r>
            <w:r w:rsidR="00AD0BE0">
              <w:rPr>
                <w:lang w:eastAsia="zh-TW"/>
              </w:rPr>
              <w:t xml:space="preserve">.  </w:t>
            </w:r>
          </w:p>
        </w:tc>
      </w:tr>
      <w:tr w:rsidR="003E0D2C" w:rsidRPr="007150D7" w14:paraId="3CD9D88A" w14:textId="77777777" w:rsidTr="00C13347">
        <w:trPr>
          <w:trHeight w:val="457"/>
        </w:trPr>
        <w:tc>
          <w:tcPr>
            <w:tcW w:w="2664" w:type="dxa"/>
            <w:shd w:val="clear" w:color="auto" w:fill="D9D9D9" w:themeFill="background1" w:themeFillShade="D9"/>
          </w:tcPr>
          <w:p w14:paraId="097655FE" w14:textId="52B074A3" w:rsidR="003E0D2C" w:rsidRPr="00395D8C" w:rsidRDefault="003E0D2C" w:rsidP="003E0D2C">
            <w:pPr>
              <w:rPr>
                <w:lang w:eastAsia="zh-TW"/>
              </w:rPr>
            </w:pPr>
            <w:r w:rsidRPr="00DE5DD3">
              <w:rPr>
                <w:lang w:eastAsia="zh-TW"/>
              </w:rPr>
              <w:t xml:space="preserve"> </w:t>
            </w:r>
            <w:proofErr w:type="spellStart"/>
            <w:r w:rsidR="008E261E">
              <w:rPr>
                <w:lang w:eastAsia="zh-TW"/>
              </w:rPr>
              <w:t>Crystalization</w:t>
            </w:r>
            <w:proofErr w:type="spellEnd"/>
            <w:r w:rsidR="008E261E">
              <w:rPr>
                <w:lang w:eastAsia="zh-TW"/>
              </w:rPr>
              <w:t xml:space="preserve">  </w:t>
            </w:r>
          </w:p>
        </w:tc>
        <w:tc>
          <w:tcPr>
            <w:tcW w:w="6378" w:type="dxa"/>
            <w:shd w:val="clear" w:color="auto" w:fill="D9D9D9" w:themeFill="background1" w:themeFillShade="D9"/>
          </w:tcPr>
          <w:p w14:paraId="553C417E" w14:textId="0E6E3FF6" w:rsidR="008E261E" w:rsidRDefault="008E261E" w:rsidP="003E0D2C">
            <w:pPr>
              <w:pStyle w:val="ListParagraph"/>
              <w:numPr>
                <w:ilvl w:val="0"/>
                <w:numId w:val="2"/>
              </w:numPr>
              <w:rPr>
                <w:lang w:eastAsia="zh-TW"/>
              </w:rPr>
            </w:pPr>
            <w:r>
              <w:rPr>
                <w:lang w:eastAsia="zh-TW"/>
              </w:rPr>
              <w:t>The researcher utilize</w:t>
            </w:r>
            <w:r w:rsidR="00400853">
              <w:rPr>
                <w:lang w:eastAsia="zh-TW"/>
              </w:rPr>
              <w:t>d</w:t>
            </w:r>
            <w:r>
              <w:rPr>
                <w:lang w:eastAsia="zh-TW"/>
              </w:rPr>
              <w:t xml:space="preserve"> as many perspectives, media, and genres as possible to represent some event—such as poetry, art, </w:t>
            </w:r>
            <w:r w:rsidR="009C1ABB">
              <w:rPr>
                <w:lang w:eastAsia="zh-TW"/>
              </w:rPr>
              <w:t>narrative, and so forth</w:t>
            </w:r>
          </w:p>
          <w:p w14:paraId="1BCDAFB1" w14:textId="76DC81BF" w:rsidR="003E0D2C" w:rsidRPr="009C1ABB" w:rsidRDefault="008E261E" w:rsidP="008E261E">
            <w:pPr>
              <w:pStyle w:val="ListParagraph"/>
              <w:numPr>
                <w:ilvl w:val="0"/>
                <w:numId w:val="2"/>
              </w:numPr>
              <w:rPr>
                <w:lang w:eastAsia="zh-TW"/>
              </w:rPr>
            </w:pPr>
            <w:r>
              <w:rPr>
                <w:lang w:eastAsia="zh-TW"/>
              </w:rPr>
              <w:t xml:space="preserve">All these perspectives </w:t>
            </w:r>
            <w:r w:rsidR="00400853">
              <w:rPr>
                <w:lang w:eastAsia="zh-TW"/>
              </w:rPr>
              <w:t>we</w:t>
            </w:r>
            <w:r>
              <w:rPr>
                <w:lang w:eastAsia="zh-TW"/>
              </w:rPr>
              <w:t xml:space="preserve">re integrated to generate a rich, nuanced depiction of some </w:t>
            </w:r>
            <w:r w:rsidR="00400853">
              <w:rPr>
                <w:lang w:eastAsia="zh-TW"/>
              </w:rPr>
              <w:t xml:space="preserve">event or </w:t>
            </w:r>
            <w:r>
              <w:rPr>
                <w:lang w:eastAsia="zh-TW"/>
              </w:rPr>
              <w:t>phenomenon</w:t>
            </w:r>
          </w:p>
        </w:tc>
      </w:tr>
      <w:tr w:rsidR="003E0D2C" w:rsidRPr="007150D7" w14:paraId="503BE352" w14:textId="77777777" w:rsidTr="00C13347">
        <w:trPr>
          <w:trHeight w:val="457"/>
        </w:trPr>
        <w:tc>
          <w:tcPr>
            <w:tcW w:w="2664" w:type="dxa"/>
            <w:shd w:val="clear" w:color="auto" w:fill="D9D9D9" w:themeFill="background1" w:themeFillShade="D9"/>
          </w:tcPr>
          <w:p w14:paraId="0C550BAA" w14:textId="35DD2B76" w:rsidR="003E0D2C" w:rsidRPr="00395D8C" w:rsidRDefault="003E0D2C" w:rsidP="003E0D2C">
            <w:pPr>
              <w:rPr>
                <w:lang w:eastAsia="zh-TW"/>
              </w:rPr>
            </w:pPr>
            <w:r w:rsidRPr="00DE5DD3">
              <w:rPr>
                <w:lang w:eastAsia="zh-TW"/>
              </w:rPr>
              <w:t xml:space="preserve"> </w:t>
            </w:r>
            <w:r w:rsidR="00915B48">
              <w:rPr>
                <w:lang w:eastAsia="zh-TW"/>
              </w:rPr>
              <w:t>Contributes to dialogue</w:t>
            </w:r>
          </w:p>
        </w:tc>
        <w:tc>
          <w:tcPr>
            <w:tcW w:w="6378" w:type="dxa"/>
            <w:shd w:val="clear" w:color="auto" w:fill="D9D9D9" w:themeFill="background1" w:themeFillShade="D9"/>
          </w:tcPr>
          <w:p w14:paraId="35AD30F4" w14:textId="755DE093" w:rsidR="003E0D2C" w:rsidRPr="00395D8C" w:rsidRDefault="00915B48" w:rsidP="003E0D2C">
            <w:pPr>
              <w:pStyle w:val="ListParagraph"/>
              <w:numPr>
                <w:ilvl w:val="0"/>
                <w:numId w:val="2"/>
              </w:numPr>
              <w:rPr>
                <w:lang w:eastAsia="zh-TW"/>
              </w:rPr>
            </w:pPr>
            <w:r>
              <w:rPr>
                <w:lang w:eastAsia="zh-TW"/>
              </w:rPr>
              <w:t>Generate</w:t>
            </w:r>
            <w:r w:rsidR="00400853">
              <w:rPr>
                <w:lang w:eastAsia="zh-TW"/>
              </w:rPr>
              <w:t>d further</w:t>
            </w:r>
            <w:r>
              <w:rPr>
                <w:lang w:eastAsia="zh-TW"/>
              </w:rPr>
              <w:t xml:space="preserve"> discussion and exploration</w:t>
            </w:r>
            <w:r w:rsidR="00400853">
              <w:rPr>
                <w:lang w:eastAsia="zh-TW"/>
              </w:rPr>
              <w:t xml:space="preserve"> </w:t>
            </w:r>
          </w:p>
        </w:tc>
      </w:tr>
    </w:tbl>
    <w:p w14:paraId="248CA319" w14:textId="77777777" w:rsidR="003E0D2C" w:rsidRDefault="003E0D2C" w:rsidP="003E0D2C">
      <w:pPr>
        <w:rPr>
          <w:lang w:eastAsia="zh-TW"/>
        </w:rPr>
      </w:pPr>
    </w:p>
    <w:p w14:paraId="129E2D46" w14:textId="29CD503B" w:rsidR="003E0D2C" w:rsidRDefault="00CE5C24" w:rsidP="00CE5C24">
      <w:pPr>
        <w:ind w:firstLine="720"/>
        <w:rPr>
          <w:lang w:eastAsia="zh-TW"/>
        </w:rPr>
      </w:pPr>
      <w:r>
        <w:rPr>
          <w:lang w:eastAsia="zh-TW"/>
        </w:rPr>
        <w:t xml:space="preserve">In contrast, if you espouse critical theory—in which you strive to characterize the inequalities and </w:t>
      </w:r>
      <w:r w:rsidR="00400853">
        <w:rPr>
          <w:lang w:eastAsia="zh-TW"/>
        </w:rPr>
        <w:t>in</w:t>
      </w:r>
      <w:r>
        <w:rPr>
          <w:lang w:eastAsia="zh-TW"/>
        </w:rPr>
        <w:t xml:space="preserve">justices in </w:t>
      </w:r>
      <w:r w:rsidR="00400853">
        <w:rPr>
          <w:lang w:eastAsia="zh-TW"/>
        </w:rPr>
        <w:t>society</w:t>
      </w:r>
      <w:r>
        <w:rPr>
          <w:lang w:eastAsia="zh-TW"/>
        </w:rPr>
        <w:t xml:space="preserve">—you would utilize the criteria in the following table instead.  </w:t>
      </w:r>
    </w:p>
    <w:p w14:paraId="00A3DDB2" w14:textId="6E9CDB83" w:rsidR="003E0D2C" w:rsidRDefault="003E0D2C" w:rsidP="00B7025D">
      <w:pPr>
        <w:rPr>
          <w:lang w:eastAsia="zh-TW"/>
        </w:rPr>
      </w:pPr>
      <w:r>
        <w:rPr>
          <w:lang w:eastAsia="zh-TW"/>
        </w:rPr>
        <w:t xml:space="preserve"> </w:t>
      </w: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664"/>
        <w:gridCol w:w="6378"/>
      </w:tblGrid>
      <w:tr w:rsidR="00CE5C24" w:rsidRPr="007150D7" w14:paraId="6BA54E1D" w14:textId="77777777" w:rsidTr="00C13347">
        <w:trPr>
          <w:trHeight w:val="373"/>
        </w:trPr>
        <w:tc>
          <w:tcPr>
            <w:tcW w:w="9042" w:type="dxa"/>
            <w:gridSpan w:val="2"/>
            <w:shd w:val="clear" w:color="auto" w:fill="000000" w:themeFill="text1"/>
          </w:tcPr>
          <w:p w14:paraId="3EE82A23" w14:textId="465626DC" w:rsidR="00CE5C24" w:rsidRDefault="00CE5C24" w:rsidP="00C13347">
            <w:pPr>
              <w:jc w:val="center"/>
              <w:rPr>
                <w:lang w:eastAsia="zh-TW"/>
              </w:rPr>
            </w:pPr>
            <w:r>
              <w:rPr>
                <w:lang w:eastAsia="zh-TW"/>
              </w:rPr>
              <w:lastRenderedPageBreak/>
              <w:t>Qualities of excellent research: Critical theory</w:t>
            </w:r>
          </w:p>
        </w:tc>
      </w:tr>
      <w:tr w:rsidR="00CE5C24" w:rsidRPr="007150D7" w14:paraId="46B4EEB7" w14:textId="77777777" w:rsidTr="00C13347">
        <w:trPr>
          <w:trHeight w:val="373"/>
        </w:trPr>
        <w:tc>
          <w:tcPr>
            <w:tcW w:w="2664" w:type="dxa"/>
            <w:shd w:val="clear" w:color="auto" w:fill="BDD6EE" w:themeFill="accent5" w:themeFillTint="66"/>
          </w:tcPr>
          <w:p w14:paraId="3FB2A0BA" w14:textId="77777777" w:rsidR="00CE5C24" w:rsidRPr="007150D7" w:rsidRDefault="00CE5C24" w:rsidP="00C13347">
            <w:pPr>
              <w:jc w:val="center"/>
              <w:rPr>
                <w:b/>
              </w:rPr>
            </w:pPr>
            <w:r>
              <w:rPr>
                <w:lang w:eastAsia="zh-TW"/>
              </w:rPr>
              <w:t xml:space="preserve">Criteria </w:t>
            </w:r>
          </w:p>
        </w:tc>
        <w:tc>
          <w:tcPr>
            <w:tcW w:w="6378" w:type="dxa"/>
            <w:shd w:val="clear" w:color="auto" w:fill="BDD6EE" w:themeFill="accent5" w:themeFillTint="66"/>
          </w:tcPr>
          <w:p w14:paraId="42CCD284" w14:textId="77777777" w:rsidR="00CE5C24" w:rsidRPr="007150D7" w:rsidRDefault="00CE5C24" w:rsidP="00C13347">
            <w:pPr>
              <w:jc w:val="center"/>
              <w:rPr>
                <w:lang w:eastAsia="zh-TW"/>
              </w:rPr>
            </w:pPr>
            <w:r>
              <w:rPr>
                <w:lang w:eastAsia="zh-TW"/>
              </w:rPr>
              <w:t>Clarification</w:t>
            </w:r>
          </w:p>
        </w:tc>
      </w:tr>
      <w:tr w:rsidR="00CE5C24" w:rsidRPr="007150D7" w14:paraId="0E484BD3" w14:textId="77777777" w:rsidTr="00C13347">
        <w:trPr>
          <w:trHeight w:val="457"/>
        </w:trPr>
        <w:tc>
          <w:tcPr>
            <w:tcW w:w="2664" w:type="dxa"/>
            <w:shd w:val="clear" w:color="auto" w:fill="D9D9D9" w:themeFill="background1" w:themeFillShade="D9"/>
          </w:tcPr>
          <w:p w14:paraId="2636B760" w14:textId="7F924429" w:rsidR="00CE5C24" w:rsidRPr="007150D7" w:rsidRDefault="00CE5C24" w:rsidP="00CE5C24">
            <w:pPr>
              <w:rPr>
                <w:lang w:eastAsia="zh-TW"/>
              </w:rPr>
            </w:pPr>
            <w:r>
              <w:rPr>
                <w:lang w:eastAsia="zh-TW"/>
              </w:rPr>
              <w:t>Awareness of injustice</w:t>
            </w:r>
          </w:p>
        </w:tc>
        <w:tc>
          <w:tcPr>
            <w:tcW w:w="6378" w:type="dxa"/>
            <w:shd w:val="clear" w:color="auto" w:fill="D9D9D9" w:themeFill="background1" w:themeFillShade="D9"/>
          </w:tcPr>
          <w:p w14:paraId="6CDDA678" w14:textId="1B1C68BA" w:rsidR="00CE5C24" w:rsidRPr="00232A6B" w:rsidRDefault="00CE5C24" w:rsidP="00CE5C24">
            <w:pPr>
              <w:pStyle w:val="ListParagraph"/>
              <w:numPr>
                <w:ilvl w:val="0"/>
                <w:numId w:val="1"/>
              </w:numPr>
              <w:rPr>
                <w:lang w:eastAsia="zh-TW"/>
              </w:rPr>
            </w:pPr>
            <w:r>
              <w:rPr>
                <w:lang w:eastAsia="zh-TW"/>
              </w:rPr>
              <w:t xml:space="preserve">The results underscore some injustice or inequity </w:t>
            </w:r>
            <w:r w:rsidRPr="007336FD">
              <w:rPr>
                <w:lang w:eastAsia="zh-TW"/>
              </w:rPr>
              <w:t xml:space="preserve"> </w:t>
            </w:r>
          </w:p>
        </w:tc>
      </w:tr>
      <w:tr w:rsidR="00CE5C24" w:rsidRPr="007150D7" w14:paraId="5818F99D" w14:textId="77777777" w:rsidTr="00C13347">
        <w:trPr>
          <w:trHeight w:val="457"/>
        </w:trPr>
        <w:tc>
          <w:tcPr>
            <w:tcW w:w="2664" w:type="dxa"/>
            <w:shd w:val="clear" w:color="auto" w:fill="D9D9D9" w:themeFill="background1" w:themeFillShade="D9"/>
          </w:tcPr>
          <w:p w14:paraId="06918571" w14:textId="71D7D1A3" w:rsidR="00CE5C24" w:rsidRPr="007150D7" w:rsidRDefault="00CE5C24" w:rsidP="00CE5C24">
            <w:pPr>
              <w:rPr>
                <w:lang w:eastAsia="zh-TW"/>
              </w:rPr>
            </w:pPr>
            <w:r>
              <w:rPr>
                <w:lang w:eastAsia="zh-TW"/>
              </w:rPr>
              <w:t>Sources of injustice</w:t>
            </w:r>
          </w:p>
        </w:tc>
        <w:tc>
          <w:tcPr>
            <w:tcW w:w="6378" w:type="dxa"/>
            <w:shd w:val="clear" w:color="auto" w:fill="D9D9D9" w:themeFill="background1" w:themeFillShade="D9"/>
          </w:tcPr>
          <w:p w14:paraId="2FFB55D8" w14:textId="7492E213" w:rsidR="00CE5C24" w:rsidRPr="00393CF1" w:rsidRDefault="00CE5C24" w:rsidP="00CE5C24">
            <w:pPr>
              <w:pStyle w:val="ListParagraph"/>
              <w:numPr>
                <w:ilvl w:val="0"/>
                <w:numId w:val="2"/>
              </w:numPr>
              <w:rPr>
                <w:lang w:eastAsia="zh-TW"/>
              </w:rPr>
            </w:pPr>
            <w:r>
              <w:rPr>
                <w:lang w:eastAsia="zh-TW"/>
              </w:rPr>
              <w:t>The conclusions clarify the causes and nature of some injustice</w:t>
            </w:r>
          </w:p>
        </w:tc>
      </w:tr>
      <w:tr w:rsidR="00CE5C24" w:rsidRPr="007150D7" w14:paraId="4774EC5F" w14:textId="77777777" w:rsidTr="00C13347">
        <w:trPr>
          <w:trHeight w:val="457"/>
        </w:trPr>
        <w:tc>
          <w:tcPr>
            <w:tcW w:w="2664" w:type="dxa"/>
            <w:shd w:val="clear" w:color="auto" w:fill="D9D9D9" w:themeFill="background1" w:themeFillShade="D9"/>
          </w:tcPr>
          <w:p w14:paraId="512CD413" w14:textId="378B30B1" w:rsidR="00CE5C24" w:rsidRDefault="00CE5C24" w:rsidP="00CE5C24">
            <w:pPr>
              <w:rPr>
                <w:lang w:eastAsia="zh-TW"/>
              </w:rPr>
            </w:pPr>
            <w:r>
              <w:rPr>
                <w:lang w:eastAsia="zh-TW"/>
              </w:rPr>
              <w:t>Respectful to disadvantaged</w:t>
            </w:r>
          </w:p>
        </w:tc>
        <w:tc>
          <w:tcPr>
            <w:tcW w:w="6378" w:type="dxa"/>
            <w:shd w:val="clear" w:color="auto" w:fill="D9D9D9" w:themeFill="background1" w:themeFillShade="D9"/>
          </w:tcPr>
          <w:p w14:paraId="3FD0C727" w14:textId="263B0A06" w:rsidR="00CE5C24" w:rsidRPr="00E478A6" w:rsidRDefault="00400853" w:rsidP="00CE5C24">
            <w:pPr>
              <w:pStyle w:val="ListParagraph"/>
              <w:numPr>
                <w:ilvl w:val="0"/>
                <w:numId w:val="2"/>
              </w:numPr>
              <w:rPr>
                <w:lang w:eastAsia="zh-TW"/>
              </w:rPr>
            </w:pPr>
            <w:r>
              <w:rPr>
                <w:lang w:eastAsia="zh-TW"/>
              </w:rPr>
              <w:t>The research r</w:t>
            </w:r>
            <w:r w:rsidR="00CE5C24">
              <w:rPr>
                <w:lang w:eastAsia="zh-TW"/>
              </w:rPr>
              <w:t>espects and underscores the perspective of individuals who are not granted positions of power or status</w:t>
            </w:r>
            <w:r w:rsidR="00CE5C24" w:rsidRPr="007336FD">
              <w:rPr>
                <w:lang w:eastAsia="zh-TW"/>
              </w:rPr>
              <w:t xml:space="preserve"> </w:t>
            </w:r>
          </w:p>
        </w:tc>
      </w:tr>
      <w:tr w:rsidR="00CE5C24" w:rsidRPr="007150D7" w14:paraId="65982FB3" w14:textId="77777777" w:rsidTr="00C13347">
        <w:trPr>
          <w:trHeight w:val="457"/>
        </w:trPr>
        <w:tc>
          <w:tcPr>
            <w:tcW w:w="2664" w:type="dxa"/>
            <w:shd w:val="clear" w:color="auto" w:fill="D9D9D9" w:themeFill="background1" w:themeFillShade="D9"/>
          </w:tcPr>
          <w:p w14:paraId="6B9CE41B" w14:textId="294DD31B" w:rsidR="00CE5C24" w:rsidRPr="00395D8C" w:rsidRDefault="00CE5C24" w:rsidP="00CE5C24">
            <w:pPr>
              <w:rPr>
                <w:lang w:eastAsia="zh-TW"/>
              </w:rPr>
            </w:pPr>
            <w:r>
              <w:rPr>
                <w:lang w:eastAsia="zh-TW"/>
              </w:rPr>
              <w:t>Clarifies mechanism of power</w:t>
            </w:r>
          </w:p>
        </w:tc>
        <w:tc>
          <w:tcPr>
            <w:tcW w:w="6378" w:type="dxa"/>
            <w:shd w:val="clear" w:color="auto" w:fill="D9D9D9" w:themeFill="background1" w:themeFillShade="D9"/>
          </w:tcPr>
          <w:p w14:paraId="7CE7D9B7" w14:textId="00196312" w:rsidR="00CE5C24" w:rsidRPr="00395D8C" w:rsidRDefault="00400853" w:rsidP="00CE5C24">
            <w:pPr>
              <w:pStyle w:val="ListParagraph"/>
              <w:numPr>
                <w:ilvl w:val="0"/>
                <w:numId w:val="2"/>
              </w:numPr>
              <w:rPr>
                <w:lang w:eastAsia="zh-TW"/>
              </w:rPr>
            </w:pPr>
            <w:r>
              <w:rPr>
                <w:lang w:eastAsia="zh-TW"/>
              </w:rPr>
              <w:t>The research s</w:t>
            </w:r>
            <w:r w:rsidR="00CE5C24">
              <w:rPr>
                <w:lang w:eastAsia="zh-TW"/>
              </w:rPr>
              <w:t>hows how powerful echelons maintain and exploit their power</w:t>
            </w:r>
          </w:p>
        </w:tc>
      </w:tr>
      <w:tr w:rsidR="00CE5C24" w:rsidRPr="007150D7" w14:paraId="736F753E" w14:textId="77777777" w:rsidTr="00C13347">
        <w:trPr>
          <w:trHeight w:val="457"/>
        </w:trPr>
        <w:tc>
          <w:tcPr>
            <w:tcW w:w="2664" w:type="dxa"/>
            <w:shd w:val="clear" w:color="auto" w:fill="D9D9D9" w:themeFill="background1" w:themeFillShade="D9"/>
          </w:tcPr>
          <w:p w14:paraId="1A6AC75D" w14:textId="2B826888" w:rsidR="00CE5C24" w:rsidRPr="00395D8C" w:rsidRDefault="00FD7700" w:rsidP="00CE5C24">
            <w:pPr>
              <w:rPr>
                <w:lang w:eastAsia="zh-TW"/>
              </w:rPr>
            </w:pPr>
            <w:r>
              <w:rPr>
                <w:lang w:eastAsia="zh-TW"/>
              </w:rPr>
              <w:t>Engagement</w:t>
            </w:r>
          </w:p>
        </w:tc>
        <w:tc>
          <w:tcPr>
            <w:tcW w:w="6378" w:type="dxa"/>
            <w:shd w:val="clear" w:color="auto" w:fill="D9D9D9" w:themeFill="background1" w:themeFillShade="D9"/>
          </w:tcPr>
          <w:p w14:paraId="0D6EEC64" w14:textId="2C118CA9" w:rsidR="00CE5C24" w:rsidRPr="002E1F32" w:rsidRDefault="00400853" w:rsidP="00CE5C24">
            <w:pPr>
              <w:pStyle w:val="ListParagraph"/>
              <w:numPr>
                <w:ilvl w:val="0"/>
                <w:numId w:val="23"/>
              </w:numPr>
              <w:rPr>
                <w:lang w:eastAsia="zh-TW"/>
              </w:rPr>
            </w:pPr>
            <w:r>
              <w:rPr>
                <w:lang w:eastAsia="zh-TW"/>
              </w:rPr>
              <w:t>The researcher e</w:t>
            </w:r>
            <w:r w:rsidR="00FD7700">
              <w:rPr>
                <w:lang w:eastAsia="zh-TW"/>
              </w:rPr>
              <w:t xml:space="preserve">ngages respectfully and collaboratively with segments of society that are not as powerful </w:t>
            </w:r>
            <w:r w:rsidR="00CE5C24" w:rsidRPr="007336FD">
              <w:rPr>
                <w:lang w:eastAsia="zh-TW"/>
              </w:rPr>
              <w:t xml:space="preserve"> </w:t>
            </w:r>
          </w:p>
        </w:tc>
      </w:tr>
      <w:tr w:rsidR="00CE5C24" w:rsidRPr="007150D7" w14:paraId="26953486" w14:textId="77777777" w:rsidTr="00C13347">
        <w:trPr>
          <w:trHeight w:val="457"/>
        </w:trPr>
        <w:tc>
          <w:tcPr>
            <w:tcW w:w="2664" w:type="dxa"/>
            <w:shd w:val="clear" w:color="auto" w:fill="D9D9D9" w:themeFill="background1" w:themeFillShade="D9"/>
          </w:tcPr>
          <w:p w14:paraId="15F1BF37" w14:textId="617A3A53" w:rsidR="00CE5C24" w:rsidRPr="00395D8C" w:rsidRDefault="00823FF9" w:rsidP="00CE5C24">
            <w:pPr>
              <w:rPr>
                <w:lang w:eastAsia="zh-TW"/>
              </w:rPr>
            </w:pPr>
            <w:r>
              <w:rPr>
                <w:lang w:eastAsia="zh-TW"/>
              </w:rPr>
              <w:t>Inspires change</w:t>
            </w:r>
          </w:p>
        </w:tc>
        <w:tc>
          <w:tcPr>
            <w:tcW w:w="6378" w:type="dxa"/>
            <w:shd w:val="clear" w:color="auto" w:fill="D9D9D9" w:themeFill="background1" w:themeFillShade="D9"/>
          </w:tcPr>
          <w:p w14:paraId="45ECC02C" w14:textId="0F125EC0" w:rsidR="00CE5C24" w:rsidRPr="009C1ABB" w:rsidRDefault="00400853" w:rsidP="00CE5C24">
            <w:pPr>
              <w:pStyle w:val="ListParagraph"/>
              <w:numPr>
                <w:ilvl w:val="0"/>
                <w:numId w:val="2"/>
              </w:numPr>
              <w:rPr>
                <w:lang w:eastAsia="zh-TW"/>
              </w:rPr>
            </w:pPr>
            <w:r>
              <w:rPr>
                <w:lang w:eastAsia="zh-TW"/>
              </w:rPr>
              <w:t>The research h</w:t>
            </w:r>
            <w:r w:rsidR="00823FF9">
              <w:rPr>
                <w:lang w:eastAsia="zh-TW"/>
              </w:rPr>
              <w:t>elps segments of society that are not as powerful initiate action and overcome challenges</w:t>
            </w:r>
          </w:p>
        </w:tc>
      </w:tr>
    </w:tbl>
    <w:p w14:paraId="64C0DB12" w14:textId="1DB123AA" w:rsidR="003E0D2C" w:rsidRDefault="003E0D2C" w:rsidP="00B7025D">
      <w:pPr>
        <w:rPr>
          <w:lang w:eastAsia="zh-TW"/>
        </w:rPr>
      </w:pPr>
    </w:p>
    <w:p w14:paraId="57065E09" w14:textId="6F3485C6" w:rsidR="00823FF9" w:rsidRDefault="00823FF9" w:rsidP="00823FF9">
      <w:pPr>
        <w:ind w:firstLine="720"/>
        <w:rPr>
          <w:lang w:eastAsia="zh-TW"/>
        </w:rPr>
      </w:pPr>
      <w:r>
        <w:rPr>
          <w:lang w:eastAsia="zh-TW"/>
        </w:rPr>
        <w:t>Finally, if you espouse positivism—in which you strive to uncover some objective truth or reality</w:t>
      </w:r>
      <w:r w:rsidR="000A704B">
        <w:rPr>
          <w:lang w:eastAsia="zh-TW"/>
        </w:rPr>
        <w:t>, more common in quantitative research</w:t>
      </w:r>
      <w:r>
        <w:rPr>
          <w:lang w:eastAsia="zh-TW"/>
        </w:rPr>
        <w:t xml:space="preserve">—you would utilize the criteria in the following table instead.  </w:t>
      </w:r>
    </w:p>
    <w:p w14:paraId="2A526B65" w14:textId="77777777" w:rsidR="00823FF9" w:rsidRDefault="00823FF9" w:rsidP="00823FF9">
      <w:pPr>
        <w:rPr>
          <w:lang w:eastAsia="zh-TW"/>
        </w:rPr>
      </w:pPr>
      <w:r>
        <w:rPr>
          <w:lang w:eastAsia="zh-TW"/>
        </w:rPr>
        <w:t xml:space="preserve"> </w:t>
      </w: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664"/>
        <w:gridCol w:w="6378"/>
      </w:tblGrid>
      <w:tr w:rsidR="00823FF9" w:rsidRPr="007150D7" w14:paraId="7F471D2D" w14:textId="77777777" w:rsidTr="00C13347">
        <w:trPr>
          <w:trHeight w:val="373"/>
        </w:trPr>
        <w:tc>
          <w:tcPr>
            <w:tcW w:w="9042" w:type="dxa"/>
            <w:gridSpan w:val="2"/>
            <w:shd w:val="clear" w:color="auto" w:fill="000000" w:themeFill="text1"/>
          </w:tcPr>
          <w:p w14:paraId="36EEB94A" w14:textId="7ABA0B0E" w:rsidR="00823FF9" w:rsidRDefault="00823FF9" w:rsidP="00C13347">
            <w:pPr>
              <w:jc w:val="center"/>
              <w:rPr>
                <w:lang w:eastAsia="zh-TW"/>
              </w:rPr>
            </w:pPr>
            <w:r>
              <w:rPr>
                <w:lang w:eastAsia="zh-TW"/>
              </w:rPr>
              <w:t xml:space="preserve">Qualities of excellent research: </w:t>
            </w:r>
            <w:r w:rsidR="000A704B">
              <w:rPr>
                <w:lang w:eastAsia="zh-TW"/>
              </w:rPr>
              <w:t>Positivism</w:t>
            </w:r>
          </w:p>
        </w:tc>
      </w:tr>
      <w:tr w:rsidR="00823FF9" w:rsidRPr="007150D7" w14:paraId="3388C919" w14:textId="77777777" w:rsidTr="00C13347">
        <w:trPr>
          <w:trHeight w:val="373"/>
        </w:trPr>
        <w:tc>
          <w:tcPr>
            <w:tcW w:w="2664" w:type="dxa"/>
            <w:shd w:val="clear" w:color="auto" w:fill="BDD6EE" w:themeFill="accent5" w:themeFillTint="66"/>
          </w:tcPr>
          <w:p w14:paraId="66374A9F" w14:textId="77777777" w:rsidR="00823FF9" w:rsidRPr="007150D7" w:rsidRDefault="00823FF9" w:rsidP="00C13347">
            <w:pPr>
              <w:jc w:val="center"/>
              <w:rPr>
                <w:b/>
              </w:rPr>
            </w:pPr>
            <w:r>
              <w:rPr>
                <w:lang w:eastAsia="zh-TW"/>
              </w:rPr>
              <w:t xml:space="preserve">Criteria </w:t>
            </w:r>
          </w:p>
        </w:tc>
        <w:tc>
          <w:tcPr>
            <w:tcW w:w="6378" w:type="dxa"/>
            <w:shd w:val="clear" w:color="auto" w:fill="BDD6EE" w:themeFill="accent5" w:themeFillTint="66"/>
          </w:tcPr>
          <w:p w14:paraId="72369897" w14:textId="77777777" w:rsidR="00823FF9" w:rsidRPr="007150D7" w:rsidRDefault="00823FF9" w:rsidP="00C13347">
            <w:pPr>
              <w:jc w:val="center"/>
              <w:rPr>
                <w:lang w:eastAsia="zh-TW"/>
              </w:rPr>
            </w:pPr>
            <w:r>
              <w:rPr>
                <w:lang w:eastAsia="zh-TW"/>
              </w:rPr>
              <w:t>Clarification</w:t>
            </w:r>
          </w:p>
        </w:tc>
      </w:tr>
      <w:tr w:rsidR="00823FF9" w:rsidRPr="007150D7" w14:paraId="7AD8497B" w14:textId="77777777" w:rsidTr="00C13347">
        <w:trPr>
          <w:trHeight w:val="457"/>
        </w:trPr>
        <w:tc>
          <w:tcPr>
            <w:tcW w:w="2664" w:type="dxa"/>
            <w:shd w:val="clear" w:color="auto" w:fill="D9D9D9" w:themeFill="background1" w:themeFillShade="D9"/>
          </w:tcPr>
          <w:p w14:paraId="2197A1D2" w14:textId="3B3350C7" w:rsidR="00823FF9" w:rsidRPr="007150D7" w:rsidRDefault="00823FF9" w:rsidP="00C13347">
            <w:pPr>
              <w:rPr>
                <w:lang w:eastAsia="zh-TW"/>
              </w:rPr>
            </w:pPr>
            <w:r>
              <w:rPr>
                <w:lang w:eastAsia="zh-TW"/>
              </w:rPr>
              <w:t>Objectivity</w:t>
            </w:r>
          </w:p>
        </w:tc>
        <w:tc>
          <w:tcPr>
            <w:tcW w:w="6378" w:type="dxa"/>
            <w:shd w:val="clear" w:color="auto" w:fill="D9D9D9" w:themeFill="background1" w:themeFillShade="D9"/>
          </w:tcPr>
          <w:p w14:paraId="5127B1AE" w14:textId="3D932BD6" w:rsidR="00823FF9" w:rsidRPr="00232A6B" w:rsidRDefault="00823FF9" w:rsidP="00C13347">
            <w:pPr>
              <w:pStyle w:val="ListParagraph"/>
              <w:numPr>
                <w:ilvl w:val="0"/>
                <w:numId w:val="1"/>
              </w:numPr>
              <w:rPr>
                <w:lang w:eastAsia="zh-TW"/>
              </w:rPr>
            </w:pPr>
            <w:r>
              <w:rPr>
                <w:lang w:eastAsia="zh-TW"/>
              </w:rPr>
              <w:t xml:space="preserve">The results and conclusions should be independent of the preconceptions or preferences of researchers  </w:t>
            </w:r>
            <w:r w:rsidRPr="007336FD">
              <w:rPr>
                <w:lang w:eastAsia="zh-TW"/>
              </w:rPr>
              <w:t xml:space="preserve"> </w:t>
            </w:r>
          </w:p>
        </w:tc>
      </w:tr>
      <w:tr w:rsidR="00823FF9" w:rsidRPr="007150D7" w14:paraId="45E00FA0" w14:textId="77777777" w:rsidTr="00C13347">
        <w:trPr>
          <w:trHeight w:val="457"/>
        </w:trPr>
        <w:tc>
          <w:tcPr>
            <w:tcW w:w="2664" w:type="dxa"/>
            <w:shd w:val="clear" w:color="auto" w:fill="D9D9D9" w:themeFill="background1" w:themeFillShade="D9"/>
          </w:tcPr>
          <w:p w14:paraId="5687FBC1" w14:textId="54C06AE7" w:rsidR="00823FF9" w:rsidRPr="007150D7" w:rsidRDefault="00823FF9" w:rsidP="00C13347">
            <w:pPr>
              <w:rPr>
                <w:lang w:eastAsia="zh-TW"/>
              </w:rPr>
            </w:pPr>
            <w:r>
              <w:rPr>
                <w:lang w:eastAsia="zh-TW"/>
              </w:rPr>
              <w:t>Validity</w:t>
            </w:r>
          </w:p>
        </w:tc>
        <w:tc>
          <w:tcPr>
            <w:tcW w:w="6378" w:type="dxa"/>
            <w:shd w:val="clear" w:color="auto" w:fill="D9D9D9" w:themeFill="background1" w:themeFillShade="D9"/>
          </w:tcPr>
          <w:p w14:paraId="39D1EF8F" w14:textId="5FBA69DD" w:rsidR="00823FF9" w:rsidRPr="00393CF1" w:rsidRDefault="00823FF9" w:rsidP="00C13347">
            <w:pPr>
              <w:pStyle w:val="ListParagraph"/>
              <w:numPr>
                <w:ilvl w:val="0"/>
                <w:numId w:val="2"/>
              </w:numPr>
              <w:rPr>
                <w:lang w:eastAsia="zh-TW"/>
              </w:rPr>
            </w:pPr>
            <w:r>
              <w:rPr>
                <w:lang w:eastAsia="zh-TW"/>
              </w:rPr>
              <w:t xml:space="preserve">The results should resemble some underlying truth </w:t>
            </w:r>
            <w:r w:rsidR="00867982">
              <w:rPr>
                <w:lang w:eastAsia="zh-TW"/>
              </w:rPr>
              <w:t>or reality</w:t>
            </w:r>
          </w:p>
        </w:tc>
      </w:tr>
      <w:tr w:rsidR="00823FF9" w:rsidRPr="007150D7" w14:paraId="698EE355" w14:textId="77777777" w:rsidTr="00C13347">
        <w:trPr>
          <w:trHeight w:val="457"/>
        </w:trPr>
        <w:tc>
          <w:tcPr>
            <w:tcW w:w="2664" w:type="dxa"/>
            <w:shd w:val="clear" w:color="auto" w:fill="D9D9D9" w:themeFill="background1" w:themeFillShade="D9"/>
          </w:tcPr>
          <w:p w14:paraId="3FC43C53" w14:textId="10614AD4" w:rsidR="00823FF9" w:rsidRDefault="00823FF9" w:rsidP="00C13347">
            <w:pPr>
              <w:rPr>
                <w:lang w:eastAsia="zh-TW"/>
              </w:rPr>
            </w:pPr>
            <w:r>
              <w:rPr>
                <w:lang w:eastAsia="zh-TW"/>
              </w:rPr>
              <w:t xml:space="preserve">Systematic rigour and reliability </w:t>
            </w:r>
          </w:p>
        </w:tc>
        <w:tc>
          <w:tcPr>
            <w:tcW w:w="6378" w:type="dxa"/>
            <w:shd w:val="clear" w:color="auto" w:fill="D9D9D9" w:themeFill="background1" w:themeFillShade="D9"/>
          </w:tcPr>
          <w:p w14:paraId="7C5B4B94" w14:textId="77777777" w:rsidR="00823FF9" w:rsidRDefault="00823FF9" w:rsidP="00C13347">
            <w:pPr>
              <w:pStyle w:val="ListParagraph"/>
              <w:numPr>
                <w:ilvl w:val="0"/>
                <w:numId w:val="2"/>
              </w:numPr>
              <w:rPr>
                <w:lang w:eastAsia="zh-TW"/>
              </w:rPr>
            </w:pPr>
            <w:r>
              <w:rPr>
                <w:lang w:eastAsia="zh-TW"/>
              </w:rPr>
              <w:t>The results should not be dependent on random, unpredictable events</w:t>
            </w:r>
            <w:r w:rsidRPr="007336FD">
              <w:rPr>
                <w:lang w:eastAsia="zh-TW"/>
              </w:rPr>
              <w:t xml:space="preserve"> </w:t>
            </w:r>
          </w:p>
          <w:p w14:paraId="664B15C4" w14:textId="420763EE" w:rsidR="00823FF9" w:rsidRPr="00E478A6" w:rsidRDefault="00823FF9" w:rsidP="00C13347">
            <w:pPr>
              <w:pStyle w:val="ListParagraph"/>
              <w:numPr>
                <w:ilvl w:val="0"/>
                <w:numId w:val="2"/>
              </w:numPr>
              <w:rPr>
                <w:lang w:eastAsia="zh-TW"/>
              </w:rPr>
            </w:pPr>
            <w:r>
              <w:rPr>
                <w:lang w:eastAsia="zh-TW"/>
              </w:rPr>
              <w:t xml:space="preserve">To achieve this goal, the data need to be collected systematically and rigorously. </w:t>
            </w:r>
          </w:p>
        </w:tc>
      </w:tr>
      <w:tr w:rsidR="00823FF9" w:rsidRPr="007150D7" w14:paraId="5457EEF5" w14:textId="77777777" w:rsidTr="00C13347">
        <w:trPr>
          <w:trHeight w:val="457"/>
        </w:trPr>
        <w:tc>
          <w:tcPr>
            <w:tcW w:w="2664" w:type="dxa"/>
            <w:shd w:val="clear" w:color="auto" w:fill="D9D9D9" w:themeFill="background1" w:themeFillShade="D9"/>
          </w:tcPr>
          <w:p w14:paraId="29B419A2" w14:textId="61A71F6B" w:rsidR="00823FF9" w:rsidRPr="00395D8C" w:rsidRDefault="00867982" w:rsidP="00C13347">
            <w:pPr>
              <w:rPr>
                <w:lang w:eastAsia="zh-TW"/>
              </w:rPr>
            </w:pPr>
            <w:r>
              <w:rPr>
                <w:lang w:eastAsia="zh-TW"/>
              </w:rPr>
              <w:t xml:space="preserve">Generalizability </w:t>
            </w:r>
          </w:p>
        </w:tc>
        <w:tc>
          <w:tcPr>
            <w:tcW w:w="6378" w:type="dxa"/>
            <w:shd w:val="clear" w:color="auto" w:fill="D9D9D9" w:themeFill="background1" w:themeFillShade="D9"/>
          </w:tcPr>
          <w:p w14:paraId="7D4828F3" w14:textId="653754A7" w:rsidR="00823FF9" w:rsidRPr="00395D8C" w:rsidRDefault="00867982" w:rsidP="00C13347">
            <w:pPr>
              <w:pStyle w:val="ListParagraph"/>
              <w:numPr>
                <w:ilvl w:val="0"/>
                <w:numId w:val="2"/>
              </w:numPr>
              <w:rPr>
                <w:lang w:eastAsia="zh-TW"/>
              </w:rPr>
            </w:pPr>
            <w:r>
              <w:rPr>
                <w:lang w:eastAsia="zh-TW"/>
              </w:rPr>
              <w:t>The results and conclusions should apply to settings and circumstances outside the study</w:t>
            </w:r>
          </w:p>
        </w:tc>
      </w:tr>
      <w:tr w:rsidR="00823FF9" w:rsidRPr="007150D7" w14:paraId="35B35679" w14:textId="77777777" w:rsidTr="00C13347">
        <w:trPr>
          <w:trHeight w:val="457"/>
        </w:trPr>
        <w:tc>
          <w:tcPr>
            <w:tcW w:w="2664" w:type="dxa"/>
            <w:shd w:val="clear" w:color="auto" w:fill="D9D9D9" w:themeFill="background1" w:themeFillShade="D9"/>
          </w:tcPr>
          <w:p w14:paraId="4C77106F" w14:textId="272AA0DD" w:rsidR="00823FF9" w:rsidRPr="00395D8C" w:rsidRDefault="00867982" w:rsidP="00C13347">
            <w:pPr>
              <w:rPr>
                <w:lang w:eastAsia="zh-TW"/>
              </w:rPr>
            </w:pPr>
            <w:r>
              <w:rPr>
                <w:lang w:eastAsia="zh-TW"/>
              </w:rPr>
              <w:t>Support of causal hypotheses</w:t>
            </w:r>
          </w:p>
        </w:tc>
        <w:tc>
          <w:tcPr>
            <w:tcW w:w="6378" w:type="dxa"/>
            <w:shd w:val="clear" w:color="auto" w:fill="D9D9D9" w:themeFill="background1" w:themeFillShade="D9"/>
          </w:tcPr>
          <w:p w14:paraId="0EBE4D97" w14:textId="0F8680E6" w:rsidR="00823FF9" w:rsidRPr="002E1F32" w:rsidRDefault="00867982" w:rsidP="00C13347">
            <w:pPr>
              <w:pStyle w:val="ListParagraph"/>
              <w:numPr>
                <w:ilvl w:val="0"/>
                <w:numId w:val="23"/>
              </w:numPr>
              <w:rPr>
                <w:lang w:eastAsia="zh-TW"/>
              </w:rPr>
            </w:pPr>
            <w:r>
              <w:rPr>
                <w:lang w:eastAsia="zh-TW"/>
              </w:rPr>
              <w:t>The results should align to the predictions of theories—and thus verify these theories</w:t>
            </w:r>
            <w:r w:rsidR="00823FF9">
              <w:rPr>
                <w:lang w:eastAsia="zh-TW"/>
              </w:rPr>
              <w:t xml:space="preserve"> </w:t>
            </w:r>
            <w:r w:rsidR="00823FF9" w:rsidRPr="007336FD">
              <w:rPr>
                <w:lang w:eastAsia="zh-TW"/>
              </w:rPr>
              <w:t xml:space="preserve"> </w:t>
            </w:r>
          </w:p>
        </w:tc>
      </w:tr>
    </w:tbl>
    <w:p w14:paraId="45E30993" w14:textId="31F31FF3" w:rsidR="00B7025D" w:rsidRDefault="00B7025D" w:rsidP="00867982"/>
    <w:p w14:paraId="571D750F" w14:textId="77777777" w:rsidR="00B7025D" w:rsidRPr="007150D7" w:rsidRDefault="00B7025D" w:rsidP="0003096C">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03096C" w:rsidRPr="007150D7" w14:paraId="0081A504" w14:textId="77777777" w:rsidTr="00C13347">
        <w:tc>
          <w:tcPr>
            <w:tcW w:w="9010" w:type="dxa"/>
            <w:shd w:val="clear" w:color="auto" w:fill="BDD6EE" w:themeFill="accent5" w:themeFillTint="66"/>
          </w:tcPr>
          <w:p w14:paraId="64BB4CE4" w14:textId="0033921F" w:rsidR="0003096C" w:rsidRPr="0003096C" w:rsidRDefault="00B7025D" w:rsidP="0003096C">
            <w:pPr>
              <w:jc w:val="center"/>
              <w:rPr>
                <w:b/>
              </w:rPr>
            </w:pPr>
            <w:r>
              <w:rPr>
                <w:b/>
              </w:rPr>
              <w:t>Quality in observational research: Techniques</w:t>
            </w:r>
          </w:p>
        </w:tc>
      </w:tr>
    </w:tbl>
    <w:p w14:paraId="08A44A4C" w14:textId="779D4067" w:rsidR="0003096C" w:rsidRDefault="0003096C" w:rsidP="0003096C">
      <w:pPr>
        <w:rPr>
          <w:lang w:eastAsia="zh-TW"/>
        </w:rPr>
      </w:pPr>
    </w:p>
    <w:p w14:paraId="5D0D212B" w14:textId="5B54FFC3" w:rsidR="001F5390" w:rsidRDefault="000A704B" w:rsidP="000A704B">
      <w:pPr>
        <w:ind w:firstLine="720"/>
        <w:rPr>
          <w:lang w:eastAsia="zh-TW"/>
        </w:rPr>
      </w:pPr>
      <w:r>
        <w:rPr>
          <w:lang w:eastAsia="zh-TW"/>
        </w:rPr>
        <w:lastRenderedPageBreak/>
        <w:t>Despite this variation across perspectives, many observational researchers apply similar techniques to enhance the credibility of their research (Flick, 2007).  For example, researchers can</w:t>
      </w:r>
    </w:p>
    <w:p w14:paraId="66E4D5E5" w14:textId="73EEAE45" w:rsidR="000A704B" w:rsidRDefault="000A704B" w:rsidP="000A704B">
      <w:pPr>
        <w:ind w:firstLine="720"/>
        <w:rPr>
          <w:lang w:eastAsia="zh-TW"/>
        </w:rPr>
      </w:pPr>
    </w:p>
    <w:p w14:paraId="772D6F43" w14:textId="77777777" w:rsidR="000A704B" w:rsidRDefault="000A704B" w:rsidP="000A704B">
      <w:pPr>
        <w:rPr>
          <w:lang w:eastAsia="zh-TW"/>
        </w:rPr>
      </w:pPr>
    </w:p>
    <w:p w14:paraId="2512444B" w14:textId="7CC10DEA" w:rsidR="000A704B" w:rsidRDefault="000A704B" w:rsidP="000A704B">
      <w:pPr>
        <w:pStyle w:val="ListParagraph"/>
        <w:numPr>
          <w:ilvl w:val="0"/>
          <w:numId w:val="25"/>
        </w:numPr>
        <w:rPr>
          <w:lang w:eastAsia="zh-TW"/>
        </w:rPr>
      </w:pPr>
      <w:r>
        <w:rPr>
          <w:lang w:eastAsia="zh-TW"/>
        </w:rPr>
        <w:t>apply analytic induction, in which they deliberately strive to uncover data or observations that diverge from the patterns they emerge—to assess whether their conclusions are accurate or not</w:t>
      </w:r>
    </w:p>
    <w:p w14:paraId="48D2BAE7" w14:textId="77777777" w:rsidR="000A704B" w:rsidRDefault="000A704B" w:rsidP="000A704B">
      <w:pPr>
        <w:pStyle w:val="ListParagraph"/>
        <w:numPr>
          <w:ilvl w:val="0"/>
          <w:numId w:val="25"/>
        </w:numPr>
        <w:rPr>
          <w:lang w:eastAsia="zh-TW"/>
        </w:rPr>
      </w:pPr>
      <w:r>
        <w:rPr>
          <w:lang w:eastAsia="zh-TW"/>
        </w:rPr>
        <w:t>write their descriptions of observations as vividly as possible, called verisimilitude. Because these descriptions are vivid, readers can more readily ascertain whether these depictions seem plausible and consistent with their own experiences or intuitions</w:t>
      </w:r>
    </w:p>
    <w:p w14:paraId="5758F899" w14:textId="0D061D21" w:rsidR="000A704B" w:rsidRDefault="000A704B" w:rsidP="000A704B">
      <w:pPr>
        <w:pStyle w:val="ListParagraph"/>
        <w:numPr>
          <w:ilvl w:val="0"/>
          <w:numId w:val="25"/>
        </w:numPr>
        <w:rPr>
          <w:lang w:eastAsia="zh-TW"/>
        </w:rPr>
      </w:pPr>
      <w:r>
        <w:rPr>
          <w:lang w:eastAsia="zh-TW"/>
        </w:rPr>
        <w:t xml:space="preserve">to assess whether their research has affected the behavior of participants, introduce a range of measures.  For example, they could record their observations over a longer period, because participants may habituate to their presence.  They should also develop rapport to demonstrate they are not judgmental  </w:t>
      </w:r>
    </w:p>
    <w:p w14:paraId="10CBB7C0" w14:textId="010A6E62" w:rsidR="000A704B" w:rsidRDefault="000A704B" w:rsidP="000A704B">
      <w:pPr>
        <w:pStyle w:val="ListParagraph"/>
        <w:numPr>
          <w:ilvl w:val="0"/>
          <w:numId w:val="25"/>
        </w:numPr>
        <w:rPr>
          <w:lang w:eastAsia="zh-TW"/>
        </w:rPr>
      </w:pPr>
      <w:r>
        <w:rPr>
          <w:lang w:eastAsia="zh-TW"/>
        </w:rPr>
        <w:t>utilize triangulation in which they ascertain whether the insights derived from other techniques, such as surveys or instruments, resonate with the conclusions that emanated from observations</w:t>
      </w:r>
    </w:p>
    <w:p w14:paraId="2DCF09F7" w14:textId="32A37359" w:rsidR="001F5390" w:rsidRDefault="001F5390" w:rsidP="001F5390">
      <w:pPr>
        <w:pStyle w:val="ListParagraph"/>
        <w:numPr>
          <w:ilvl w:val="0"/>
          <w:numId w:val="24"/>
        </w:numPr>
        <w:rPr>
          <w:lang w:eastAsia="zh-TW"/>
        </w:rPr>
      </w:pPr>
      <w:r>
        <w:rPr>
          <w:lang w:eastAsia="zh-TW"/>
        </w:rPr>
        <w:t>repeat the observations several times to show the main patterns seem consistent over time; for example, the researcher might show that, whenever one member of a couple becomes more</w:t>
      </w:r>
      <w:r w:rsidR="000A704B">
        <w:rPr>
          <w:lang w:eastAsia="zh-TW"/>
        </w:rPr>
        <w:t xml:space="preserve"> forceful</w:t>
      </w:r>
      <w:r>
        <w:rPr>
          <w:lang w:eastAsia="zh-TW"/>
        </w:rPr>
        <w:t xml:space="preserve">, the other member becomes more </w:t>
      </w:r>
      <w:r w:rsidR="000A704B">
        <w:rPr>
          <w:lang w:eastAsia="zh-TW"/>
        </w:rPr>
        <w:t>submissive</w:t>
      </w:r>
    </w:p>
    <w:p w14:paraId="27F7CC7B" w14:textId="21DEA565" w:rsidR="001F5390" w:rsidRDefault="001F5390" w:rsidP="001F5390">
      <w:pPr>
        <w:pStyle w:val="ListParagraph"/>
        <w:numPr>
          <w:ilvl w:val="0"/>
          <w:numId w:val="24"/>
        </w:numPr>
        <w:rPr>
          <w:lang w:eastAsia="zh-TW"/>
        </w:rPr>
      </w:pPr>
      <w:r>
        <w:rPr>
          <w:lang w:eastAsia="zh-TW"/>
        </w:rPr>
        <w:t>organize several researchers to conduct the observations at the same time—or to rate the same video footage</w:t>
      </w:r>
      <w:r w:rsidR="00131DCA">
        <w:rPr>
          <w:lang w:eastAsia="zh-TW"/>
        </w:rPr>
        <w:t xml:space="preserve"> (e.g., Flick, 2007)</w:t>
      </w:r>
      <w:r>
        <w:rPr>
          <w:lang w:eastAsia="zh-TW"/>
        </w:rPr>
        <w:t>.</w:t>
      </w:r>
    </w:p>
    <w:p w14:paraId="5145C394" w14:textId="5A98624F" w:rsidR="001F5390" w:rsidRDefault="001F5390" w:rsidP="001F5390">
      <w:pPr>
        <w:rPr>
          <w:lang w:eastAsia="zh-TW"/>
        </w:rPr>
      </w:pPr>
    </w:p>
    <w:p w14:paraId="54E12987" w14:textId="77777777" w:rsidR="001F5390" w:rsidRDefault="001F5390" w:rsidP="001F5390">
      <w:pPr>
        <w:ind w:firstLine="360"/>
        <w:rPr>
          <w:lang w:eastAsia="zh-TW"/>
        </w:rPr>
      </w:pPr>
      <w:r>
        <w:rPr>
          <w:lang w:eastAsia="zh-TW"/>
        </w:rPr>
        <w:t xml:space="preserve">Nevertheless, researchers should be aware of several caveats.  First, not all researchers believe that observations should be reliable or consistent over time.  Postmodern researchers, for example, assume that behaviour may not follow regular patterns or laws and, therefore, are not as concerned about reliability.  </w:t>
      </w:r>
    </w:p>
    <w:p w14:paraId="49FCF5FF" w14:textId="01215062" w:rsidR="001F5390" w:rsidRDefault="001F5390" w:rsidP="001F5390">
      <w:pPr>
        <w:ind w:firstLine="360"/>
        <w:rPr>
          <w:lang w:eastAsia="zh-TW"/>
        </w:rPr>
      </w:pPr>
      <w:r>
        <w:rPr>
          <w:lang w:eastAsia="zh-TW"/>
        </w:rPr>
        <w:t xml:space="preserve">Second, variations across time or researchers might uncover important insights.  For example, rather than imply the observations are not reliable, such inconsistency might indicate that people deliberately shift their patterns of behaviour for various reasons.  </w:t>
      </w:r>
      <w:r w:rsidR="001A0B51">
        <w:rPr>
          <w:lang w:eastAsia="zh-TW"/>
        </w:rPr>
        <w:t xml:space="preserve">They might not, for instance, want to be perceived as predictable.  </w:t>
      </w:r>
    </w:p>
    <w:p w14:paraId="033CDE0F" w14:textId="77777777" w:rsidR="00074F31" w:rsidRPr="007150D7" w:rsidRDefault="00074F31" w:rsidP="000A704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074F31" w:rsidRPr="007150D7" w14:paraId="462EB745" w14:textId="77777777" w:rsidTr="00C13347">
        <w:tc>
          <w:tcPr>
            <w:tcW w:w="9010" w:type="dxa"/>
            <w:shd w:val="clear" w:color="auto" w:fill="BDD6EE" w:themeFill="accent5" w:themeFillTint="66"/>
          </w:tcPr>
          <w:p w14:paraId="511FA5F6" w14:textId="28989193" w:rsidR="00074F31" w:rsidRPr="007150D7" w:rsidRDefault="00074F31" w:rsidP="00C13347">
            <w:pPr>
              <w:jc w:val="center"/>
              <w:rPr>
                <w:b/>
              </w:rPr>
            </w:pPr>
            <w:r>
              <w:rPr>
                <w:b/>
              </w:rPr>
              <w:t>The ethics of observation</w:t>
            </w:r>
          </w:p>
        </w:tc>
      </w:tr>
    </w:tbl>
    <w:p w14:paraId="269CD2D6" w14:textId="001570A6" w:rsidR="00355A8C" w:rsidRDefault="00355A8C" w:rsidP="00074F31">
      <w:pPr>
        <w:pStyle w:val="ListParagraph"/>
        <w:ind w:left="360"/>
        <w:rPr>
          <w:lang w:eastAsia="zh-TW"/>
        </w:rPr>
      </w:pPr>
    </w:p>
    <w:p w14:paraId="518F4547" w14:textId="585E82F7" w:rsidR="00074F31" w:rsidRDefault="00074F31" w:rsidP="00074F31">
      <w:pPr>
        <w:ind w:firstLine="720"/>
        <w:rPr>
          <w:lang w:eastAsia="zh-TW"/>
        </w:rPr>
      </w:pPr>
      <w:r>
        <w:rPr>
          <w:lang w:eastAsia="zh-TW"/>
        </w:rPr>
        <w:t xml:space="preserve">Observational techniques raise many ethical concerns, such as invasion of privacy.  </w:t>
      </w:r>
      <w:r w:rsidR="00367F1B">
        <w:rPr>
          <w:lang w:eastAsia="zh-TW"/>
        </w:rPr>
        <w:t xml:space="preserve">To manage these concerns appropriately, researchers have reached a general consensus about which </w:t>
      </w:r>
      <w:r w:rsidR="000A704B">
        <w:rPr>
          <w:lang w:eastAsia="zh-TW"/>
        </w:rPr>
        <w:t>research activities</w:t>
      </w:r>
      <w:r w:rsidR="00367F1B">
        <w:rPr>
          <w:lang w:eastAsia="zh-TW"/>
        </w:rPr>
        <w:t xml:space="preserve"> are appropriate.  For example</w:t>
      </w:r>
    </w:p>
    <w:p w14:paraId="1275E5AB" w14:textId="4FF8826C" w:rsidR="00367F1B" w:rsidRDefault="00367F1B" w:rsidP="00367F1B">
      <w:pPr>
        <w:rPr>
          <w:lang w:eastAsia="zh-TW"/>
        </w:rPr>
      </w:pPr>
    </w:p>
    <w:p w14:paraId="0BB05702" w14:textId="5ACBAD57" w:rsidR="00367F1B" w:rsidRDefault="00367F1B" w:rsidP="00367F1B">
      <w:pPr>
        <w:pStyle w:val="ListParagraph"/>
        <w:numPr>
          <w:ilvl w:val="0"/>
          <w:numId w:val="26"/>
        </w:numPr>
        <w:rPr>
          <w:lang w:eastAsia="zh-TW"/>
        </w:rPr>
      </w:pPr>
      <w:r>
        <w:rPr>
          <w:lang w:eastAsia="zh-TW"/>
        </w:rPr>
        <w:t>researchers should not misrepresent their identity to gain access to some private setting</w:t>
      </w:r>
    </w:p>
    <w:p w14:paraId="52C5CB21" w14:textId="3C5AB6ED" w:rsidR="005006AD" w:rsidRDefault="005006AD" w:rsidP="00367F1B">
      <w:pPr>
        <w:pStyle w:val="ListParagraph"/>
        <w:numPr>
          <w:ilvl w:val="0"/>
          <w:numId w:val="26"/>
        </w:numPr>
        <w:rPr>
          <w:lang w:eastAsia="zh-TW"/>
        </w:rPr>
      </w:pPr>
      <w:r>
        <w:rPr>
          <w:lang w:eastAsia="zh-TW"/>
        </w:rPr>
        <w:t xml:space="preserve">researchers should not misrepresent </w:t>
      </w:r>
      <w:r w:rsidR="0045619F">
        <w:rPr>
          <w:lang w:eastAsia="zh-TW"/>
        </w:rPr>
        <w:t>the purpose of their research</w:t>
      </w:r>
    </w:p>
    <w:p w14:paraId="7F2873EA" w14:textId="77C1D00C" w:rsidR="0045619F" w:rsidRDefault="0045619F" w:rsidP="00367F1B">
      <w:pPr>
        <w:pStyle w:val="ListParagraph"/>
        <w:numPr>
          <w:ilvl w:val="0"/>
          <w:numId w:val="26"/>
        </w:numPr>
        <w:rPr>
          <w:lang w:eastAsia="zh-TW"/>
        </w:rPr>
      </w:pPr>
      <w:r>
        <w:rPr>
          <w:lang w:eastAsia="zh-TW"/>
        </w:rPr>
        <w:t>researchers should not record behaviors if they feel that participants would be ashame</w:t>
      </w:r>
      <w:r w:rsidR="00491F7E">
        <w:rPr>
          <w:lang w:eastAsia="zh-TW"/>
        </w:rPr>
        <w:t xml:space="preserve">d, </w:t>
      </w:r>
      <w:r>
        <w:rPr>
          <w:lang w:eastAsia="zh-TW"/>
        </w:rPr>
        <w:t xml:space="preserve"> distressed</w:t>
      </w:r>
      <w:r w:rsidR="00491F7E">
        <w:rPr>
          <w:lang w:eastAsia="zh-TW"/>
        </w:rPr>
        <w:t>, or potentially harmed</w:t>
      </w:r>
      <w:r>
        <w:rPr>
          <w:lang w:eastAsia="zh-TW"/>
        </w:rPr>
        <w:t xml:space="preserve"> if aware of these recordings</w:t>
      </w:r>
    </w:p>
    <w:p w14:paraId="201AE12C" w14:textId="423D0EE7" w:rsidR="00074F31" w:rsidRDefault="00074F31" w:rsidP="00074F31">
      <w:pPr>
        <w:pStyle w:val="ListParagraph"/>
        <w:ind w:left="360"/>
        <w:rPr>
          <w:lang w:eastAsia="zh-TW"/>
        </w:rPr>
      </w:pPr>
    </w:p>
    <w:p w14:paraId="3B719D6B" w14:textId="77777777" w:rsidR="00074F31" w:rsidRDefault="00074F31" w:rsidP="00074F31">
      <w:pPr>
        <w:pStyle w:val="ListParagraph"/>
        <w:ind w:left="360"/>
        <w:rPr>
          <w:lang w:eastAsia="zh-TW"/>
        </w:rPr>
      </w:pPr>
    </w:p>
    <w:p w14:paraId="3F4211BA" w14:textId="5A249644" w:rsidR="00BF678B" w:rsidRDefault="0012691E" w:rsidP="00074F31">
      <w:pPr>
        <w:rPr>
          <w:lang w:eastAsia="zh-TW"/>
        </w:rPr>
      </w:pPr>
      <w:r>
        <w:rPr>
          <w:lang w:eastAsia="zh-TW"/>
        </w:rPr>
        <w:tab/>
      </w:r>
    </w:p>
    <w:p w14:paraId="22EA116A" w14:textId="77777777" w:rsidR="00BF678B" w:rsidRDefault="00BF678B" w:rsidP="00D93561">
      <w:pPr>
        <w:rPr>
          <w:lang w:eastAsia="zh-TW"/>
        </w:rPr>
      </w:pPr>
    </w:p>
    <w:p w14:paraId="70BAD985" w14:textId="77777777" w:rsidR="00054F5D" w:rsidRPr="007150D7" w:rsidRDefault="00054F5D" w:rsidP="00054F5D">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054F5D" w:rsidRPr="007150D7" w14:paraId="360C8ECA" w14:textId="77777777" w:rsidTr="00F332F8">
        <w:tc>
          <w:tcPr>
            <w:tcW w:w="9010" w:type="dxa"/>
            <w:shd w:val="clear" w:color="auto" w:fill="BDD6EE" w:themeFill="accent5" w:themeFillTint="66"/>
          </w:tcPr>
          <w:p w14:paraId="4B37C850" w14:textId="2BCFE492" w:rsidR="00054F5D" w:rsidRPr="007150D7" w:rsidRDefault="00054F5D" w:rsidP="00F332F8">
            <w:pPr>
              <w:jc w:val="center"/>
              <w:rPr>
                <w:b/>
              </w:rPr>
            </w:pPr>
            <w:r>
              <w:rPr>
                <w:b/>
              </w:rPr>
              <w:t>References</w:t>
            </w:r>
          </w:p>
        </w:tc>
      </w:tr>
    </w:tbl>
    <w:p w14:paraId="1ACE9A2D" w14:textId="605603FF" w:rsidR="00054F5D" w:rsidRDefault="00054F5D" w:rsidP="00054F5D">
      <w:pPr>
        <w:rPr>
          <w:lang w:eastAsia="zh-TW"/>
        </w:rPr>
      </w:pPr>
    </w:p>
    <w:p w14:paraId="5EE4473E" w14:textId="1CAE1EE7" w:rsidR="005033E4" w:rsidRDefault="005033E4" w:rsidP="00054F5D">
      <w:pPr>
        <w:rPr>
          <w:lang w:eastAsia="zh-TW"/>
        </w:rPr>
      </w:pPr>
      <w:r w:rsidRPr="005033E4">
        <w:rPr>
          <w:lang w:eastAsia="zh-TW"/>
        </w:rPr>
        <w:t>Adler, P</w:t>
      </w:r>
      <w:r>
        <w:rPr>
          <w:lang w:eastAsia="zh-TW"/>
        </w:rPr>
        <w:t>. A., &amp;</w:t>
      </w:r>
      <w:r w:rsidRPr="005033E4">
        <w:rPr>
          <w:lang w:eastAsia="zh-TW"/>
        </w:rPr>
        <w:t xml:space="preserve"> Adler, P. (1987). Membership roles in field research. Newbury Park, CA: Sage Publications.</w:t>
      </w:r>
    </w:p>
    <w:p w14:paraId="3F23B30F" w14:textId="77777777" w:rsidR="005033E4" w:rsidRDefault="005033E4" w:rsidP="00054F5D">
      <w:pPr>
        <w:rPr>
          <w:lang w:eastAsia="zh-TW"/>
        </w:rPr>
      </w:pPr>
    </w:p>
    <w:p w14:paraId="7B703C1B" w14:textId="7CD56A19" w:rsidR="00BF16C8" w:rsidRDefault="00BF16C8" w:rsidP="00D93561">
      <w:pPr>
        <w:rPr>
          <w:lang w:eastAsia="zh-TW"/>
        </w:rPr>
      </w:pPr>
      <w:r>
        <w:rPr>
          <w:lang w:eastAsia="zh-TW"/>
        </w:rPr>
        <w:t>Adler, P. A. &amp; Adler, P. (1994). Observational techniques.  In N. K. Denzin &amp; Y.S. Lincoln (Eds.), Handbook of Qualitative Research (pp.377-392).  Thousand Oaks, CA: Sage</w:t>
      </w:r>
      <w:r w:rsidR="00122DBA">
        <w:rPr>
          <w:lang w:eastAsia="zh-TW"/>
        </w:rPr>
        <w:t>.</w:t>
      </w:r>
    </w:p>
    <w:p w14:paraId="43001593" w14:textId="09333280" w:rsidR="003626D3" w:rsidRDefault="003626D3" w:rsidP="00D93561">
      <w:pPr>
        <w:rPr>
          <w:lang w:eastAsia="zh-TW"/>
        </w:rPr>
      </w:pPr>
    </w:p>
    <w:p w14:paraId="0C25046A" w14:textId="52483A07" w:rsidR="00900233" w:rsidRDefault="00900233" w:rsidP="00D93561">
      <w:pPr>
        <w:rPr>
          <w:lang w:eastAsia="zh-TW"/>
        </w:rPr>
      </w:pPr>
      <w:proofErr w:type="spellStart"/>
      <w:r w:rsidRPr="00900233">
        <w:rPr>
          <w:lang w:eastAsia="zh-TW"/>
        </w:rPr>
        <w:t>Angrosino</w:t>
      </w:r>
      <w:proofErr w:type="spellEnd"/>
      <w:r w:rsidRPr="00900233">
        <w:rPr>
          <w:lang w:eastAsia="zh-TW"/>
        </w:rPr>
        <w:t>, M. (2005)</w:t>
      </w:r>
      <w:r w:rsidR="00534899">
        <w:rPr>
          <w:lang w:eastAsia="zh-TW"/>
        </w:rPr>
        <w:t>.</w:t>
      </w:r>
      <w:r w:rsidRPr="00900233">
        <w:rPr>
          <w:lang w:eastAsia="zh-TW"/>
        </w:rPr>
        <w:t xml:space="preserve"> </w:t>
      </w:r>
      <w:proofErr w:type="spellStart"/>
      <w:r w:rsidRPr="00900233">
        <w:rPr>
          <w:lang w:eastAsia="zh-TW"/>
        </w:rPr>
        <w:t>Recontextualizing</w:t>
      </w:r>
      <w:proofErr w:type="spellEnd"/>
      <w:r w:rsidRPr="00900233">
        <w:rPr>
          <w:lang w:eastAsia="zh-TW"/>
        </w:rPr>
        <w:t xml:space="preserve"> observation: Ethnography, pedagogy, and the prospects for a progressive political agenda. In N. Denzin &amp; Y. Lincoln (Eds.). The Sage Handbook of Qualitative Research 3rd Ed (pp. 729-745); Thousand Oaks: Sage.</w:t>
      </w:r>
    </w:p>
    <w:p w14:paraId="74EDB4ED" w14:textId="5E42CDB3" w:rsidR="00014975" w:rsidRDefault="00014975" w:rsidP="00D93561">
      <w:pPr>
        <w:rPr>
          <w:lang w:eastAsia="zh-TW"/>
        </w:rPr>
      </w:pPr>
    </w:p>
    <w:p w14:paraId="43DA318E" w14:textId="693B60F3" w:rsidR="00014975" w:rsidRDefault="00014975" w:rsidP="00D93561">
      <w:pPr>
        <w:rPr>
          <w:lang w:eastAsia="zh-TW"/>
        </w:rPr>
      </w:pPr>
      <w:r w:rsidRPr="00014975">
        <w:rPr>
          <w:lang w:eastAsia="zh-TW"/>
        </w:rPr>
        <w:t>Atkinson, P.</w:t>
      </w:r>
      <w:r>
        <w:rPr>
          <w:lang w:eastAsia="zh-TW"/>
        </w:rPr>
        <w:t>,</w:t>
      </w:r>
      <w:r w:rsidRPr="00014975">
        <w:rPr>
          <w:lang w:eastAsia="zh-TW"/>
        </w:rPr>
        <w:t xml:space="preserve"> &amp; Hammersley, M. (1994). Ethnography and participant observation.</w:t>
      </w:r>
      <w:r>
        <w:rPr>
          <w:lang w:eastAsia="zh-TW"/>
        </w:rPr>
        <w:t xml:space="preserve"> </w:t>
      </w:r>
      <w:r w:rsidRPr="00014975">
        <w:rPr>
          <w:lang w:eastAsia="zh-TW"/>
        </w:rPr>
        <w:t>In N</w:t>
      </w:r>
      <w:r>
        <w:rPr>
          <w:lang w:eastAsia="zh-TW"/>
        </w:rPr>
        <w:t xml:space="preserve">. </w:t>
      </w:r>
      <w:r w:rsidRPr="00014975">
        <w:rPr>
          <w:lang w:eastAsia="zh-TW"/>
        </w:rPr>
        <w:t>K</w:t>
      </w:r>
      <w:r>
        <w:rPr>
          <w:lang w:eastAsia="zh-TW"/>
        </w:rPr>
        <w:t>.</w:t>
      </w:r>
      <w:r w:rsidRPr="00014975">
        <w:rPr>
          <w:lang w:eastAsia="zh-TW"/>
        </w:rPr>
        <w:t xml:space="preserve"> Denzin and Y</w:t>
      </w:r>
      <w:r>
        <w:rPr>
          <w:lang w:eastAsia="zh-TW"/>
        </w:rPr>
        <w:t xml:space="preserve">. </w:t>
      </w:r>
      <w:r w:rsidRPr="00014975">
        <w:rPr>
          <w:lang w:eastAsia="zh-TW"/>
        </w:rPr>
        <w:t>S</w:t>
      </w:r>
      <w:r>
        <w:rPr>
          <w:lang w:eastAsia="zh-TW"/>
        </w:rPr>
        <w:t>.</w:t>
      </w:r>
      <w:r w:rsidRPr="00014975">
        <w:rPr>
          <w:lang w:eastAsia="zh-TW"/>
        </w:rPr>
        <w:t xml:space="preserve"> Lincoln (Eds.) Handbook of Qualitative Research (pp. 248-261). Thousand Oaks, CA: Sage Publication.</w:t>
      </w:r>
    </w:p>
    <w:p w14:paraId="12637438" w14:textId="0C6E30E2" w:rsidR="00B15824" w:rsidRDefault="00B15824" w:rsidP="00D93561">
      <w:pPr>
        <w:rPr>
          <w:lang w:eastAsia="zh-TW"/>
        </w:rPr>
      </w:pPr>
    </w:p>
    <w:p w14:paraId="7A560BD7" w14:textId="45EC5A38" w:rsidR="00B15824" w:rsidRDefault="00B15824" w:rsidP="00D93561">
      <w:pPr>
        <w:rPr>
          <w:lang w:eastAsia="zh-TW"/>
        </w:rPr>
      </w:pPr>
      <w:r w:rsidRPr="00B15824">
        <w:rPr>
          <w:lang w:eastAsia="zh-TW"/>
        </w:rPr>
        <w:t>Creswell, J. (2007) Qualitative inquiry &amp; research design: Choosing among five approaches. Thousand Oaks: Sage.</w:t>
      </w:r>
    </w:p>
    <w:p w14:paraId="72666144" w14:textId="77777777" w:rsidR="00900233" w:rsidRDefault="00900233" w:rsidP="00D93561">
      <w:pPr>
        <w:rPr>
          <w:lang w:eastAsia="zh-TW"/>
        </w:rPr>
      </w:pPr>
    </w:p>
    <w:p w14:paraId="1FA3066F" w14:textId="77777777" w:rsidR="001F5390" w:rsidRDefault="003626D3" w:rsidP="00D93561">
      <w:pPr>
        <w:rPr>
          <w:lang w:eastAsia="zh-TW"/>
        </w:rPr>
      </w:pPr>
      <w:r>
        <w:rPr>
          <w:lang w:eastAsia="zh-TW"/>
        </w:rPr>
        <w:t xml:space="preserve">Flick, U. (2007).  Managing quality in qualitative research.  London, Sage. </w:t>
      </w:r>
    </w:p>
    <w:p w14:paraId="463C4718" w14:textId="04CBF5D8" w:rsidR="00BF16C8" w:rsidRDefault="00054F5D" w:rsidP="00D93561">
      <w:pPr>
        <w:rPr>
          <w:lang w:eastAsia="zh-TW"/>
        </w:rPr>
      </w:pPr>
      <w:r>
        <w:rPr>
          <w:lang w:eastAsia="zh-TW"/>
        </w:rPr>
        <w:tab/>
      </w:r>
    </w:p>
    <w:p w14:paraId="6E6696FA" w14:textId="189AB223" w:rsidR="00054F5D" w:rsidRDefault="00054F5D" w:rsidP="00D93561">
      <w:pPr>
        <w:rPr>
          <w:lang w:eastAsia="zh-TW"/>
        </w:rPr>
      </w:pPr>
      <w:r>
        <w:rPr>
          <w:lang w:eastAsia="zh-TW"/>
        </w:rPr>
        <w:t xml:space="preserve">Gold, R. L. (1958).  Roles in sociological </w:t>
      </w:r>
      <w:r w:rsidR="00C46923">
        <w:rPr>
          <w:lang w:eastAsia="zh-TW"/>
        </w:rPr>
        <w:t>field observations.  Social Forces, 36, 217-223.</w:t>
      </w:r>
    </w:p>
    <w:p w14:paraId="01B0B12D" w14:textId="4BB0923D" w:rsidR="007B4AD2" w:rsidRDefault="007B4AD2" w:rsidP="00D93561">
      <w:pPr>
        <w:rPr>
          <w:lang w:eastAsia="zh-TW"/>
        </w:rPr>
      </w:pPr>
    </w:p>
    <w:p w14:paraId="4FE70227" w14:textId="7FA4045C" w:rsidR="00534899" w:rsidRDefault="00534899" w:rsidP="00D93561">
      <w:pPr>
        <w:rPr>
          <w:lang w:eastAsia="zh-TW"/>
        </w:rPr>
      </w:pPr>
      <w:r w:rsidRPr="00534899">
        <w:rPr>
          <w:lang w:eastAsia="zh-TW"/>
        </w:rPr>
        <w:t xml:space="preserve">Lee, L., Amir, O., &amp; </w:t>
      </w:r>
      <w:proofErr w:type="spellStart"/>
      <w:r w:rsidRPr="00534899">
        <w:rPr>
          <w:lang w:eastAsia="zh-TW"/>
        </w:rPr>
        <w:t>Ariely</w:t>
      </w:r>
      <w:proofErr w:type="spellEnd"/>
      <w:r w:rsidRPr="00534899">
        <w:rPr>
          <w:lang w:eastAsia="zh-TW"/>
        </w:rPr>
        <w:t xml:space="preserve">, D. (2009). In search of homo </w:t>
      </w:r>
      <w:proofErr w:type="spellStart"/>
      <w:r w:rsidRPr="00534899">
        <w:rPr>
          <w:lang w:eastAsia="zh-TW"/>
        </w:rPr>
        <w:t>economicus</w:t>
      </w:r>
      <w:proofErr w:type="spellEnd"/>
      <w:r w:rsidRPr="00534899">
        <w:rPr>
          <w:lang w:eastAsia="zh-TW"/>
        </w:rPr>
        <w:t xml:space="preserve">: Cognitive noise and the role of emotion in preference consistency. Journal of Consumer Research, 36, 173-187. </w:t>
      </w:r>
    </w:p>
    <w:p w14:paraId="3A1C654D" w14:textId="77777777" w:rsidR="00534899" w:rsidRDefault="00534899" w:rsidP="00D93561">
      <w:pPr>
        <w:rPr>
          <w:lang w:eastAsia="zh-TW"/>
        </w:rPr>
      </w:pPr>
    </w:p>
    <w:p w14:paraId="7ADC51BA" w14:textId="176A7D1B" w:rsidR="003E0D2C" w:rsidRDefault="003E0D2C" w:rsidP="00D93561">
      <w:pPr>
        <w:rPr>
          <w:lang w:eastAsia="zh-TW"/>
        </w:rPr>
      </w:pPr>
      <w:r w:rsidRPr="003E0D2C">
        <w:rPr>
          <w:lang w:eastAsia="zh-TW"/>
        </w:rPr>
        <w:t>Patton, M. (2002). Qualitative research and evaluation methods, 3rd Ed. Thousand Oaks: Sage.</w:t>
      </w:r>
    </w:p>
    <w:p w14:paraId="6B4E346C" w14:textId="782916F3" w:rsidR="003E0D2C" w:rsidRDefault="003E0D2C" w:rsidP="00D93561">
      <w:pPr>
        <w:rPr>
          <w:lang w:eastAsia="zh-TW"/>
        </w:rPr>
      </w:pPr>
    </w:p>
    <w:p w14:paraId="5B624F74" w14:textId="112FD576" w:rsidR="00AB3268" w:rsidRDefault="00AB3268" w:rsidP="00D93561">
      <w:pPr>
        <w:rPr>
          <w:lang w:eastAsia="zh-TW"/>
        </w:rPr>
      </w:pPr>
      <w:r w:rsidRPr="00AB3268">
        <w:rPr>
          <w:lang w:eastAsia="zh-TW"/>
        </w:rPr>
        <w:t>Savage, J. (2000). Participative observation: Standing in the shoes of others? Qualitative Health Research</w:t>
      </w:r>
      <w:r>
        <w:rPr>
          <w:lang w:eastAsia="zh-TW"/>
        </w:rPr>
        <w:t xml:space="preserve">, </w:t>
      </w:r>
      <w:r w:rsidRPr="00AB3268">
        <w:rPr>
          <w:lang w:eastAsia="zh-TW"/>
        </w:rPr>
        <w:t>10, 324-339.</w:t>
      </w:r>
    </w:p>
    <w:p w14:paraId="44A918F3" w14:textId="77777777" w:rsidR="00AB3268" w:rsidRDefault="00AB3268" w:rsidP="00D93561">
      <w:pPr>
        <w:rPr>
          <w:lang w:eastAsia="zh-TW"/>
        </w:rPr>
      </w:pPr>
    </w:p>
    <w:p w14:paraId="27622DBD" w14:textId="7B98E903" w:rsidR="007B4AD2" w:rsidRDefault="007B4AD2" w:rsidP="00D93561">
      <w:pPr>
        <w:rPr>
          <w:lang w:eastAsia="zh-TW"/>
        </w:rPr>
      </w:pPr>
      <w:r w:rsidRPr="007B4AD2">
        <w:rPr>
          <w:lang w:eastAsia="zh-TW"/>
        </w:rPr>
        <w:t>Silverman, D. (2008). Interpreting qualitative data, 3rd Ed. London: Sage.</w:t>
      </w:r>
    </w:p>
    <w:p w14:paraId="7D5FDEED" w14:textId="7C3DEA5A" w:rsidR="002548E7" w:rsidRDefault="002548E7" w:rsidP="00D93561">
      <w:pPr>
        <w:rPr>
          <w:lang w:eastAsia="zh-TW"/>
        </w:rPr>
      </w:pPr>
    </w:p>
    <w:p w14:paraId="6E5472C2" w14:textId="38C36441" w:rsidR="00BF678B" w:rsidRDefault="00BF678B" w:rsidP="00D93561">
      <w:pPr>
        <w:rPr>
          <w:lang w:eastAsia="zh-TW"/>
        </w:rPr>
      </w:pPr>
    </w:p>
    <w:p w14:paraId="3AE9DB1E" w14:textId="77777777" w:rsidR="00BF678B" w:rsidRDefault="00BF678B" w:rsidP="00D93561">
      <w:pPr>
        <w:rPr>
          <w:lang w:eastAsia="zh-TW"/>
        </w:rPr>
      </w:pPr>
    </w:p>
    <w:sectPr w:rsidR="00BF678B" w:rsidSect="00BE298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FF398" w14:textId="77777777" w:rsidR="00B11A75" w:rsidRDefault="00B11A75" w:rsidP="00703C03">
      <w:r>
        <w:separator/>
      </w:r>
    </w:p>
  </w:endnote>
  <w:endnote w:type="continuationSeparator" w:id="0">
    <w:p w14:paraId="01FA0739" w14:textId="77777777" w:rsidR="00B11A75" w:rsidRDefault="00B11A75"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2000500000000000000"/>
    <w:charset w:val="00"/>
    <w:family w:val="auto"/>
    <w:pitch w:val="variable"/>
    <w:sig w:usb0="00000003" w:usb1="00000000" w:usb2="00000000" w:usb3="00000000" w:csb0="00000007"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C82E2" w14:textId="77777777" w:rsidR="00B11A75" w:rsidRDefault="00B11A75" w:rsidP="00703C03">
      <w:r>
        <w:separator/>
      </w:r>
    </w:p>
  </w:footnote>
  <w:footnote w:type="continuationSeparator" w:id="0">
    <w:p w14:paraId="05B89838" w14:textId="77777777" w:rsidR="00B11A75" w:rsidRDefault="00B11A75"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C13347" w:rsidRDefault="00C13347"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04BF"/>
    <w:multiLevelType w:val="hybridMultilevel"/>
    <w:tmpl w:val="695A11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062414"/>
    <w:multiLevelType w:val="hybridMultilevel"/>
    <w:tmpl w:val="BDF05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8156BC"/>
    <w:multiLevelType w:val="hybridMultilevel"/>
    <w:tmpl w:val="85A81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E4757A"/>
    <w:multiLevelType w:val="hybridMultilevel"/>
    <w:tmpl w:val="2A22A2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F95666"/>
    <w:multiLevelType w:val="hybridMultilevel"/>
    <w:tmpl w:val="A7EA4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D73E54"/>
    <w:multiLevelType w:val="hybridMultilevel"/>
    <w:tmpl w:val="CBC49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1B4D60"/>
    <w:multiLevelType w:val="hybridMultilevel"/>
    <w:tmpl w:val="20EC7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09810E9"/>
    <w:multiLevelType w:val="hybridMultilevel"/>
    <w:tmpl w:val="D7CA0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883128"/>
    <w:multiLevelType w:val="hybridMultilevel"/>
    <w:tmpl w:val="1CAEA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8B64B08"/>
    <w:multiLevelType w:val="hybridMultilevel"/>
    <w:tmpl w:val="8034D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2A6C9C"/>
    <w:multiLevelType w:val="hybridMultilevel"/>
    <w:tmpl w:val="C0D06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9565C1"/>
    <w:multiLevelType w:val="hybridMultilevel"/>
    <w:tmpl w:val="BE460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DB74D2"/>
    <w:multiLevelType w:val="hybridMultilevel"/>
    <w:tmpl w:val="D3DAD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0075DA"/>
    <w:multiLevelType w:val="hybridMultilevel"/>
    <w:tmpl w:val="D564E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6F415B"/>
    <w:multiLevelType w:val="hybridMultilevel"/>
    <w:tmpl w:val="F43E7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875BDE"/>
    <w:multiLevelType w:val="hybridMultilevel"/>
    <w:tmpl w:val="37644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D47EB1"/>
    <w:multiLevelType w:val="hybridMultilevel"/>
    <w:tmpl w:val="5E36C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501CD7"/>
    <w:multiLevelType w:val="hybridMultilevel"/>
    <w:tmpl w:val="16C292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BAC1ABF"/>
    <w:multiLevelType w:val="hybridMultilevel"/>
    <w:tmpl w:val="92BE2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8828B6"/>
    <w:multiLevelType w:val="hybridMultilevel"/>
    <w:tmpl w:val="FD6E21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4D46A20"/>
    <w:multiLevelType w:val="hybridMultilevel"/>
    <w:tmpl w:val="31003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BF7365"/>
    <w:multiLevelType w:val="hybridMultilevel"/>
    <w:tmpl w:val="8410C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D47B21"/>
    <w:multiLevelType w:val="hybridMultilevel"/>
    <w:tmpl w:val="C2D84C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07D4108"/>
    <w:multiLevelType w:val="hybridMultilevel"/>
    <w:tmpl w:val="126E8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093FA1"/>
    <w:multiLevelType w:val="hybridMultilevel"/>
    <w:tmpl w:val="9830F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5" w15:restartNumberingAfterBreak="0">
    <w:nsid w:val="753016C8"/>
    <w:multiLevelType w:val="hybridMultilevel"/>
    <w:tmpl w:val="32C665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ABD667A"/>
    <w:multiLevelType w:val="hybridMultilevel"/>
    <w:tmpl w:val="4D564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1"/>
  </w:num>
  <w:num w:numId="3">
    <w:abstractNumId w:val="24"/>
  </w:num>
  <w:num w:numId="4">
    <w:abstractNumId w:val="7"/>
  </w:num>
  <w:num w:numId="5">
    <w:abstractNumId w:val="18"/>
  </w:num>
  <w:num w:numId="6">
    <w:abstractNumId w:val="11"/>
  </w:num>
  <w:num w:numId="7">
    <w:abstractNumId w:val="15"/>
  </w:num>
  <w:num w:numId="8">
    <w:abstractNumId w:val="23"/>
  </w:num>
  <w:num w:numId="9">
    <w:abstractNumId w:val="9"/>
  </w:num>
  <w:num w:numId="10">
    <w:abstractNumId w:val="12"/>
  </w:num>
  <w:num w:numId="11">
    <w:abstractNumId w:val="22"/>
  </w:num>
  <w:num w:numId="12">
    <w:abstractNumId w:val="17"/>
  </w:num>
  <w:num w:numId="13">
    <w:abstractNumId w:val="3"/>
  </w:num>
  <w:num w:numId="14">
    <w:abstractNumId w:val="4"/>
  </w:num>
  <w:num w:numId="15">
    <w:abstractNumId w:val="6"/>
  </w:num>
  <w:num w:numId="16">
    <w:abstractNumId w:val="25"/>
  </w:num>
  <w:num w:numId="17">
    <w:abstractNumId w:val="8"/>
  </w:num>
  <w:num w:numId="18">
    <w:abstractNumId w:val="0"/>
  </w:num>
  <w:num w:numId="19">
    <w:abstractNumId w:val="19"/>
  </w:num>
  <w:num w:numId="20">
    <w:abstractNumId w:val="13"/>
  </w:num>
  <w:num w:numId="21">
    <w:abstractNumId w:val="2"/>
  </w:num>
  <w:num w:numId="22">
    <w:abstractNumId w:val="20"/>
  </w:num>
  <w:num w:numId="23">
    <w:abstractNumId w:val="16"/>
  </w:num>
  <w:num w:numId="24">
    <w:abstractNumId w:val="26"/>
  </w:num>
  <w:num w:numId="25">
    <w:abstractNumId w:val="5"/>
  </w:num>
  <w:num w:numId="26">
    <w:abstractNumId w:val="1"/>
  </w:num>
  <w:num w:numId="2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3A55"/>
    <w:rsid w:val="000045EA"/>
    <w:rsid w:val="00005C49"/>
    <w:rsid w:val="000060EE"/>
    <w:rsid w:val="00006E36"/>
    <w:rsid w:val="00011CBB"/>
    <w:rsid w:val="00012672"/>
    <w:rsid w:val="00012BB7"/>
    <w:rsid w:val="00014975"/>
    <w:rsid w:val="00017E54"/>
    <w:rsid w:val="0002000E"/>
    <w:rsid w:val="00020020"/>
    <w:rsid w:val="0002148E"/>
    <w:rsid w:val="0002210D"/>
    <w:rsid w:val="00026260"/>
    <w:rsid w:val="000262B6"/>
    <w:rsid w:val="00026EA4"/>
    <w:rsid w:val="00030888"/>
    <w:rsid w:val="0003096C"/>
    <w:rsid w:val="0003142C"/>
    <w:rsid w:val="000319DD"/>
    <w:rsid w:val="00033ECC"/>
    <w:rsid w:val="00034751"/>
    <w:rsid w:val="00036389"/>
    <w:rsid w:val="00036A45"/>
    <w:rsid w:val="00036A4C"/>
    <w:rsid w:val="000427F5"/>
    <w:rsid w:val="00043684"/>
    <w:rsid w:val="00043F40"/>
    <w:rsid w:val="000469D7"/>
    <w:rsid w:val="00051D21"/>
    <w:rsid w:val="00052F47"/>
    <w:rsid w:val="00054F5D"/>
    <w:rsid w:val="00057006"/>
    <w:rsid w:val="000604BB"/>
    <w:rsid w:val="00061A03"/>
    <w:rsid w:val="0006342E"/>
    <w:rsid w:val="000637F2"/>
    <w:rsid w:val="00063E79"/>
    <w:rsid w:val="000672C2"/>
    <w:rsid w:val="00067EC6"/>
    <w:rsid w:val="00067F11"/>
    <w:rsid w:val="000700EB"/>
    <w:rsid w:val="000711A5"/>
    <w:rsid w:val="0007164F"/>
    <w:rsid w:val="00074F31"/>
    <w:rsid w:val="00075539"/>
    <w:rsid w:val="000807C7"/>
    <w:rsid w:val="00081B17"/>
    <w:rsid w:val="00081D0D"/>
    <w:rsid w:val="000824FE"/>
    <w:rsid w:val="00085ADF"/>
    <w:rsid w:val="0008664A"/>
    <w:rsid w:val="0009086D"/>
    <w:rsid w:val="00091113"/>
    <w:rsid w:val="00091737"/>
    <w:rsid w:val="00092537"/>
    <w:rsid w:val="000932A4"/>
    <w:rsid w:val="00093ED7"/>
    <w:rsid w:val="000940F3"/>
    <w:rsid w:val="00096C2E"/>
    <w:rsid w:val="00096C85"/>
    <w:rsid w:val="000A03FA"/>
    <w:rsid w:val="000A1A57"/>
    <w:rsid w:val="000A2C9E"/>
    <w:rsid w:val="000A5CF9"/>
    <w:rsid w:val="000A6AB8"/>
    <w:rsid w:val="000A704B"/>
    <w:rsid w:val="000B0858"/>
    <w:rsid w:val="000B0D77"/>
    <w:rsid w:val="000B5596"/>
    <w:rsid w:val="000B5F7E"/>
    <w:rsid w:val="000B65E7"/>
    <w:rsid w:val="000B6EEB"/>
    <w:rsid w:val="000B7332"/>
    <w:rsid w:val="000C10DC"/>
    <w:rsid w:val="000C2AE5"/>
    <w:rsid w:val="000C40A2"/>
    <w:rsid w:val="000C586D"/>
    <w:rsid w:val="000C6819"/>
    <w:rsid w:val="000C6FA5"/>
    <w:rsid w:val="000C7DFF"/>
    <w:rsid w:val="000D0007"/>
    <w:rsid w:val="000D1037"/>
    <w:rsid w:val="000D1CD0"/>
    <w:rsid w:val="000D247E"/>
    <w:rsid w:val="000D447A"/>
    <w:rsid w:val="000D630B"/>
    <w:rsid w:val="000D6579"/>
    <w:rsid w:val="000D7BED"/>
    <w:rsid w:val="000E4211"/>
    <w:rsid w:val="000E53B5"/>
    <w:rsid w:val="000E5DBE"/>
    <w:rsid w:val="000F0823"/>
    <w:rsid w:val="000F1631"/>
    <w:rsid w:val="000F3041"/>
    <w:rsid w:val="000F317C"/>
    <w:rsid w:val="000F3C2A"/>
    <w:rsid w:val="000F3F19"/>
    <w:rsid w:val="000F40FA"/>
    <w:rsid w:val="000F4B4E"/>
    <w:rsid w:val="000F5BBB"/>
    <w:rsid w:val="000F6752"/>
    <w:rsid w:val="000F7C9D"/>
    <w:rsid w:val="00104761"/>
    <w:rsid w:val="00106E3A"/>
    <w:rsid w:val="00107D77"/>
    <w:rsid w:val="001108E2"/>
    <w:rsid w:val="00111B6D"/>
    <w:rsid w:val="00111E16"/>
    <w:rsid w:val="0011254C"/>
    <w:rsid w:val="00121705"/>
    <w:rsid w:val="00122DBA"/>
    <w:rsid w:val="00123A59"/>
    <w:rsid w:val="0012463A"/>
    <w:rsid w:val="0012691E"/>
    <w:rsid w:val="00126B77"/>
    <w:rsid w:val="0012761C"/>
    <w:rsid w:val="00127DCA"/>
    <w:rsid w:val="001319C6"/>
    <w:rsid w:val="00131DCA"/>
    <w:rsid w:val="00132E99"/>
    <w:rsid w:val="00134C7A"/>
    <w:rsid w:val="001356AF"/>
    <w:rsid w:val="00140384"/>
    <w:rsid w:val="001413EC"/>
    <w:rsid w:val="00141415"/>
    <w:rsid w:val="0014360F"/>
    <w:rsid w:val="00144812"/>
    <w:rsid w:val="00145229"/>
    <w:rsid w:val="00145762"/>
    <w:rsid w:val="00145A90"/>
    <w:rsid w:val="001500C2"/>
    <w:rsid w:val="001526D2"/>
    <w:rsid w:val="00153501"/>
    <w:rsid w:val="001551B0"/>
    <w:rsid w:val="0015579E"/>
    <w:rsid w:val="001564DB"/>
    <w:rsid w:val="00161877"/>
    <w:rsid w:val="00161F60"/>
    <w:rsid w:val="00162488"/>
    <w:rsid w:val="00163C0D"/>
    <w:rsid w:val="00163F2D"/>
    <w:rsid w:val="00166B9D"/>
    <w:rsid w:val="00171037"/>
    <w:rsid w:val="00175FFE"/>
    <w:rsid w:val="00177BD5"/>
    <w:rsid w:val="001804B2"/>
    <w:rsid w:val="0018067B"/>
    <w:rsid w:val="00184C24"/>
    <w:rsid w:val="00187026"/>
    <w:rsid w:val="00190B55"/>
    <w:rsid w:val="00192200"/>
    <w:rsid w:val="001927DA"/>
    <w:rsid w:val="00193F87"/>
    <w:rsid w:val="0019566C"/>
    <w:rsid w:val="00196231"/>
    <w:rsid w:val="001A00EC"/>
    <w:rsid w:val="001A0B51"/>
    <w:rsid w:val="001A1A03"/>
    <w:rsid w:val="001A1B6F"/>
    <w:rsid w:val="001A1B9D"/>
    <w:rsid w:val="001A2282"/>
    <w:rsid w:val="001A259D"/>
    <w:rsid w:val="001A278E"/>
    <w:rsid w:val="001A2AA4"/>
    <w:rsid w:val="001A4036"/>
    <w:rsid w:val="001A489F"/>
    <w:rsid w:val="001A48C3"/>
    <w:rsid w:val="001A4C97"/>
    <w:rsid w:val="001A50B0"/>
    <w:rsid w:val="001A7E8C"/>
    <w:rsid w:val="001B304F"/>
    <w:rsid w:val="001B3430"/>
    <w:rsid w:val="001B5B15"/>
    <w:rsid w:val="001B6090"/>
    <w:rsid w:val="001C257D"/>
    <w:rsid w:val="001C63AE"/>
    <w:rsid w:val="001C6DC4"/>
    <w:rsid w:val="001C7146"/>
    <w:rsid w:val="001C7C6B"/>
    <w:rsid w:val="001D0BC7"/>
    <w:rsid w:val="001D1C69"/>
    <w:rsid w:val="001D40C2"/>
    <w:rsid w:val="001D61D7"/>
    <w:rsid w:val="001D6C67"/>
    <w:rsid w:val="001E4218"/>
    <w:rsid w:val="001E529F"/>
    <w:rsid w:val="001E71B8"/>
    <w:rsid w:val="001E76B3"/>
    <w:rsid w:val="001E7912"/>
    <w:rsid w:val="001F25F7"/>
    <w:rsid w:val="001F4288"/>
    <w:rsid w:val="001F5390"/>
    <w:rsid w:val="001F5E7F"/>
    <w:rsid w:val="001F6BCC"/>
    <w:rsid w:val="001F7602"/>
    <w:rsid w:val="001F7E90"/>
    <w:rsid w:val="00202173"/>
    <w:rsid w:val="00202362"/>
    <w:rsid w:val="00202E14"/>
    <w:rsid w:val="00203F54"/>
    <w:rsid w:val="0020526D"/>
    <w:rsid w:val="002075DA"/>
    <w:rsid w:val="00207789"/>
    <w:rsid w:val="00207D34"/>
    <w:rsid w:val="00212301"/>
    <w:rsid w:val="0021360E"/>
    <w:rsid w:val="00214D4A"/>
    <w:rsid w:val="00217B90"/>
    <w:rsid w:val="00217F9E"/>
    <w:rsid w:val="00220815"/>
    <w:rsid w:val="002209C5"/>
    <w:rsid w:val="00220B93"/>
    <w:rsid w:val="00220C90"/>
    <w:rsid w:val="002214FE"/>
    <w:rsid w:val="00224FDB"/>
    <w:rsid w:val="00225F6E"/>
    <w:rsid w:val="00232179"/>
    <w:rsid w:val="00232A6B"/>
    <w:rsid w:val="00232D51"/>
    <w:rsid w:val="002334F1"/>
    <w:rsid w:val="00234D52"/>
    <w:rsid w:val="00235C64"/>
    <w:rsid w:val="00242111"/>
    <w:rsid w:val="00242810"/>
    <w:rsid w:val="002459EE"/>
    <w:rsid w:val="00246485"/>
    <w:rsid w:val="00252348"/>
    <w:rsid w:val="002548E7"/>
    <w:rsid w:val="00255843"/>
    <w:rsid w:val="00262013"/>
    <w:rsid w:val="00262D30"/>
    <w:rsid w:val="00263EFA"/>
    <w:rsid w:val="002655E2"/>
    <w:rsid w:val="0026576E"/>
    <w:rsid w:val="002715FE"/>
    <w:rsid w:val="002728B0"/>
    <w:rsid w:val="00272D37"/>
    <w:rsid w:val="00273D9A"/>
    <w:rsid w:val="002742FF"/>
    <w:rsid w:val="00275C5D"/>
    <w:rsid w:val="00281078"/>
    <w:rsid w:val="00281381"/>
    <w:rsid w:val="00281E56"/>
    <w:rsid w:val="0028210E"/>
    <w:rsid w:val="0028684D"/>
    <w:rsid w:val="002904D2"/>
    <w:rsid w:val="00291C99"/>
    <w:rsid w:val="00292100"/>
    <w:rsid w:val="002A1E0D"/>
    <w:rsid w:val="002A33A9"/>
    <w:rsid w:val="002A3EA0"/>
    <w:rsid w:val="002A63DA"/>
    <w:rsid w:val="002A6F5D"/>
    <w:rsid w:val="002A7721"/>
    <w:rsid w:val="002B1964"/>
    <w:rsid w:val="002B3369"/>
    <w:rsid w:val="002B482F"/>
    <w:rsid w:val="002B5A89"/>
    <w:rsid w:val="002B5B64"/>
    <w:rsid w:val="002B6241"/>
    <w:rsid w:val="002B75C4"/>
    <w:rsid w:val="002C04CA"/>
    <w:rsid w:val="002C18A7"/>
    <w:rsid w:val="002C2563"/>
    <w:rsid w:val="002C2584"/>
    <w:rsid w:val="002C25B6"/>
    <w:rsid w:val="002C4473"/>
    <w:rsid w:val="002C465F"/>
    <w:rsid w:val="002C5F70"/>
    <w:rsid w:val="002C7D84"/>
    <w:rsid w:val="002D2412"/>
    <w:rsid w:val="002D39E9"/>
    <w:rsid w:val="002D3EAA"/>
    <w:rsid w:val="002D3FEE"/>
    <w:rsid w:val="002D49AA"/>
    <w:rsid w:val="002D542B"/>
    <w:rsid w:val="002D5B73"/>
    <w:rsid w:val="002E073B"/>
    <w:rsid w:val="002E106E"/>
    <w:rsid w:val="002E1F32"/>
    <w:rsid w:val="002E2641"/>
    <w:rsid w:val="002E27BE"/>
    <w:rsid w:val="002E5664"/>
    <w:rsid w:val="002E5EE8"/>
    <w:rsid w:val="002E6993"/>
    <w:rsid w:val="002E70F2"/>
    <w:rsid w:val="002F0E4A"/>
    <w:rsid w:val="002F1143"/>
    <w:rsid w:val="002F1FD9"/>
    <w:rsid w:val="002F2372"/>
    <w:rsid w:val="002F2BF0"/>
    <w:rsid w:val="002F659E"/>
    <w:rsid w:val="003000C1"/>
    <w:rsid w:val="00302391"/>
    <w:rsid w:val="00302711"/>
    <w:rsid w:val="003037CC"/>
    <w:rsid w:val="00303E93"/>
    <w:rsid w:val="003052B7"/>
    <w:rsid w:val="00305C7E"/>
    <w:rsid w:val="00306666"/>
    <w:rsid w:val="00307DFE"/>
    <w:rsid w:val="0031086E"/>
    <w:rsid w:val="00311791"/>
    <w:rsid w:val="00313551"/>
    <w:rsid w:val="003152A4"/>
    <w:rsid w:val="00315A4C"/>
    <w:rsid w:val="0032049B"/>
    <w:rsid w:val="003249FE"/>
    <w:rsid w:val="00325EF6"/>
    <w:rsid w:val="003263BE"/>
    <w:rsid w:val="003307D9"/>
    <w:rsid w:val="003307F3"/>
    <w:rsid w:val="0033384E"/>
    <w:rsid w:val="00334BBA"/>
    <w:rsid w:val="003354F7"/>
    <w:rsid w:val="00337553"/>
    <w:rsid w:val="003421E8"/>
    <w:rsid w:val="00344DFE"/>
    <w:rsid w:val="00347666"/>
    <w:rsid w:val="0035032D"/>
    <w:rsid w:val="0035141D"/>
    <w:rsid w:val="00353CAB"/>
    <w:rsid w:val="00355549"/>
    <w:rsid w:val="00355A8C"/>
    <w:rsid w:val="00356CA2"/>
    <w:rsid w:val="00360891"/>
    <w:rsid w:val="00361F18"/>
    <w:rsid w:val="003626D3"/>
    <w:rsid w:val="0036297D"/>
    <w:rsid w:val="00362CC7"/>
    <w:rsid w:val="00363773"/>
    <w:rsid w:val="00363839"/>
    <w:rsid w:val="003654B8"/>
    <w:rsid w:val="00367111"/>
    <w:rsid w:val="00367506"/>
    <w:rsid w:val="00367768"/>
    <w:rsid w:val="00367F1B"/>
    <w:rsid w:val="00374D28"/>
    <w:rsid w:val="0037650E"/>
    <w:rsid w:val="00376986"/>
    <w:rsid w:val="00380237"/>
    <w:rsid w:val="003805E1"/>
    <w:rsid w:val="00380CEA"/>
    <w:rsid w:val="00387ADB"/>
    <w:rsid w:val="00387B6D"/>
    <w:rsid w:val="00391F4D"/>
    <w:rsid w:val="00393CF1"/>
    <w:rsid w:val="00396153"/>
    <w:rsid w:val="003963B6"/>
    <w:rsid w:val="003966B6"/>
    <w:rsid w:val="00397E97"/>
    <w:rsid w:val="003A0581"/>
    <w:rsid w:val="003A1C41"/>
    <w:rsid w:val="003A34C1"/>
    <w:rsid w:val="003A49FE"/>
    <w:rsid w:val="003A64CA"/>
    <w:rsid w:val="003A662E"/>
    <w:rsid w:val="003B1AD8"/>
    <w:rsid w:val="003B1EA6"/>
    <w:rsid w:val="003B2E3A"/>
    <w:rsid w:val="003B4677"/>
    <w:rsid w:val="003B4C52"/>
    <w:rsid w:val="003B52DF"/>
    <w:rsid w:val="003B604B"/>
    <w:rsid w:val="003B75B6"/>
    <w:rsid w:val="003C57A8"/>
    <w:rsid w:val="003C6067"/>
    <w:rsid w:val="003C6648"/>
    <w:rsid w:val="003C6E49"/>
    <w:rsid w:val="003D0064"/>
    <w:rsid w:val="003D0547"/>
    <w:rsid w:val="003D0793"/>
    <w:rsid w:val="003D14D8"/>
    <w:rsid w:val="003D316B"/>
    <w:rsid w:val="003D5239"/>
    <w:rsid w:val="003D5C9D"/>
    <w:rsid w:val="003D6C3D"/>
    <w:rsid w:val="003D790D"/>
    <w:rsid w:val="003E0D2C"/>
    <w:rsid w:val="003E0ECB"/>
    <w:rsid w:val="003E2961"/>
    <w:rsid w:val="003E4941"/>
    <w:rsid w:val="003E4FD0"/>
    <w:rsid w:val="003E509F"/>
    <w:rsid w:val="003E52B6"/>
    <w:rsid w:val="003E619B"/>
    <w:rsid w:val="003E7240"/>
    <w:rsid w:val="003E72B9"/>
    <w:rsid w:val="003E79F1"/>
    <w:rsid w:val="003F12AE"/>
    <w:rsid w:val="003F36BB"/>
    <w:rsid w:val="003F5066"/>
    <w:rsid w:val="003F5540"/>
    <w:rsid w:val="003F70A9"/>
    <w:rsid w:val="003F7163"/>
    <w:rsid w:val="00400853"/>
    <w:rsid w:val="004020D7"/>
    <w:rsid w:val="00402AD3"/>
    <w:rsid w:val="00405C00"/>
    <w:rsid w:val="004126D3"/>
    <w:rsid w:val="00412B3A"/>
    <w:rsid w:val="004134C4"/>
    <w:rsid w:val="0041728D"/>
    <w:rsid w:val="004172C7"/>
    <w:rsid w:val="00420FA5"/>
    <w:rsid w:val="00423D04"/>
    <w:rsid w:val="004249C1"/>
    <w:rsid w:val="0042532A"/>
    <w:rsid w:val="00425B58"/>
    <w:rsid w:val="00426355"/>
    <w:rsid w:val="00426778"/>
    <w:rsid w:val="0042685E"/>
    <w:rsid w:val="00426F56"/>
    <w:rsid w:val="004334E8"/>
    <w:rsid w:val="00433928"/>
    <w:rsid w:val="00433C64"/>
    <w:rsid w:val="00434515"/>
    <w:rsid w:val="004348F0"/>
    <w:rsid w:val="00440B9B"/>
    <w:rsid w:val="00442895"/>
    <w:rsid w:val="00443F4E"/>
    <w:rsid w:val="00444FD3"/>
    <w:rsid w:val="0044552A"/>
    <w:rsid w:val="004458A1"/>
    <w:rsid w:val="0044738F"/>
    <w:rsid w:val="00450166"/>
    <w:rsid w:val="004505FC"/>
    <w:rsid w:val="004513F2"/>
    <w:rsid w:val="00453D76"/>
    <w:rsid w:val="00453F43"/>
    <w:rsid w:val="00455586"/>
    <w:rsid w:val="00455704"/>
    <w:rsid w:val="0045619F"/>
    <w:rsid w:val="00456C67"/>
    <w:rsid w:val="004615BC"/>
    <w:rsid w:val="00461D0A"/>
    <w:rsid w:val="00462405"/>
    <w:rsid w:val="004639F6"/>
    <w:rsid w:val="00465BF4"/>
    <w:rsid w:val="00465FF5"/>
    <w:rsid w:val="00466515"/>
    <w:rsid w:val="004739F8"/>
    <w:rsid w:val="00473B9A"/>
    <w:rsid w:val="00477C87"/>
    <w:rsid w:val="004809F2"/>
    <w:rsid w:val="00480BA6"/>
    <w:rsid w:val="00481100"/>
    <w:rsid w:val="0048353D"/>
    <w:rsid w:val="00483698"/>
    <w:rsid w:val="00484053"/>
    <w:rsid w:val="004856C5"/>
    <w:rsid w:val="0049180D"/>
    <w:rsid w:val="00491F7E"/>
    <w:rsid w:val="00492B56"/>
    <w:rsid w:val="00492C79"/>
    <w:rsid w:val="00492E45"/>
    <w:rsid w:val="004943F7"/>
    <w:rsid w:val="00494E3C"/>
    <w:rsid w:val="004954C4"/>
    <w:rsid w:val="00495AC7"/>
    <w:rsid w:val="00495F55"/>
    <w:rsid w:val="00496A59"/>
    <w:rsid w:val="00497F00"/>
    <w:rsid w:val="00497F67"/>
    <w:rsid w:val="004A340E"/>
    <w:rsid w:val="004A3F38"/>
    <w:rsid w:val="004A4A72"/>
    <w:rsid w:val="004A4B41"/>
    <w:rsid w:val="004A4C75"/>
    <w:rsid w:val="004A5B75"/>
    <w:rsid w:val="004A6BC0"/>
    <w:rsid w:val="004B0B34"/>
    <w:rsid w:val="004B1C65"/>
    <w:rsid w:val="004B1EE1"/>
    <w:rsid w:val="004B48BA"/>
    <w:rsid w:val="004B5308"/>
    <w:rsid w:val="004B5BD3"/>
    <w:rsid w:val="004B6450"/>
    <w:rsid w:val="004C1EEC"/>
    <w:rsid w:val="004C3537"/>
    <w:rsid w:val="004C3B45"/>
    <w:rsid w:val="004C55B3"/>
    <w:rsid w:val="004C7CF3"/>
    <w:rsid w:val="004C7DE3"/>
    <w:rsid w:val="004D0D22"/>
    <w:rsid w:val="004D0D4D"/>
    <w:rsid w:val="004D3F2B"/>
    <w:rsid w:val="004D3F8B"/>
    <w:rsid w:val="004D7ADE"/>
    <w:rsid w:val="004E0092"/>
    <w:rsid w:val="004E0770"/>
    <w:rsid w:val="004E1158"/>
    <w:rsid w:val="004E2945"/>
    <w:rsid w:val="004E30CB"/>
    <w:rsid w:val="004E5D36"/>
    <w:rsid w:val="004E6429"/>
    <w:rsid w:val="004E6B00"/>
    <w:rsid w:val="004E6B71"/>
    <w:rsid w:val="004E6CEF"/>
    <w:rsid w:val="004E6D4A"/>
    <w:rsid w:val="004F0093"/>
    <w:rsid w:val="004F071C"/>
    <w:rsid w:val="004F2A47"/>
    <w:rsid w:val="004F2D7A"/>
    <w:rsid w:val="004F30CF"/>
    <w:rsid w:val="004F3A4F"/>
    <w:rsid w:val="004F66D2"/>
    <w:rsid w:val="004F6E49"/>
    <w:rsid w:val="004F786D"/>
    <w:rsid w:val="005001E8"/>
    <w:rsid w:val="005006AD"/>
    <w:rsid w:val="00500DD6"/>
    <w:rsid w:val="00501194"/>
    <w:rsid w:val="00501F68"/>
    <w:rsid w:val="005033E4"/>
    <w:rsid w:val="00503C12"/>
    <w:rsid w:val="00507357"/>
    <w:rsid w:val="00507726"/>
    <w:rsid w:val="00511408"/>
    <w:rsid w:val="00512B83"/>
    <w:rsid w:val="00514861"/>
    <w:rsid w:val="0051785B"/>
    <w:rsid w:val="00521A58"/>
    <w:rsid w:val="00523D10"/>
    <w:rsid w:val="005243FF"/>
    <w:rsid w:val="00524AE6"/>
    <w:rsid w:val="00526B3C"/>
    <w:rsid w:val="005319A9"/>
    <w:rsid w:val="00534899"/>
    <w:rsid w:val="0053526D"/>
    <w:rsid w:val="00535D83"/>
    <w:rsid w:val="0053794F"/>
    <w:rsid w:val="00540EA0"/>
    <w:rsid w:val="005449D1"/>
    <w:rsid w:val="0054717B"/>
    <w:rsid w:val="00547B1E"/>
    <w:rsid w:val="0055018C"/>
    <w:rsid w:val="005524DA"/>
    <w:rsid w:val="00553553"/>
    <w:rsid w:val="00553D8E"/>
    <w:rsid w:val="00556E3B"/>
    <w:rsid w:val="00557E4F"/>
    <w:rsid w:val="0056137C"/>
    <w:rsid w:val="005616F5"/>
    <w:rsid w:val="0056321F"/>
    <w:rsid w:val="0056337F"/>
    <w:rsid w:val="00565289"/>
    <w:rsid w:val="00565405"/>
    <w:rsid w:val="00567414"/>
    <w:rsid w:val="0057642D"/>
    <w:rsid w:val="00580B7F"/>
    <w:rsid w:val="00584F04"/>
    <w:rsid w:val="0059114F"/>
    <w:rsid w:val="0059206A"/>
    <w:rsid w:val="00592FAD"/>
    <w:rsid w:val="00592FFC"/>
    <w:rsid w:val="005953D2"/>
    <w:rsid w:val="005A53EF"/>
    <w:rsid w:val="005A5D8F"/>
    <w:rsid w:val="005A6249"/>
    <w:rsid w:val="005A6FC9"/>
    <w:rsid w:val="005B05B5"/>
    <w:rsid w:val="005B0AFF"/>
    <w:rsid w:val="005B3C1B"/>
    <w:rsid w:val="005B48C4"/>
    <w:rsid w:val="005B4B5C"/>
    <w:rsid w:val="005B78BA"/>
    <w:rsid w:val="005C1BCF"/>
    <w:rsid w:val="005C1D98"/>
    <w:rsid w:val="005C526B"/>
    <w:rsid w:val="005C5F5E"/>
    <w:rsid w:val="005C6E9C"/>
    <w:rsid w:val="005D2A64"/>
    <w:rsid w:val="005E04EF"/>
    <w:rsid w:val="005E267D"/>
    <w:rsid w:val="005E2A44"/>
    <w:rsid w:val="005F2CCC"/>
    <w:rsid w:val="005F2ED3"/>
    <w:rsid w:val="005F3110"/>
    <w:rsid w:val="005F33A0"/>
    <w:rsid w:val="005F4E33"/>
    <w:rsid w:val="005F5737"/>
    <w:rsid w:val="005F6A40"/>
    <w:rsid w:val="005F7DC2"/>
    <w:rsid w:val="00601AB0"/>
    <w:rsid w:val="006025DC"/>
    <w:rsid w:val="0060694A"/>
    <w:rsid w:val="00607767"/>
    <w:rsid w:val="00610006"/>
    <w:rsid w:val="00611951"/>
    <w:rsid w:val="00612827"/>
    <w:rsid w:val="00613C8D"/>
    <w:rsid w:val="00613F57"/>
    <w:rsid w:val="00615031"/>
    <w:rsid w:val="00615B75"/>
    <w:rsid w:val="00622752"/>
    <w:rsid w:val="006315DB"/>
    <w:rsid w:val="00631CA1"/>
    <w:rsid w:val="00632013"/>
    <w:rsid w:val="00632210"/>
    <w:rsid w:val="00633DD8"/>
    <w:rsid w:val="00634580"/>
    <w:rsid w:val="006347C0"/>
    <w:rsid w:val="00634993"/>
    <w:rsid w:val="00634CAD"/>
    <w:rsid w:val="006369F2"/>
    <w:rsid w:val="0063732E"/>
    <w:rsid w:val="006425DF"/>
    <w:rsid w:val="00642F02"/>
    <w:rsid w:val="0064373F"/>
    <w:rsid w:val="0064425D"/>
    <w:rsid w:val="00644930"/>
    <w:rsid w:val="00646A84"/>
    <w:rsid w:val="006472DD"/>
    <w:rsid w:val="00651842"/>
    <w:rsid w:val="00654E3F"/>
    <w:rsid w:val="00655040"/>
    <w:rsid w:val="00655916"/>
    <w:rsid w:val="00655EDB"/>
    <w:rsid w:val="00655FC6"/>
    <w:rsid w:val="006563E6"/>
    <w:rsid w:val="006571F6"/>
    <w:rsid w:val="006574F7"/>
    <w:rsid w:val="0066299C"/>
    <w:rsid w:val="0066450C"/>
    <w:rsid w:val="00664642"/>
    <w:rsid w:val="00664AF5"/>
    <w:rsid w:val="00665440"/>
    <w:rsid w:val="0066678F"/>
    <w:rsid w:val="006667EA"/>
    <w:rsid w:val="00670314"/>
    <w:rsid w:val="00671ACD"/>
    <w:rsid w:val="00673818"/>
    <w:rsid w:val="00675407"/>
    <w:rsid w:val="00676E0C"/>
    <w:rsid w:val="006804E7"/>
    <w:rsid w:val="00681234"/>
    <w:rsid w:val="0068133B"/>
    <w:rsid w:val="00683108"/>
    <w:rsid w:val="00683F3C"/>
    <w:rsid w:val="00687F2B"/>
    <w:rsid w:val="0069227C"/>
    <w:rsid w:val="00692F8A"/>
    <w:rsid w:val="006942AF"/>
    <w:rsid w:val="00694B5A"/>
    <w:rsid w:val="006A0A47"/>
    <w:rsid w:val="006A0D2C"/>
    <w:rsid w:val="006A0F84"/>
    <w:rsid w:val="006A18FD"/>
    <w:rsid w:val="006A1AC9"/>
    <w:rsid w:val="006A32A6"/>
    <w:rsid w:val="006A3E3D"/>
    <w:rsid w:val="006A7221"/>
    <w:rsid w:val="006A7D77"/>
    <w:rsid w:val="006B0237"/>
    <w:rsid w:val="006B05BD"/>
    <w:rsid w:val="006B1DC2"/>
    <w:rsid w:val="006B6308"/>
    <w:rsid w:val="006C1DD9"/>
    <w:rsid w:val="006C3DF9"/>
    <w:rsid w:val="006C4349"/>
    <w:rsid w:val="006C4EC1"/>
    <w:rsid w:val="006C5349"/>
    <w:rsid w:val="006C5B35"/>
    <w:rsid w:val="006C728E"/>
    <w:rsid w:val="006D0646"/>
    <w:rsid w:val="006D3CF4"/>
    <w:rsid w:val="006D43EB"/>
    <w:rsid w:val="006D4CE4"/>
    <w:rsid w:val="006D5138"/>
    <w:rsid w:val="006D5E99"/>
    <w:rsid w:val="006D6084"/>
    <w:rsid w:val="006D6AB7"/>
    <w:rsid w:val="006D75B7"/>
    <w:rsid w:val="006E00F5"/>
    <w:rsid w:val="006E0882"/>
    <w:rsid w:val="006E0E66"/>
    <w:rsid w:val="006E1077"/>
    <w:rsid w:val="006E23E8"/>
    <w:rsid w:val="006E45E6"/>
    <w:rsid w:val="006E56F3"/>
    <w:rsid w:val="006F1B76"/>
    <w:rsid w:val="006F3572"/>
    <w:rsid w:val="006F4F20"/>
    <w:rsid w:val="00700669"/>
    <w:rsid w:val="00700796"/>
    <w:rsid w:val="00700CF6"/>
    <w:rsid w:val="0070215F"/>
    <w:rsid w:val="00702DB7"/>
    <w:rsid w:val="00703089"/>
    <w:rsid w:val="00703C03"/>
    <w:rsid w:val="007055B0"/>
    <w:rsid w:val="00707747"/>
    <w:rsid w:val="00707A3E"/>
    <w:rsid w:val="00712423"/>
    <w:rsid w:val="00712915"/>
    <w:rsid w:val="00712CE2"/>
    <w:rsid w:val="007150D7"/>
    <w:rsid w:val="00715613"/>
    <w:rsid w:val="00715717"/>
    <w:rsid w:val="007160EB"/>
    <w:rsid w:val="00717BB5"/>
    <w:rsid w:val="007218AE"/>
    <w:rsid w:val="00721FC9"/>
    <w:rsid w:val="0072281B"/>
    <w:rsid w:val="00722B6D"/>
    <w:rsid w:val="00723E49"/>
    <w:rsid w:val="007246E4"/>
    <w:rsid w:val="007257B5"/>
    <w:rsid w:val="007278C3"/>
    <w:rsid w:val="007323C2"/>
    <w:rsid w:val="00732C82"/>
    <w:rsid w:val="00733223"/>
    <w:rsid w:val="00735893"/>
    <w:rsid w:val="00737348"/>
    <w:rsid w:val="00740EB2"/>
    <w:rsid w:val="00741A7B"/>
    <w:rsid w:val="00744320"/>
    <w:rsid w:val="00750599"/>
    <w:rsid w:val="00752A8B"/>
    <w:rsid w:val="00754137"/>
    <w:rsid w:val="007548B7"/>
    <w:rsid w:val="00755488"/>
    <w:rsid w:val="00755E3F"/>
    <w:rsid w:val="00756A9A"/>
    <w:rsid w:val="00756CE7"/>
    <w:rsid w:val="00757CEB"/>
    <w:rsid w:val="00761AB0"/>
    <w:rsid w:val="00762D20"/>
    <w:rsid w:val="00764397"/>
    <w:rsid w:val="007646A0"/>
    <w:rsid w:val="00764CEC"/>
    <w:rsid w:val="00764D8A"/>
    <w:rsid w:val="007650CB"/>
    <w:rsid w:val="00765832"/>
    <w:rsid w:val="00767098"/>
    <w:rsid w:val="00767F6B"/>
    <w:rsid w:val="00770555"/>
    <w:rsid w:val="00773083"/>
    <w:rsid w:val="00773A81"/>
    <w:rsid w:val="0077447A"/>
    <w:rsid w:val="00776A37"/>
    <w:rsid w:val="00777D1C"/>
    <w:rsid w:val="007803B5"/>
    <w:rsid w:val="00784C3D"/>
    <w:rsid w:val="0078508C"/>
    <w:rsid w:val="007867BC"/>
    <w:rsid w:val="0078719F"/>
    <w:rsid w:val="00790896"/>
    <w:rsid w:val="007937A3"/>
    <w:rsid w:val="0079687B"/>
    <w:rsid w:val="007A06ED"/>
    <w:rsid w:val="007A1931"/>
    <w:rsid w:val="007A3102"/>
    <w:rsid w:val="007A3D6B"/>
    <w:rsid w:val="007A412D"/>
    <w:rsid w:val="007A4C9B"/>
    <w:rsid w:val="007A7993"/>
    <w:rsid w:val="007A7BB4"/>
    <w:rsid w:val="007B05DF"/>
    <w:rsid w:val="007B1105"/>
    <w:rsid w:val="007B21CB"/>
    <w:rsid w:val="007B427E"/>
    <w:rsid w:val="007B4AD2"/>
    <w:rsid w:val="007B4FA9"/>
    <w:rsid w:val="007B72A7"/>
    <w:rsid w:val="007C0436"/>
    <w:rsid w:val="007C0FDC"/>
    <w:rsid w:val="007C1C12"/>
    <w:rsid w:val="007C664B"/>
    <w:rsid w:val="007C67FD"/>
    <w:rsid w:val="007C6AD1"/>
    <w:rsid w:val="007D0152"/>
    <w:rsid w:val="007D2B3D"/>
    <w:rsid w:val="007D503B"/>
    <w:rsid w:val="007D5B51"/>
    <w:rsid w:val="007D72B3"/>
    <w:rsid w:val="007E0F0C"/>
    <w:rsid w:val="007E45D6"/>
    <w:rsid w:val="007E4E40"/>
    <w:rsid w:val="007E5DCE"/>
    <w:rsid w:val="007F0D9C"/>
    <w:rsid w:val="007F0DC7"/>
    <w:rsid w:val="007F19E0"/>
    <w:rsid w:val="007F1D0E"/>
    <w:rsid w:val="007F2D25"/>
    <w:rsid w:val="007F38A3"/>
    <w:rsid w:val="007F4051"/>
    <w:rsid w:val="007F4335"/>
    <w:rsid w:val="007F59DC"/>
    <w:rsid w:val="007F6329"/>
    <w:rsid w:val="00801197"/>
    <w:rsid w:val="0080310C"/>
    <w:rsid w:val="00803E0D"/>
    <w:rsid w:val="00805B8C"/>
    <w:rsid w:val="00806A14"/>
    <w:rsid w:val="00810060"/>
    <w:rsid w:val="00810B41"/>
    <w:rsid w:val="00810D24"/>
    <w:rsid w:val="00810F21"/>
    <w:rsid w:val="00811729"/>
    <w:rsid w:val="00811D6B"/>
    <w:rsid w:val="008125EA"/>
    <w:rsid w:val="00812647"/>
    <w:rsid w:val="00812DEC"/>
    <w:rsid w:val="00812E32"/>
    <w:rsid w:val="008138D2"/>
    <w:rsid w:val="0081394E"/>
    <w:rsid w:val="008148E2"/>
    <w:rsid w:val="008150EB"/>
    <w:rsid w:val="008153C6"/>
    <w:rsid w:val="008166AD"/>
    <w:rsid w:val="00820E0F"/>
    <w:rsid w:val="0082307D"/>
    <w:rsid w:val="00823FF9"/>
    <w:rsid w:val="008275CD"/>
    <w:rsid w:val="00830825"/>
    <w:rsid w:val="00831E3F"/>
    <w:rsid w:val="0083230E"/>
    <w:rsid w:val="00840DB4"/>
    <w:rsid w:val="008415EC"/>
    <w:rsid w:val="008418C5"/>
    <w:rsid w:val="00841EAC"/>
    <w:rsid w:val="00844B48"/>
    <w:rsid w:val="008466C2"/>
    <w:rsid w:val="00850FC7"/>
    <w:rsid w:val="0085273E"/>
    <w:rsid w:val="0085476C"/>
    <w:rsid w:val="008558E1"/>
    <w:rsid w:val="0085596D"/>
    <w:rsid w:val="00860C28"/>
    <w:rsid w:val="00861861"/>
    <w:rsid w:val="008623A0"/>
    <w:rsid w:val="00862737"/>
    <w:rsid w:val="008629A7"/>
    <w:rsid w:val="008638DF"/>
    <w:rsid w:val="00863DAB"/>
    <w:rsid w:val="00865D8A"/>
    <w:rsid w:val="00867615"/>
    <w:rsid w:val="0086785F"/>
    <w:rsid w:val="00867982"/>
    <w:rsid w:val="00870632"/>
    <w:rsid w:val="00873F6F"/>
    <w:rsid w:val="00875CC8"/>
    <w:rsid w:val="00880E25"/>
    <w:rsid w:val="008829DE"/>
    <w:rsid w:val="00884473"/>
    <w:rsid w:val="0088562B"/>
    <w:rsid w:val="00887D6D"/>
    <w:rsid w:val="00887E67"/>
    <w:rsid w:val="00887F9C"/>
    <w:rsid w:val="0089082F"/>
    <w:rsid w:val="00890ED7"/>
    <w:rsid w:val="00892305"/>
    <w:rsid w:val="008934FD"/>
    <w:rsid w:val="00893741"/>
    <w:rsid w:val="0089390E"/>
    <w:rsid w:val="00894263"/>
    <w:rsid w:val="0089510F"/>
    <w:rsid w:val="008951F8"/>
    <w:rsid w:val="00897F35"/>
    <w:rsid w:val="008A3F0C"/>
    <w:rsid w:val="008A461C"/>
    <w:rsid w:val="008A52BA"/>
    <w:rsid w:val="008A5AFC"/>
    <w:rsid w:val="008A5B54"/>
    <w:rsid w:val="008A6077"/>
    <w:rsid w:val="008A6E30"/>
    <w:rsid w:val="008A6FD8"/>
    <w:rsid w:val="008A7C0E"/>
    <w:rsid w:val="008B2211"/>
    <w:rsid w:val="008B2DC7"/>
    <w:rsid w:val="008B44BB"/>
    <w:rsid w:val="008B683F"/>
    <w:rsid w:val="008B6E33"/>
    <w:rsid w:val="008B763E"/>
    <w:rsid w:val="008C184C"/>
    <w:rsid w:val="008C1AB9"/>
    <w:rsid w:val="008C1FB8"/>
    <w:rsid w:val="008C242D"/>
    <w:rsid w:val="008C32B5"/>
    <w:rsid w:val="008C32C1"/>
    <w:rsid w:val="008C3ED0"/>
    <w:rsid w:val="008C4822"/>
    <w:rsid w:val="008C6450"/>
    <w:rsid w:val="008C69E2"/>
    <w:rsid w:val="008C76EE"/>
    <w:rsid w:val="008D0B11"/>
    <w:rsid w:val="008D16FE"/>
    <w:rsid w:val="008D1E9C"/>
    <w:rsid w:val="008D2995"/>
    <w:rsid w:val="008D5410"/>
    <w:rsid w:val="008E019F"/>
    <w:rsid w:val="008E1342"/>
    <w:rsid w:val="008E1D86"/>
    <w:rsid w:val="008E2358"/>
    <w:rsid w:val="008E261E"/>
    <w:rsid w:val="008E6F06"/>
    <w:rsid w:val="008F0E09"/>
    <w:rsid w:val="008F171B"/>
    <w:rsid w:val="008F1E2D"/>
    <w:rsid w:val="008F228C"/>
    <w:rsid w:val="008F2307"/>
    <w:rsid w:val="008F2444"/>
    <w:rsid w:val="008F324A"/>
    <w:rsid w:val="008F413F"/>
    <w:rsid w:val="008F5424"/>
    <w:rsid w:val="008F6AB2"/>
    <w:rsid w:val="008F6CEB"/>
    <w:rsid w:val="008F723C"/>
    <w:rsid w:val="00900233"/>
    <w:rsid w:val="009019A2"/>
    <w:rsid w:val="009027F4"/>
    <w:rsid w:val="00905617"/>
    <w:rsid w:val="0091188F"/>
    <w:rsid w:val="009122ED"/>
    <w:rsid w:val="009127ED"/>
    <w:rsid w:val="00912DF9"/>
    <w:rsid w:val="00915B48"/>
    <w:rsid w:val="00915D6B"/>
    <w:rsid w:val="00916658"/>
    <w:rsid w:val="0092047B"/>
    <w:rsid w:val="00921A24"/>
    <w:rsid w:val="009239AB"/>
    <w:rsid w:val="0092480C"/>
    <w:rsid w:val="00924820"/>
    <w:rsid w:val="0092505B"/>
    <w:rsid w:val="00926587"/>
    <w:rsid w:val="0092794F"/>
    <w:rsid w:val="00927D89"/>
    <w:rsid w:val="00930237"/>
    <w:rsid w:val="00932F3E"/>
    <w:rsid w:val="00933BC0"/>
    <w:rsid w:val="00933F72"/>
    <w:rsid w:val="00935298"/>
    <w:rsid w:val="009356FD"/>
    <w:rsid w:val="00936C84"/>
    <w:rsid w:val="0094028F"/>
    <w:rsid w:val="009409B1"/>
    <w:rsid w:val="009420A1"/>
    <w:rsid w:val="00943D03"/>
    <w:rsid w:val="00943D71"/>
    <w:rsid w:val="00944418"/>
    <w:rsid w:val="00944684"/>
    <w:rsid w:val="0094547F"/>
    <w:rsid w:val="009479AA"/>
    <w:rsid w:val="00950388"/>
    <w:rsid w:val="009535B3"/>
    <w:rsid w:val="009535D1"/>
    <w:rsid w:val="009548A9"/>
    <w:rsid w:val="00954C88"/>
    <w:rsid w:val="00955C78"/>
    <w:rsid w:val="00956CB9"/>
    <w:rsid w:val="00957123"/>
    <w:rsid w:val="009618BE"/>
    <w:rsid w:val="00963673"/>
    <w:rsid w:val="009636A8"/>
    <w:rsid w:val="009643E9"/>
    <w:rsid w:val="0096445B"/>
    <w:rsid w:val="009645C4"/>
    <w:rsid w:val="009657D5"/>
    <w:rsid w:val="00967683"/>
    <w:rsid w:val="00970FE4"/>
    <w:rsid w:val="0097161D"/>
    <w:rsid w:val="009729E5"/>
    <w:rsid w:val="00972A5E"/>
    <w:rsid w:val="00972B10"/>
    <w:rsid w:val="009741B8"/>
    <w:rsid w:val="0097634C"/>
    <w:rsid w:val="0097663B"/>
    <w:rsid w:val="00976A8B"/>
    <w:rsid w:val="009803A3"/>
    <w:rsid w:val="00982A25"/>
    <w:rsid w:val="00983FE0"/>
    <w:rsid w:val="00985F6F"/>
    <w:rsid w:val="00987E20"/>
    <w:rsid w:val="00987F18"/>
    <w:rsid w:val="009913AB"/>
    <w:rsid w:val="0099180F"/>
    <w:rsid w:val="009922A3"/>
    <w:rsid w:val="00992A20"/>
    <w:rsid w:val="009A10D2"/>
    <w:rsid w:val="009A13B2"/>
    <w:rsid w:val="009A30A2"/>
    <w:rsid w:val="009A35F3"/>
    <w:rsid w:val="009A745E"/>
    <w:rsid w:val="009B08C2"/>
    <w:rsid w:val="009B189F"/>
    <w:rsid w:val="009B24B6"/>
    <w:rsid w:val="009B4CBB"/>
    <w:rsid w:val="009B567B"/>
    <w:rsid w:val="009B5CD3"/>
    <w:rsid w:val="009B7A10"/>
    <w:rsid w:val="009C17EF"/>
    <w:rsid w:val="009C1ABB"/>
    <w:rsid w:val="009C331E"/>
    <w:rsid w:val="009C33D0"/>
    <w:rsid w:val="009C3CCA"/>
    <w:rsid w:val="009C509D"/>
    <w:rsid w:val="009D042B"/>
    <w:rsid w:val="009D25EA"/>
    <w:rsid w:val="009D2EFE"/>
    <w:rsid w:val="009D472E"/>
    <w:rsid w:val="009D4D45"/>
    <w:rsid w:val="009D7B4F"/>
    <w:rsid w:val="009E1D9D"/>
    <w:rsid w:val="009E2722"/>
    <w:rsid w:val="009E29CB"/>
    <w:rsid w:val="009E386E"/>
    <w:rsid w:val="009E38A1"/>
    <w:rsid w:val="009E68AE"/>
    <w:rsid w:val="009E7268"/>
    <w:rsid w:val="009F0A35"/>
    <w:rsid w:val="009F0BA7"/>
    <w:rsid w:val="009F1713"/>
    <w:rsid w:val="009F2D88"/>
    <w:rsid w:val="009F6070"/>
    <w:rsid w:val="009F62FC"/>
    <w:rsid w:val="009F6FBA"/>
    <w:rsid w:val="00A01F89"/>
    <w:rsid w:val="00A01FF3"/>
    <w:rsid w:val="00A037B5"/>
    <w:rsid w:val="00A04813"/>
    <w:rsid w:val="00A06CC3"/>
    <w:rsid w:val="00A10672"/>
    <w:rsid w:val="00A11477"/>
    <w:rsid w:val="00A16EC0"/>
    <w:rsid w:val="00A2072A"/>
    <w:rsid w:val="00A22CF6"/>
    <w:rsid w:val="00A232A3"/>
    <w:rsid w:val="00A2482F"/>
    <w:rsid w:val="00A26878"/>
    <w:rsid w:val="00A303C4"/>
    <w:rsid w:val="00A30F1D"/>
    <w:rsid w:val="00A34C9A"/>
    <w:rsid w:val="00A352F8"/>
    <w:rsid w:val="00A36107"/>
    <w:rsid w:val="00A37F19"/>
    <w:rsid w:val="00A37FA4"/>
    <w:rsid w:val="00A40A3C"/>
    <w:rsid w:val="00A40E0A"/>
    <w:rsid w:val="00A4251C"/>
    <w:rsid w:val="00A43A0B"/>
    <w:rsid w:val="00A464B7"/>
    <w:rsid w:val="00A46E29"/>
    <w:rsid w:val="00A46F16"/>
    <w:rsid w:val="00A47C07"/>
    <w:rsid w:val="00A50761"/>
    <w:rsid w:val="00A52496"/>
    <w:rsid w:val="00A53A1D"/>
    <w:rsid w:val="00A53F26"/>
    <w:rsid w:val="00A53F50"/>
    <w:rsid w:val="00A55F19"/>
    <w:rsid w:val="00A609A9"/>
    <w:rsid w:val="00A615EB"/>
    <w:rsid w:val="00A625E1"/>
    <w:rsid w:val="00A62F69"/>
    <w:rsid w:val="00A6549C"/>
    <w:rsid w:val="00A71011"/>
    <w:rsid w:val="00A71446"/>
    <w:rsid w:val="00A739A3"/>
    <w:rsid w:val="00A73A20"/>
    <w:rsid w:val="00A756F2"/>
    <w:rsid w:val="00A76DBE"/>
    <w:rsid w:val="00A84C1F"/>
    <w:rsid w:val="00A86E75"/>
    <w:rsid w:val="00A87460"/>
    <w:rsid w:val="00A93380"/>
    <w:rsid w:val="00A94F50"/>
    <w:rsid w:val="00A960DB"/>
    <w:rsid w:val="00A9647D"/>
    <w:rsid w:val="00AA02FE"/>
    <w:rsid w:val="00AA1F12"/>
    <w:rsid w:val="00AA27B6"/>
    <w:rsid w:val="00AA2F66"/>
    <w:rsid w:val="00AA3D6E"/>
    <w:rsid w:val="00AA4CEF"/>
    <w:rsid w:val="00AA4D71"/>
    <w:rsid w:val="00AA75DE"/>
    <w:rsid w:val="00AA7EDD"/>
    <w:rsid w:val="00AB03A9"/>
    <w:rsid w:val="00AB16FC"/>
    <w:rsid w:val="00AB24EB"/>
    <w:rsid w:val="00AB3268"/>
    <w:rsid w:val="00AB3449"/>
    <w:rsid w:val="00AC0563"/>
    <w:rsid w:val="00AC1FFE"/>
    <w:rsid w:val="00AC20AA"/>
    <w:rsid w:val="00AC20B9"/>
    <w:rsid w:val="00AC3A67"/>
    <w:rsid w:val="00AC40C4"/>
    <w:rsid w:val="00AC4776"/>
    <w:rsid w:val="00AC4E1F"/>
    <w:rsid w:val="00AD0B19"/>
    <w:rsid w:val="00AD0BE0"/>
    <w:rsid w:val="00AD2AE2"/>
    <w:rsid w:val="00AD41C1"/>
    <w:rsid w:val="00AD65B4"/>
    <w:rsid w:val="00AD68BA"/>
    <w:rsid w:val="00AD6B76"/>
    <w:rsid w:val="00AD7C5C"/>
    <w:rsid w:val="00AE00D7"/>
    <w:rsid w:val="00AE795C"/>
    <w:rsid w:val="00AE7E68"/>
    <w:rsid w:val="00AF06B6"/>
    <w:rsid w:val="00AF0C72"/>
    <w:rsid w:val="00AF180C"/>
    <w:rsid w:val="00AF1857"/>
    <w:rsid w:val="00AF2152"/>
    <w:rsid w:val="00AF2421"/>
    <w:rsid w:val="00AF3DEC"/>
    <w:rsid w:val="00AF6124"/>
    <w:rsid w:val="00AF6A15"/>
    <w:rsid w:val="00AF6B8C"/>
    <w:rsid w:val="00B008B8"/>
    <w:rsid w:val="00B0090C"/>
    <w:rsid w:val="00B03407"/>
    <w:rsid w:val="00B056D1"/>
    <w:rsid w:val="00B06C30"/>
    <w:rsid w:val="00B10E0E"/>
    <w:rsid w:val="00B10FAA"/>
    <w:rsid w:val="00B11083"/>
    <w:rsid w:val="00B11A75"/>
    <w:rsid w:val="00B11CAC"/>
    <w:rsid w:val="00B142E5"/>
    <w:rsid w:val="00B14928"/>
    <w:rsid w:val="00B15824"/>
    <w:rsid w:val="00B166DA"/>
    <w:rsid w:val="00B17211"/>
    <w:rsid w:val="00B203F4"/>
    <w:rsid w:val="00B20B2C"/>
    <w:rsid w:val="00B21EE8"/>
    <w:rsid w:val="00B22977"/>
    <w:rsid w:val="00B23098"/>
    <w:rsid w:val="00B2657F"/>
    <w:rsid w:val="00B3042D"/>
    <w:rsid w:val="00B30DD0"/>
    <w:rsid w:val="00B3153D"/>
    <w:rsid w:val="00B348DB"/>
    <w:rsid w:val="00B37180"/>
    <w:rsid w:val="00B40242"/>
    <w:rsid w:val="00B42AEB"/>
    <w:rsid w:val="00B42B89"/>
    <w:rsid w:val="00B444C6"/>
    <w:rsid w:val="00B4670A"/>
    <w:rsid w:val="00B50440"/>
    <w:rsid w:val="00B50481"/>
    <w:rsid w:val="00B509CF"/>
    <w:rsid w:val="00B55321"/>
    <w:rsid w:val="00B56C1F"/>
    <w:rsid w:val="00B60642"/>
    <w:rsid w:val="00B60955"/>
    <w:rsid w:val="00B61423"/>
    <w:rsid w:val="00B62DE7"/>
    <w:rsid w:val="00B62F3A"/>
    <w:rsid w:val="00B62F57"/>
    <w:rsid w:val="00B6449F"/>
    <w:rsid w:val="00B7025D"/>
    <w:rsid w:val="00B70C4F"/>
    <w:rsid w:val="00B71196"/>
    <w:rsid w:val="00B716FE"/>
    <w:rsid w:val="00B71ACF"/>
    <w:rsid w:val="00B71F15"/>
    <w:rsid w:val="00B72013"/>
    <w:rsid w:val="00B748C6"/>
    <w:rsid w:val="00B756B7"/>
    <w:rsid w:val="00B75EBE"/>
    <w:rsid w:val="00B76D20"/>
    <w:rsid w:val="00B816DB"/>
    <w:rsid w:val="00B816FC"/>
    <w:rsid w:val="00B84AFF"/>
    <w:rsid w:val="00B84D3D"/>
    <w:rsid w:val="00B86F41"/>
    <w:rsid w:val="00B87F39"/>
    <w:rsid w:val="00B905BD"/>
    <w:rsid w:val="00BA1A6A"/>
    <w:rsid w:val="00BA44BC"/>
    <w:rsid w:val="00BA766D"/>
    <w:rsid w:val="00BA7958"/>
    <w:rsid w:val="00BA7E52"/>
    <w:rsid w:val="00BB01EE"/>
    <w:rsid w:val="00BB3EBE"/>
    <w:rsid w:val="00BB44DC"/>
    <w:rsid w:val="00BB4633"/>
    <w:rsid w:val="00BB703C"/>
    <w:rsid w:val="00BC2CF3"/>
    <w:rsid w:val="00BC4378"/>
    <w:rsid w:val="00BC66EA"/>
    <w:rsid w:val="00BD0AC4"/>
    <w:rsid w:val="00BD0C17"/>
    <w:rsid w:val="00BD4843"/>
    <w:rsid w:val="00BD60E7"/>
    <w:rsid w:val="00BD62F2"/>
    <w:rsid w:val="00BD6510"/>
    <w:rsid w:val="00BD6707"/>
    <w:rsid w:val="00BD7447"/>
    <w:rsid w:val="00BD7529"/>
    <w:rsid w:val="00BE1C63"/>
    <w:rsid w:val="00BE2987"/>
    <w:rsid w:val="00BE3101"/>
    <w:rsid w:val="00BE3D95"/>
    <w:rsid w:val="00BE5094"/>
    <w:rsid w:val="00BE50E2"/>
    <w:rsid w:val="00BE5438"/>
    <w:rsid w:val="00BF16C8"/>
    <w:rsid w:val="00BF28DE"/>
    <w:rsid w:val="00BF4009"/>
    <w:rsid w:val="00BF5844"/>
    <w:rsid w:val="00BF678B"/>
    <w:rsid w:val="00BF7272"/>
    <w:rsid w:val="00BF74FC"/>
    <w:rsid w:val="00C00F20"/>
    <w:rsid w:val="00C026CC"/>
    <w:rsid w:val="00C0315B"/>
    <w:rsid w:val="00C05A89"/>
    <w:rsid w:val="00C05E27"/>
    <w:rsid w:val="00C0687A"/>
    <w:rsid w:val="00C077DB"/>
    <w:rsid w:val="00C13347"/>
    <w:rsid w:val="00C16409"/>
    <w:rsid w:val="00C1697B"/>
    <w:rsid w:val="00C1758F"/>
    <w:rsid w:val="00C2031D"/>
    <w:rsid w:val="00C22FA2"/>
    <w:rsid w:val="00C238A9"/>
    <w:rsid w:val="00C244D3"/>
    <w:rsid w:val="00C24675"/>
    <w:rsid w:val="00C249E0"/>
    <w:rsid w:val="00C3081E"/>
    <w:rsid w:val="00C31CC4"/>
    <w:rsid w:val="00C31F6D"/>
    <w:rsid w:val="00C35838"/>
    <w:rsid w:val="00C35DC1"/>
    <w:rsid w:val="00C3726E"/>
    <w:rsid w:val="00C374D5"/>
    <w:rsid w:val="00C4155A"/>
    <w:rsid w:val="00C41CCD"/>
    <w:rsid w:val="00C44679"/>
    <w:rsid w:val="00C45FA7"/>
    <w:rsid w:val="00C461F0"/>
    <w:rsid w:val="00C46923"/>
    <w:rsid w:val="00C5081A"/>
    <w:rsid w:val="00C5182E"/>
    <w:rsid w:val="00C52ECA"/>
    <w:rsid w:val="00C54103"/>
    <w:rsid w:val="00C54B76"/>
    <w:rsid w:val="00C55AEB"/>
    <w:rsid w:val="00C57126"/>
    <w:rsid w:val="00C57ECC"/>
    <w:rsid w:val="00C6060D"/>
    <w:rsid w:val="00C62F56"/>
    <w:rsid w:val="00C631C3"/>
    <w:rsid w:val="00C64207"/>
    <w:rsid w:val="00C64988"/>
    <w:rsid w:val="00C651EC"/>
    <w:rsid w:val="00C66CA8"/>
    <w:rsid w:val="00C672A6"/>
    <w:rsid w:val="00C67E3C"/>
    <w:rsid w:val="00C700D1"/>
    <w:rsid w:val="00C718DF"/>
    <w:rsid w:val="00C725ED"/>
    <w:rsid w:val="00C727B1"/>
    <w:rsid w:val="00C72C10"/>
    <w:rsid w:val="00C7450B"/>
    <w:rsid w:val="00C74968"/>
    <w:rsid w:val="00C7628F"/>
    <w:rsid w:val="00C76BB1"/>
    <w:rsid w:val="00C77C2F"/>
    <w:rsid w:val="00C80743"/>
    <w:rsid w:val="00C82F94"/>
    <w:rsid w:val="00C8362B"/>
    <w:rsid w:val="00C83A3C"/>
    <w:rsid w:val="00C83DBE"/>
    <w:rsid w:val="00C854B5"/>
    <w:rsid w:val="00C87ACD"/>
    <w:rsid w:val="00C90189"/>
    <w:rsid w:val="00C90D05"/>
    <w:rsid w:val="00C95779"/>
    <w:rsid w:val="00C95D83"/>
    <w:rsid w:val="00C960D9"/>
    <w:rsid w:val="00C96D84"/>
    <w:rsid w:val="00C96FF1"/>
    <w:rsid w:val="00C97DBA"/>
    <w:rsid w:val="00CA1498"/>
    <w:rsid w:val="00CA2242"/>
    <w:rsid w:val="00CA38F9"/>
    <w:rsid w:val="00CA3B77"/>
    <w:rsid w:val="00CA3C6E"/>
    <w:rsid w:val="00CA3DA5"/>
    <w:rsid w:val="00CA46C3"/>
    <w:rsid w:val="00CA5503"/>
    <w:rsid w:val="00CA587C"/>
    <w:rsid w:val="00CA5A8E"/>
    <w:rsid w:val="00CA623E"/>
    <w:rsid w:val="00CB0981"/>
    <w:rsid w:val="00CB0A8C"/>
    <w:rsid w:val="00CB244A"/>
    <w:rsid w:val="00CB2E54"/>
    <w:rsid w:val="00CB3767"/>
    <w:rsid w:val="00CB3976"/>
    <w:rsid w:val="00CB4A2B"/>
    <w:rsid w:val="00CB569F"/>
    <w:rsid w:val="00CB7E6E"/>
    <w:rsid w:val="00CC0B04"/>
    <w:rsid w:val="00CC1D36"/>
    <w:rsid w:val="00CC1F42"/>
    <w:rsid w:val="00CC230E"/>
    <w:rsid w:val="00CC30D7"/>
    <w:rsid w:val="00CC46ED"/>
    <w:rsid w:val="00CC516D"/>
    <w:rsid w:val="00CC5316"/>
    <w:rsid w:val="00CC7450"/>
    <w:rsid w:val="00CD0488"/>
    <w:rsid w:val="00CD08CC"/>
    <w:rsid w:val="00CD5427"/>
    <w:rsid w:val="00CD5A42"/>
    <w:rsid w:val="00CD6304"/>
    <w:rsid w:val="00CD7345"/>
    <w:rsid w:val="00CD7D32"/>
    <w:rsid w:val="00CE1010"/>
    <w:rsid w:val="00CE2339"/>
    <w:rsid w:val="00CE34FC"/>
    <w:rsid w:val="00CE370D"/>
    <w:rsid w:val="00CE4DA8"/>
    <w:rsid w:val="00CE5C24"/>
    <w:rsid w:val="00CF2939"/>
    <w:rsid w:val="00CF312D"/>
    <w:rsid w:val="00CF5841"/>
    <w:rsid w:val="00CF6573"/>
    <w:rsid w:val="00CF6E80"/>
    <w:rsid w:val="00D009E3"/>
    <w:rsid w:val="00D01C9A"/>
    <w:rsid w:val="00D02A46"/>
    <w:rsid w:val="00D02BEF"/>
    <w:rsid w:val="00D04651"/>
    <w:rsid w:val="00D0484D"/>
    <w:rsid w:val="00D057B4"/>
    <w:rsid w:val="00D066A6"/>
    <w:rsid w:val="00D12004"/>
    <w:rsid w:val="00D1254F"/>
    <w:rsid w:val="00D14488"/>
    <w:rsid w:val="00D20BFA"/>
    <w:rsid w:val="00D2167A"/>
    <w:rsid w:val="00D2479F"/>
    <w:rsid w:val="00D25360"/>
    <w:rsid w:val="00D335F8"/>
    <w:rsid w:val="00D34202"/>
    <w:rsid w:val="00D34B4B"/>
    <w:rsid w:val="00D34E66"/>
    <w:rsid w:val="00D35152"/>
    <w:rsid w:val="00D351D7"/>
    <w:rsid w:val="00D354C0"/>
    <w:rsid w:val="00D36BB2"/>
    <w:rsid w:val="00D412FE"/>
    <w:rsid w:val="00D425F0"/>
    <w:rsid w:val="00D44A21"/>
    <w:rsid w:val="00D45030"/>
    <w:rsid w:val="00D456FE"/>
    <w:rsid w:val="00D4591F"/>
    <w:rsid w:val="00D4625D"/>
    <w:rsid w:val="00D52973"/>
    <w:rsid w:val="00D52A9D"/>
    <w:rsid w:val="00D550E7"/>
    <w:rsid w:val="00D57299"/>
    <w:rsid w:val="00D574C7"/>
    <w:rsid w:val="00D57B21"/>
    <w:rsid w:val="00D60441"/>
    <w:rsid w:val="00D614C5"/>
    <w:rsid w:val="00D61A55"/>
    <w:rsid w:val="00D61FE4"/>
    <w:rsid w:val="00D6408D"/>
    <w:rsid w:val="00D643EF"/>
    <w:rsid w:val="00D661DF"/>
    <w:rsid w:val="00D670EC"/>
    <w:rsid w:val="00D72B04"/>
    <w:rsid w:val="00D730FC"/>
    <w:rsid w:val="00D75300"/>
    <w:rsid w:val="00D75EBF"/>
    <w:rsid w:val="00D80974"/>
    <w:rsid w:val="00D83337"/>
    <w:rsid w:val="00D854B0"/>
    <w:rsid w:val="00D915F8"/>
    <w:rsid w:val="00D93561"/>
    <w:rsid w:val="00D93CE7"/>
    <w:rsid w:val="00D9443A"/>
    <w:rsid w:val="00D946DD"/>
    <w:rsid w:val="00D94AAF"/>
    <w:rsid w:val="00D96547"/>
    <w:rsid w:val="00D974F1"/>
    <w:rsid w:val="00D97CBD"/>
    <w:rsid w:val="00DA025D"/>
    <w:rsid w:val="00DA4015"/>
    <w:rsid w:val="00DA531B"/>
    <w:rsid w:val="00DA6216"/>
    <w:rsid w:val="00DB17F1"/>
    <w:rsid w:val="00DB2304"/>
    <w:rsid w:val="00DB2D65"/>
    <w:rsid w:val="00DB3343"/>
    <w:rsid w:val="00DB6B87"/>
    <w:rsid w:val="00DB7353"/>
    <w:rsid w:val="00DC09B6"/>
    <w:rsid w:val="00DC14D0"/>
    <w:rsid w:val="00DC1DDA"/>
    <w:rsid w:val="00DC1F3F"/>
    <w:rsid w:val="00DC2960"/>
    <w:rsid w:val="00DC40FE"/>
    <w:rsid w:val="00DD0EC2"/>
    <w:rsid w:val="00DD2084"/>
    <w:rsid w:val="00DD3232"/>
    <w:rsid w:val="00DD3815"/>
    <w:rsid w:val="00DD5B39"/>
    <w:rsid w:val="00DE13EC"/>
    <w:rsid w:val="00DE1DFE"/>
    <w:rsid w:val="00DE2B4C"/>
    <w:rsid w:val="00DE6EA3"/>
    <w:rsid w:val="00DF150C"/>
    <w:rsid w:val="00DF1B21"/>
    <w:rsid w:val="00DF2606"/>
    <w:rsid w:val="00DF6144"/>
    <w:rsid w:val="00DF7443"/>
    <w:rsid w:val="00E00D48"/>
    <w:rsid w:val="00E012F5"/>
    <w:rsid w:val="00E0244B"/>
    <w:rsid w:val="00E03648"/>
    <w:rsid w:val="00E04A8E"/>
    <w:rsid w:val="00E07B69"/>
    <w:rsid w:val="00E12DF1"/>
    <w:rsid w:val="00E13A6E"/>
    <w:rsid w:val="00E1715C"/>
    <w:rsid w:val="00E17A4C"/>
    <w:rsid w:val="00E21612"/>
    <w:rsid w:val="00E2226A"/>
    <w:rsid w:val="00E229C8"/>
    <w:rsid w:val="00E24F05"/>
    <w:rsid w:val="00E25B7C"/>
    <w:rsid w:val="00E27282"/>
    <w:rsid w:val="00E27CEC"/>
    <w:rsid w:val="00E30FBA"/>
    <w:rsid w:val="00E3179C"/>
    <w:rsid w:val="00E35224"/>
    <w:rsid w:val="00E376C2"/>
    <w:rsid w:val="00E403C2"/>
    <w:rsid w:val="00E40717"/>
    <w:rsid w:val="00E40724"/>
    <w:rsid w:val="00E409F8"/>
    <w:rsid w:val="00E478A6"/>
    <w:rsid w:val="00E504E0"/>
    <w:rsid w:val="00E50884"/>
    <w:rsid w:val="00E51D7C"/>
    <w:rsid w:val="00E520F7"/>
    <w:rsid w:val="00E527D8"/>
    <w:rsid w:val="00E55B48"/>
    <w:rsid w:val="00E56590"/>
    <w:rsid w:val="00E575AE"/>
    <w:rsid w:val="00E612BB"/>
    <w:rsid w:val="00E61555"/>
    <w:rsid w:val="00E61A0F"/>
    <w:rsid w:val="00E61BA8"/>
    <w:rsid w:val="00E62924"/>
    <w:rsid w:val="00E62CF7"/>
    <w:rsid w:val="00E630E7"/>
    <w:rsid w:val="00E6323A"/>
    <w:rsid w:val="00E63AD7"/>
    <w:rsid w:val="00E71A40"/>
    <w:rsid w:val="00E72AA2"/>
    <w:rsid w:val="00E72D4B"/>
    <w:rsid w:val="00E737BB"/>
    <w:rsid w:val="00E74871"/>
    <w:rsid w:val="00E75B88"/>
    <w:rsid w:val="00E77DD5"/>
    <w:rsid w:val="00E804B3"/>
    <w:rsid w:val="00E80F98"/>
    <w:rsid w:val="00E8122C"/>
    <w:rsid w:val="00E816B5"/>
    <w:rsid w:val="00E865AD"/>
    <w:rsid w:val="00E86851"/>
    <w:rsid w:val="00E878E4"/>
    <w:rsid w:val="00E90ABA"/>
    <w:rsid w:val="00E92230"/>
    <w:rsid w:val="00E950DA"/>
    <w:rsid w:val="00E96D21"/>
    <w:rsid w:val="00EA1E9F"/>
    <w:rsid w:val="00EA2576"/>
    <w:rsid w:val="00EA27EB"/>
    <w:rsid w:val="00EA2C17"/>
    <w:rsid w:val="00EA6048"/>
    <w:rsid w:val="00EA6B23"/>
    <w:rsid w:val="00EA7539"/>
    <w:rsid w:val="00EB092A"/>
    <w:rsid w:val="00EB1B11"/>
    <w:rsid w:val="00EB424C"/>
    <w:rsid w:val="00EB53EE"/>
    <w:rsid w:val="00EC032B"/>
    <w:rsid w:val="00EC092E"/>
    <w:rsid w:val="00EC20DD"/>
    <w:rsid w:val="00EC2434"/>
    <w:rsid w:val="00EC2BBB"/>
    <w:rsid w:val="00EC2E0B"/>
    <w:rsid w:val="00EC2FDE"/>
    <w:rsid w:val="00EC33C5"/>
    <w:rsid w:val="00EC3DEC"/>
    <w:rsid w:val="00EC5777"/>
    <w:rsid w:val="00EC7E35"/>
    <w:rsid w:val="00ED0663"/>
    <w:rsid w:val="00ED2E6F"/>
    <w:rsid w:val="00ED4814"/>
    <w:rsid w:val="00ED5688"/>
    <w:rsid w:val="00ED68B4"/>
    <w:rsid w:val="00EE0422"/>
    <w:rsid w:val="00EE2883"/>
    <w:rsid w:val="00EE4522"/>
    <w:rsid w:val="00EE47B7"/>
    <w:rsid w:val="00EE513C"/>
    <w:rsid w:val="00EE7C01"/>
    <w:rsid w:val="00EF171E"/>
    <w:rsid w:val="00EF2755"/>
    <w:rsid w:val="00EF31F3"/>
    <w:rsid w:val="00EF359A"/>
    <w:rsid w:val="00EF39A3"/>
    <w:rsid w:val="00EF6306"/>
    <w:rsid w:val="00F00C12"/>
    <w:rsid w:val="00F02025"/>
    <w:rsid w:val="00F0235A"/>
    <w:rsid w:val="00F03DEF"/>
    <w:rsid w:val="00F03E3A"/>
    <w:rsid w:val="00F043B2"/>
    <w:rsid w:val="00F04949"/>
    <w:rsid w:val="00F1005C"/>
    <w:rsid w:val="00F129A5"/>
    <w:rsid w:val="00F14393"/>
    <w:rsid w:val="00F145CE"/>
    <w:rsid w:val="00F1604F"/>
    <w:rsid w:val="00F16420"/>
    <w:rsid w:val="00F166C3"/>
    <w:rsid w:val="00F16F58"/>
    <w:rsid w:val="00F17323"/>
    <w:rsid w:val="00F20762"/>
    <w:rsid w:val="00F24059"/>
    <w:rsid w:val="00F2460B"/>
    <w:rsid w:val="00F25DCE"/>
    <w:rsid w:val="00F26590"/>
    <w:rsid w:val="00F31CF1"/>
    <w:rsid w:val="00F332F8"/>
    <w:rsid w:val="00F344B0"/>
    <w:rsid w:val="00F34546"/>
    <w:rsid w:val="00F3490B"/>
    <w:rsid w:val="00F36EDB"/>
    <w:rsid w:val="00F37013"/>
    <w:rsid w:val="00F37076"/>
    <w:rsid w:val="00F4232A"/>
    <w:rsid w:val="00F425EE"/>
    <w:rsid w:val="00F442D8"/>
    <w:rsid w:val="00F445D8"/>
    <w:rsid w:val="00F4639E"/>
    <w:rsid w:val="00F47440"/>
    <w:rsid w:val="00F514A2"/>
    <w:rsid w:val="00F52131"/>
    <w:rsid w:val="00F52932"/>
    <w:rsid w:val="00F52C9C"/>
    <w:rsid w:val="00F52CC8"/>
    <w:rsid w:val="00F540BF"/>
    <w:rsid w:val="00F54FA9"/>
    <w:rsid w:val="00F55085"/>
    <w:rsid w:val="00F556BC"/>
    <w:rsid w:val="00F62419"/>
    <w:rsid w:val="00F63DCD"/>
    <w:rsid w:val="00F642EC"/>
    <w:rsid w:val="00F7031E"/>
    <w:rsid w:val="00F70753"/>
    <w:rsid w:val="00F70AF4"/>
    <w:rsid w:val="00F72CF7"/>
    <w:rsid w:val="00F74BD1"/>
    <w:rsid w:val="00F74C3E"/>
    <w:rsid w:val="00F77935"/>
    <w:rsid w:val="00F843B3"/>
    <w:rsid w:val="00F85107"/>
    <w:rsid w:val="00F86C55"/>
    <w:rsid w:val="00F87584"/>
    <w:rsid w:val="00F87A56"/>
    <w:rsid w:val="00F9025F"/>
    <w:rsid w:val="00F926E0"/>
    <w:rsid w:val="00F9433E"/>
    <w:rsid w:val="00F95229"/>
    <w:rsid w:val="00F97441"/>
    <w:rsid w:val="00FA138B"/>
    <w:rsid w:val="00FA18D0"/>
    <w:rsid w:val="00FA1E99"/>
    <w:rsid w:val="00FA6206"/>
    <w:rsid w:val="00FA68BD"/>
    <w:rsid w:val="00FB0250"/>
    <w:rsid w:val="00FB0BE9"/>
    <w:rsid w:val="00FB1790"/>
    <w:rsid w:val="00FB2A9F"/>
    <w:rsid w:val="00FB454A"/>
    <w:rsid w:val="00FB6DA5"/>
    <w:rsid w:val="00FC08F4"/>
    <w:rsid w:val="00FC0AC0"/>
    <w:rsid w:val="00FC2772"/>
    <w:rsid w:val="00FC3F3A"/>
    <w:rsid w:val="00FC4417"/>
    <w:rsid w:val="00FC60BB"/>
    <w:rsid w:val="00FC628C"/>
    <w:rsid w:val="00FC7D80"/>
    <w:rsid w:val="00FC7EEB"/>
    <w:rsid w:val="00FD08C3"/>
    <w:rsid w:val="00FD09F8"/>
    <w:rsid w:val="00FD1AFC"/>
    <w:rsid w:val="00FD377F"/>
    <w:rsid w:val="00FD67D3"/>
    <w:rsid w:val="00FD7700"/>
    <w:rsid w:val="00FE10A3"/>
    <w:rsid w:val="00FE1881"/>
    <w:rsid w:val="00FE24AF"/>
    <w:rsid w:val="00FE2F95"/>
    <w:rsid w:val="00FE3880"/>
    <w:rsid w:val="00FE3891"/>
    <w:rsid w:val="00FE3B1F"/>
    <w:rsid w:val="00FE3DFC"/>
    <w:rsid w:val="00FE3FB8"/>
    <w:rsid w:val="00FE4861"/>
    <w:rsid w:val="00FE5E01"/>
    <w:rsid w:val="00FE75FB"/>
    <w:rsid w:val="00FE7F00"/>
    <w:rsid w:val="00FF0200"/>
    <w:rsid w:val="00FF1582"/>
    <w:rsid w:val="00FF2760"/>
    <w:rsid w:val="00FF2A94"/>
    <w:rsid w:val="00FF33FF"/>
    <w:rsid w:val="00FF3B38"/>
    <w:rsid w:val="00FF3D2E"/>
    <w:rsid w:val="00FF59F1"/>
    <w:rsid w:val="00FF5F29"/>
    <w:rsid w:val="00FF6C41"/>
    <w:rsid w:val="00FF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6F7AE-8BE7-3944-BD94-3CB446D6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9</Pages>
  <Words>2559</Words>
  <Characters>14590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80</cp:revision>
  <dcterms:created xsi:type="dcterms:W3CDTF">2019-02-28T23:10:00Z</dcterms:created>
  <dcterms:modified xsi:type="dcterms:W3CDTF">2020-07-02T00:49:00Z</dcterms:modified>
</cp:coreProperties>
</file>