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44BB0" w14:textId="77777777" w:rsidR="00695799" w:rsidRDefault="00695799" w:rsidP="009E72DB">
      <w:pPr>
        <w:pStyle w:val="Title"/>
        <w:spacing w:line="276" w:lineRule="auto"/>
        <w:rPr>
          <w:lang w:val="en-AU"/>
        </w:rPr>
      </w:pPr>
      <w:r w:rsidRPr="00CE4CD9">
        <w:rPr>
          <w:lang w:val="en-AU"/>
        </w:rPr>
        <w:t>HOW TO REVIEW THE GREY LITERATURE</w:t>
      </w:r>
    </w:p>
    <w:p w14:paraId="7811CA0A" w14:textId="77777777" w:rsidR="00FA6D6F" w:rsidRDefault="00FA6D6F" w:rsidP="009E72DB">
      <w:pPr>
        <w:spacing w:line="276" w:lineRule="auto"/>
        <w:jc w:val="center"/>
      </w:pPr>
    </w:p>
    <w:p w14:paraId="6B67DE34" w14:textId="4E2EE4F1" w:rsidR="00DB345F" w:rsidRPr="001565D4" w:rsidRDefault="00DB345F" w:rsidP="009E72DB">
      <w:pPr>
        <w:spacing w:line="276" w:lineRule="auto"/>
        <w:jc w:val="center"/>
        <w:rPr>
          <w:rFonts w:cstheme="majorHAnsi"/>
        </w:rPr>
      </w:pPr>
      <w:r w:rsidRPr="001565D4">
        <w:rPr>
          <w:rFonts w:cstheme="majorHAnsi"/>
        </w:rPr>
        <w:t>by Simon Moss</w:t>
      </w:r>
    </w:p>
    <w:p w14:paraId="4E8F1D2B" w14:textId="77777777" w:rsidR="00DB345F" w:rsidRPr="001565D4" w:rsidRDefault="00DB345F" w:rsidP="009E72DB">
      <w:pPr>
        <w:spacing w:line="276" w:lineRule="auto"/>
        <w:jc w:val="center"/>
        <w:rPr>
          <w:rFonts w:cstheme="majorHAnsi"/>
        </w:rPr>
      </w:pPr>
    </w:p>
    <w:p w14:paraId="14925CED" w14:textId="77777777" w:rsidR="0081211C" w:rsidRPr="001565D4" w:rsidRDefault="0081211C" w:rsidP="009E72DB">
      <w:pPr>
        <w:spacing w:line="276" w:lineRule="auto"/>
        <w:rPr>
          <w:rStyle w:val="Heading2Char"/>
          <w:rFonts w:cstheme="majorHAnsi"/>
        </w:rPr>
      </w:pPr>
    </w:p>
    <w:p w14:paraId="3E7A6344" w14:textId="743446F0" w:rsidR="00DB345F" w:rsidRPr="00F83222" w:rsidRDefault="00DB345F" w:rsidP="009E72DB">
      <w:pPr>
        <w:spacing w:line="276" w:lineRule="auto"/>
        <w:rPr>
          <w:rStyle w:val="Heading2Char"/>
          <w:rFonts w:cstheme="majorHAnsi"/>
        </w:rPr>
      </w:pPr>
      <w:r w:rsidRPr="00F83222">
        <w:rPr>
          <w:rStyle w:val="Heading2Char"/>
          <w:rFonts w:cstheme="majorHAnsi"/>
        </w:rPr>
        <w:t>Introduction</w:t>
      </w:r>
    </w:p>
    <w:p w14:paraId="53575E1C" w14:textId="57584E65" w:rsidR="00AE153D" w:rsidRDefault="00AE153D" w:rsidP="009E72DB">
      <w:pPr>
        <w:spacing w:line="276" w:lineRule="auto"/>
        <w:rPr>
          <w:rFonts w:cstheme="majorHAnsi"/>
        </w:rPr>
      </w:pPr>
    </w:p>
    <w:p w14:paraId="71C46E40" w14:textId="17C68D3B" w:rsidR="00695799" w:rsidRDefault="00695799" w:rsidP="009E72DB">
      <w:pPr>
        <w:spacing w:line="276" w:lineRule="auto"/>
        <w:rPr>
          <w:rFonts w:cstheme="majorHAnsi"/>
        </w:rPr>
      </w:pPr>
    </w:p>
    <w:p w14:paraId="19E10348" w14:textId="77777777" w:rsidR="00695799" w:rsidRPr="00695799" w:rsidRDefault="00695799" w:rsidP="009E72DB">
      <w:pPr>
        <w:spacing w:line="276" w:lineRule="auto"/>
        <w:rPr>
          <w:rFonts w:cstheme="majorHAnsi"/>
          <w:szCs w:val="22"/>
          <w:lang w:val="en-AU"/>
        </w:rPr>
      </w:pPr>
      <w:r w:rsidRPr="00695799">
        <w:rPr>
          <w:rFonts w:cstheme="majorHAnsi"/>
          <w:szCs w:val="22"/>
          <w:lang w:val="en-AU"/>
        </w:rPr>
        <w:t xml:space="preserve">When you conduct a systematic review—or even a conventional literature review—you are often encouraged to explore the grey literature.  So, what is the grey literature?  Although no universal definition has been established, the grey literature tends to include research material that is not published in refereed journals or scholarly books.  This literature includes theses, reports, conference papers, working papers, government documents, newsletters, clinical trials, and informal communication such as podcasts.  </w:t>
      </w:r>
    </w:p>
    <w:p w14:paraId="6847AE41" w14:textId="72A57E46" w:rsidR="00695799" w:rsidRDefault="00695799" w:rsidP="009E72DB">
      <w:pPr>
        <w:spacing w:line="276" w:lineRule="auto"/>
        <w:rPr>
          <w:rFonts w:cstheme="majorHAnsi"/>
          <w:szCs w:val="22"/>
          <w:lang w:val="en-AU"/>
        </w:rPr>
      </w:pPr>
    </w:p>
    <w:p w14:paraId="51EA3E29" w14:textId="225F991E" w:rsidR="009E72DB" w:rsidRDefault="009E72DB" w:rsidP="009E72DB">
      <w:pPr>
        <w:spacing w:line="276" w:lineRule="auto"/>
        <w:rPr>
          <w:rFonts w:cstheme="majorHAnsi"/>
          <w:szCs w:val="22"/>
          <w:lang w:val="en-AU"/>
        </w:rPr>
      </w:pPr>
    </w:p>
    <w:p w14:paraId="4881CECB" w14:textId="77777777" w:rsidR="009E72DB" w:rsidRPr="00695799" w:rsidRDefault="009E72DB" w:rsidP="009E72DB">
      <w:pPr>
        <w:spacing w:line="276" w:lineRule="auto"/>
        <w:rPr>
          <w:rFonts w:cstheme="majorHAnsi"/>
          <w:szCs w:val="22"/>
          <w:lang w:val="en-AU"/>
        </w:rPr>
      </w:pPr>
    </w:p>
    <w:p w14:paraId="4D2AD81C" w14:textId="2AC31004" w:rsidR="00695799" w:rsidRDefault="00695799" w:rsidP="009E72DB">
      <w:pPr>
        <w:spacing w:line="276" w:lineRule="auto"/>
        <w:rPr>
          <w:rFonts w:cstheme="majorHAnsi"/>
          <w:b/>
          <w:sz w:val="28"/>
          <w:szCs w:val="28"/>
          <w:lang w:val="en-AU"/>
        </w:rPr>
      </w:pPr>
      <w:r w:rsidRPr="00695799">
        <w:rPr>
          <w:rFonts w:cstheme="majorHAnsi"/>
          <w:b/>
          <w:sz w:val="28"/>
          <w:szCs w:val="28"/>
          <w:lang w:val="en-AU"/>
        </w:rPr>
        <w:t>Benefits and drawbacks of reviewing the grey literature</w:t>
      </w:r>
    </w:p>
    <w:p w14:paraId="2B1048BC" w14:textId="77777777" w:rsidR="00695799" w:rsidRPr="00695799" w:rsidRDefault="00695799" w:rsidP="009E72DB">
      <w:pPr>
        <w:spacing w:line="276" w:lineRule="auto"/>
        <w:rPr>
          <w:rFonts w:cstheme="majorHAnsi"/>
          <w:szCs w:val="22"/>
          <w:lang w:val="en-AU"/>
        </w:rPr>
      </w:pPr>
    </w:p>
    <w:p w14:paraId="7FB18D4C" w14:textId="77777777" w:rsidR="00695799" w:rsidRPr="00695799" w:rsidRDefault="00695799" w:rsidP="009E72DB">
      <w:pPr>
        <w:spacing w:line="276" w:lineRule="auto"/>
        <w:rPr>
          <w:rFonts w:cstheme="majorHAnsi"/>
          <w:szCs w:val="22"/>
          <w:lang w:val="en-AU"/>
        </w:rPr>
      </w:pPr>
      <w:r w:rsidRPr="00695799">
        <w:rPr>
          <w:rFonts w:cstheme="majorHAnsi"/>
          <w:szCs w:val="22"/>
          <w:lang w:val="en-AU"/>
        </w:rPr>
        <w:tab/>
        <w:t>In contrast to refereed journals and scholarly books, the grey literature can offer some unique insights.  For example</w:t>
      </w:r>
    </w:p>
    <w:p w14:paraId="5986A8B9" w14:textId="77777777" w:rsidR="00695799" w:rsidRPr="00695799" w:rsidRDefault="00695799" w:rsidP="009E72DB">
      <w:pPr>
        <w:spacing w:line="276" w:lineRule="auto"/>
        <w:rPr>
          <w:rFonts w:cstheme="majorHAnsi"/>
          <w:szCs w:val="22"/>
          <w:lang w:val="en-AU"/>
        </w:rPr>
      </w:pPr>
    </w:p>
    <w:p w14:paraId="1E03B4D3" w14:textId="77777777" w:rsidR="00695799" w:rsidRPr="00695799" w:rsidRDefault="00695799" w:rsidP="009E72DB">
      <w:pPr>
        <w:pStyle w:val="ListParagraph"/>
        <w:numPr>
          <w:ilvl w:val="0"/>
          <w:numId w:val="15"/>
        </w:numPr>
        <w:spacing w:before="0" w:after="0" w:line="276" w:lineRule="auto"/>
        <w:ind w:left="360"/>
        <w:rPr>
          <w:rFonts w:cstheme="majorHAnsi"/>
          <w:szCs w:val="22"/>
          <w:lang w:val="en-AU"/>
        </w:rPr>
      </w:pPr>
      <w:r w:rsidRPr="00695799">
        <w:rPr>
          <w:rFonts w:cstheme="majorHAnsi"/>
          <w:szCs w:val="22"/>
          <w:lang w:val="en-AU"/>
        </w:rPr>
        <w:t xml:space="preserve">The grey literature can sometimes be more recent than refereed journals or scholarly books. </w:t>
      </w:r>
    </w:p>
    <w:p w14:paraId="0F3CC08C" w14:textId="77777777" w:rsidR="00695799" w:rsidRPr="00695799" w:rsidRDefault="00695799" w:rsidP="009E72DB">
      <w:pPr>
        <w:pStyle w:val="ListParagraph"/>
        <w:numPr>
          <w:ilvl w:val="0"/>
          <w:numId w:val="15"/>
        </w:numPr>
        <w:spacing w:before="0" w:after="0" w:line="276" w:lineRule="auto"/>
        <w:ind w:left="360"/>
        <w:rPr>
          <w:rFonts w:cstheme="majorHAnsi"/>
          <w:szCs w:val="22"/>
          <w:lang w:val="en-AU"/>
        </w:rPr>
      </w:pPr>
      <w:r w:rsidRPr="00695799">
        <w:rPr>
          <w:rFonts w:cstheme="majorHAnsi"/>
          <w:szCs w:val="22"/>
          <w:lang w:val="en-AU"/>
        </w:rPr>
        <w:t>The grey literature is not cited as often as refereed journals or scholarly books—and, therefore, may include discoveries or insights that few academics have cited or explored</w:t>
      </w:r>
    </w:p>
    <w:p w14:paraId="28B36FB0" w14:textId="77777777" w:rsidR="00695799" w:rsidRPr="00695799" w:rsidRDefault="00695799" w:rsidP="009E72DB">
      <w:pPr>
        <w:pStyle w:val="ListParagraph"/>
        <w:numPr>
          <w:ilvl w:val="0"/>
          <w:numId w:val="15"/>
        </w:numPr>
        <w:spacing w:before="0" w:after="0" w:line="276" w:lineRule="auto"/>
        <w:ind w:left="360"/>
        <w:rPr>
          <w:rFonts w:cstheme="majorHAnsi"/>
          <w:szCs w:val="22"/>
          <w:lang w:val="en-AU"/>
        </w:rPr>
      </w:pPr>
      <w:r w:rsidRPr="00695799">
        <w:rPr>
          <w:rFonts w:cstheme="majorHAnsi"/>
          <w:szCs w:val="22"/>
          <w:lang w:val="en-AU"/>
        </w:rPr>
        <w:t xml:space="preserve">The grey literature is not as restricted and, therefore, can include features that reviewers tend to dismiss, such as non-significant results.  Consequently, the grey literature may not be as biased as refereed journals.  </w:t>
      </w:r>
    </w:p>
    <w:p w14:paraId="06D06897" w14:textId="77777777" w:rsidR="00695799" w:rsidRPr="00695799" w:rsidRDefault="00695799" w:rsidP="009E72DB">
      <w:pPr>
        <w:spacing w:line="276" w:lineRule="auto"/>
        <w:rPr>
          <w:rFonts w:cstheme="majorHAnsi"/>
          <w:szCs w:val="22"/>
          <w:lang w:val="en-AU"/>
        </w:rPr>
      </w:pPr>
    </w:p>
    <w:p w14:paraId="04491E6F" w14:textId="77777777" w:rsidR="00695799" w:rsidRPr="00695799" w:rsidRDefault="00695799" w:rsidP="009E72DB">
      <w:pPr>
        <w:spacing w:line="276" w:lineRule="auto"/>
        <w:rPr>
          <w:rFonts w:cstheme="majorHAnsi"/>
          <w:szCs w:val="22"/>
          <w:lang w:val="en-AU"/>
        </w:rPr>
      </w:pPr>
      <w:r w:rsidRPr="00695799">
        <w:rPr>
          <w:rFonts w:cstheme="majorHAnsi"/>
          <w:szCs w:val="22"/>
          <w:lang w:val="en-AU"/>
        </w:rPr>
        <w:tab/>
        <w:t xml:space="preserve">Nevertheless, the grey literature is usually not scrutinized as closely as refereed journals or scholarly books.  Consequently, the grey literature might often be inaccurate or flawed.  To evaluate the grey literature, researchers often apply an acronym called AACODS.   To illustrate, in systematic reviews, they might rate, on a five-point scale, the extent to which </w:t>
      </w:r>
    </w:p>
    <w:p w14:paraId="042136EF" w14:textId="77777777" w:rsidR="00695799" w:rsidRPr="00695799" w:rsidRDefault="00695799" w:rsidP="009E72DB">
      <w:pPr>
        <w:spacing w:line="276" w:lineRule="auto"/>
        <w:rPr>
          <w:rFonts w:cstheme="majorHAnsi"/>
          <w:szCs w:val="22"/>
          <w:lang w:val="en-AU"/>
        </w:rPr>
      </w:pPr>
    </w:p>
    <w:p w14:paraId="0945218E"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author of each article is credible—and, for example, has published refereed journal articles, called </w:t>
      </w:r>
      <w:r w:rsidRPr="00695799">
        <w:rPr>
          <w:rFonts w:cstheme="majorHAnsi"/>
          <w:b/>
          <w:szCs w:val="22"/>
          <w:lang w:val="en-AU"/>
        </w:rPr>
        <w:t>Authority</w:t>
      </w:r>
    </w:p>
    <w:p w14:paraId="3C24F6F0"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article cites scholarly references and applies the accepted methods in a discipline, called </w:t>
      </w:r>
      <w:r w:rsidRPr="00695799">
        <w:rPr>
          <w:rFonts w:cstheme="majorHAnsi"/>
          <w:b/>
          <w:szCs w:val="22"/>
          <w:lang w:val="en-AU"/>
        </w:rPr>
        <w:t>Accuracy</w:t>
      </w:r>
    </w:p>
    <w:p w14:paraId="7122316C"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article concedes the limitations of their work, called </w:t>
      </w:r>
      <w:r w:rsidRPr="00695799">
        <w:rPr>
          <w:rFonts w:cstheme="majorHAnsi"/>
          <w:b/>
          <w:szCs w:val="22"/>
          <w:lang w:val="en-AU"/>
        </w:rPr>
        <w:t>Coverage</w:t>
      </w:r>
    </w:p>
    <w:p w14:paraId="47CEED14"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article is unbiased—and, for example, considers alternative perspectives, called </w:t>
      </w:r>
      <w:r w:rsidRPr="00695799">
        <w:rPr>
          <w:rFonts w:cstheme="majorHAnsi"/>
          <w:b/>
          <w:szCs w:val="22"/>
          <w:lang w:val="en-AU"/>
        </w:rPr>
        <w:t>Objective</w:t>
      </w:r>
    </w:p>
    <w:p w14:paraId="6869E105"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article was published on a specific, explicit date, called </w:t>
      </w:r>
      <w:r w:rsidRPr="00695799">
        <w:rPr>
          <w:rFonts w:cstheme="majorHAnsi"/>
          <w:b/>
          <w:szCs w:val="22"/>
          <w:lang w:val="en-AU"/>
        </w:rPr>
        <w:t>Date</w:t>
      </w:r>
    </w:p>
    <w:p w14:paraId="40EA64F8" w14:textId="77777777" w:rsidR="00695799" w:rsidRPr="00695799" w:rsidRDefault="00695799" w:rsidP="009E72DB">
      <w:pPr>
        <w:pStyle w:val="ListParagraph"/>
        <w:numPr>
          <w:ilvl w:val="0"/>
          <w:numId w:val="16"/>
        </w:numPr>
        <w:spacing w:before="0" w:after="0" w:line="276" w:lineRule="auto"/>
        <w:ind w:left="360"/>
        <w:rPr>
          <w:rFonts w:cstheme="majorHAnsi"/>
          <w:szCs w:val="22"/>
          <w:lang w:val="en-AU"/>
        </w:rPr>
      </w:pPr>
      <w:r w:rsidRPr="00695799">
        <w:rPr>
          <w:rFonts w:cstheme="majorHAnsi"/>
          <w:szCs w:val="22"/>
          <w:lang w:val="en-AU"/>
        </w:rPr>
        <w:t xml:space="preserve">The article is relevant and informative to your research, called </w:t>
      </w:r>
      <w:r w:rsidRPr="00695799">
        <w:rPr>
          <w:rFonts w:cstheme="majorHAnsi"/>
          <w:b/>
          <w:szCs w:val="22"/>
          <w:lang w:val="en-AU"/>
        </w:rPr>
        <w:t>Significant</w:t>
      </w:r>
    </w:p>
    <w:p w14:paraId="7B304400" w14:textId="77777777" w:rsidR="00695799" w:rsidRPr="00695799" w:rsidRDefault="00695799" w:rsidP="009E72DB">
      <w:pPr>
        <w:spacing w:line="276" w:lineRule="auto"/>
        <w:rPr>
          <w:rFonts w:cstheme="majorHAnsi"/>
          <w:szCs w:val="22"/>
          <w:lang w:val="en-AU"/>
        </w:rPr>
      </w:pPr>
    </w:p>
    <w:p w14:paraId="05AD9FE7" w14:textId="77777777" w:rsidR="00695799" w:rsidRPr="00695799" w:rsidRDefault="00695799" w:rsidP="009E72DB">
      <w:pPr>
        <w:spacing w:line="276" w:lineRule="auto"/>
        <w:rPr>
          <w:rFonts w:cstheme="majorHAnsi"/>
          <w:szCs w:val="22"/>
          <w:lang w:val="en-AU"/>
        </w:rPr>
      </w:pPr>
    </w:p>
    <w:p w14:paraId="206D79D1" w14:textId="14442473" w:rsidR="00695799" w:rsidRPr="00695799" w:rsidRDefault="00695799" w:rsidP="009E72DB">
      <w:pPr>
        <w:spacing w:line="276" w:lineRule="auto"/>
        <w:rPr>
          <w:rFonts w:cstheme="majorHAnsi"/>
          <w:sz w:val="28"/>
          <w:szCs w:val="28"/>
          <w:lang w:val="en-AU"/>
        </w:rPr>
      </w:pPr>
      <w:r w:rsidRPr="00695799">
        <w:rPr>
          <w:rFonts w:cstheme="majorHAnsi"/>
          <w:b/>
          <w:sz w:val="28"/>
          <w:szCs w:val="28"/>
          <w:lang w:val="en-AU"/>
        </w:rPr>
        <w:t>How to search the grey literature</w:t>
      </w:r>
    </w:p>
    <w:p w14:paraId="7216044A" w14:textId="36E712BF" w:rsidR="00695799" w:rsidRDefault="00695799" w:rsidP="009E72DB">
      <w:pPr>
        <w:spacing w:line="276" w:lineRule="auto"/>
        <w:rPr>
          <w:rFonts w:cstheme="majorHAnsi"/>
          <w:szCs w:val="22"/>
          <w:lang w:val="en-AU"/>
        </w:rPr>
      </w:pPr>
      <w:r w:rsidRPr="00695799">
        <w:rPr>
          <w:rFonts w:cstheme="majorHAnsi"/>
          <w:szCs w:val="22"/>
          <w:lang w:val="en-AU"/>
        </w:rPr>
        <w:tab/>
      </w:r>
    </w:p>
    <w:p w14:paraId="22E71BE6" w14:textId="05719962" w:rsidR="00695799" w:rsidRPr="00695799" w:rsidRDefault="00695799" w:rsidP="009E72DB">
      <w:pPr>
        <w:spacing w:line="276" w:lineRule="auto"/>
        <w:ind w:firstLine="720"/>
        <w:rPr>
          <w:rFonts w:cstheme="majorHAnsi"/>
          <w:szCs w:val="22"/>
          <w:lang w:val="en-AU"/>
        </w:rPr>
      </w:pPr>
      <w:r w:rsidRPr="00695799">
        <w:rPr>
          <w:rFonts w:cstheme="majorHAnsi"/>
          <w:szCs w:val="22"/>
          <w:lang w:val="en-AU"/>
        </w:rPr>
        <w:t xml:space="preserve">Obviously, no single database can be used to search all grey literature.  Nevertheless, researchers and institutions have developed some helpful resources to search the grey literature.  This table outlines some of these resources.  </w:t>
      </w:r>
    </w:p>
    <w:p w14:paraId="1725F949" w14:textId="77777777" w:rsidR="00695799" w:rsidRPr="00695799" w:rsidRDefault="00695799" w:rsidP="009E72DB">
      <w:pPr>
        <w:spacing w:line="276" w:lineRule="auto"/>
        <w:rPr>
          <w:rFonts w:cstheme="majorHAnsi"/>
          <w:szCs w:val="22"/>
          <w:lang w:val="en-AU"/>
        </w:rPr>
      </w:pPr>
    </w:p>
    <w:p w14:paraId="26D917E0" w14:textId="77777777" w:rsidR="00695799" w:rsidRPr="00695799" w:rsidRDefault="00695799" w:rsidP="009E72DB">
      <w:pPr>
        <w:spacing w:line="276" w:lineRule="auto"/>
        <w:rPr>
          <w:rFonts w:cstheme="majorHAnsi"/>
          <w:szCs w:val="22"/>
          <w:lang w:val="en-AU"/>
        </w:rPr>
      </w:pPr>
    </w:p>
    <w:tbl>
      <w:tblPr>
        <w:tblStyle w:val="TableGrid"/>
        <w:tblW w:w="84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27"/>
        <w:gridCol w:w="1196"/>
        <w:gridCol w:w="5920"/>
      </w:tblGrid>
      <w:tr w:rsidR="00695799" w:rsidRPr="00695799" w14:paraId="54997116" w14:textId="77777777" w:rsidTr="00695799">
        <w:trPr>
          <w:trHeight w:val="313"/>
        </w:trPr>
        <w:tc>
          <w:tcPr>
            <w:tcW w:w="1816" w:type="dxa"/>
            <w:shd w:val="clear" w:color="auto" w:fill="C6EBD6" w:themeFill="accent5" w:themeFillTint="66"/>
          </w:tcPr>
          <w:p w14:paraId="7175A23F" w14:textId="77777777" w:rsidR="00695799" w:rsidRPr="00695799" w:rsidRDefault="00695799" w:rsidP="009E72DB">
            <w:pPr>
              <w:spacing w:line="276" w:lineRule="auto"/>
              <w:jc w:val="center"/>
              <w:rPr>
                <w:rFonts w:cstheme="majorHAnsi"/>
                <w:b/>
                <w:lang w:val="en-AU"/>
              </w:rPr>
            </w:pPr>
            <w:r w:rsidRPr="00695799">
              <w:rPr>
                <w:rFonts w:cstheme="majorHAnsi"/>
                <w:lang w:val="en-AU"/>
              </w:rPr>
              <w:t xml:space="preserve"> Resource</w:t>
            </w:r>
          </w:p>
        </w:tc>
        <w:tc>
          <w:tcPr>
            <w:tcW w:w="1127" w:type="dxa"/>
            <w:shd w:val="clear" w:color="auto" w:fill="C6EBD6" w:themeFill="accent5" w:themeFillTint="66"/>
          </w:tcPr>
          <w:p w14:paraId="48DE3BBB" w14:textId="77777777" w:rsidR="00695799" w:rsidRPr="00695799" w:rsidRDefault="00695799" w:rsidP="009E72DB">
            <w:pPr>
              <w:spacing w:line="276" w:lineRule="auto"/>
              <w:jc w:val="center"/>
              <w:rPr>
                <w:rFonts w:cstheme="majorHAnsi"/>
                <w:lang w:val="en-AU"/>
              </w:rPr>
            </w:pPr>
            <w:r w:rsidRPr="00695799">
              <w:rPr>
                <w:rFonts w:cstheme="majorHAnsi"/>
                <w:lang w:val="en-AU"/>
              </w:rPr>
              <w:t>Discipline</w:t>
            </w:r>
          </w:p>
        </w:tc>
        <w:tc>
          <w:tcPr>
            <w:tcW w:w="5487" w:type="dxa"/>
            <w:shd w:val="clear" w:color="auto" w:fill="C6EBD6" w:themeFill="accent5" w:themeFillTint="66"/>
          </w:tcPr>
          <w:p w14:paraId="10A63DB1" w14:textId="77777777" w:rsidR="00695799" w:rsidRPr="00695799" w:rsidRDefault="00695799" w:rsidP="009E72DB">
            <w:pPr>
              <w:spacing w:line="276" w:lineRule="auto"/>
              <w:jc w:val="center"/>
              <w:rPr>
                <w:rFonts w:cstheme="majorHAnsi"/>
                <w:lang w:val="en-AU"/>
              </w:rPr>
            </w:pPr>
            <w:r w:rsidRPr="00695799">
              <w:rPr>
                <w:rFonts w:cstheme="majorHAnsi"/>
                <w:lang w:val="en-AU"/>
              </w:rPr>
              <w:t xml:space="preserve">Details </w:t>
            </w:r>
          </w:p>
        </w:tc>
      </w:tr>
      <w:tr w:rsidR="00695799" w:rsidRPr="00695799" w14:paraId="3EACB3A4" w14:textId="77777777" w:rsidTr="00695799">
        <w:trPr>
          <w:trHeight w:val="440"/>
        </w:trPr>
        <w:tc>
          <w:tcPr>
            <w:tcW w:w="1816" w:type="dxa"/>
            <w:shd w:val="clear" w:color="auto" w:fill="000000" w:themeFill="text1"/>
          </w:tcPr>
          <w:p w14:paraId="1D944544" w14:textId="77777777" w:rsidR="00695799" w:rsidRPr="00695799" w:rsidRDefault="00695799" w:rsidP="009E72DB">
            <w:pPr>
              <w:spacing w:line="276" w:lineRule="auto"/>
              <w:rPr>
                <w:rFonts w:cstheme="majorHAnsi"/>
                <w:lang w:val="en-AU"/>
              </w:rPr>
            </w:pPr>
            <w:r w:rsidRPr="00695799">
              <w:rPr>
                <w:rFonts w:cstheme="majorHAnsi"/>
                <w:color w:val="FFFFFF" w:themeColor="background1"/>
                <w:lang w:val="en-AU"/>
              </w:rPr>
              <w:t xml:space="preserve">General </w:t>
            </w:r>
            <w:proofErr w:type="spellStart"/>
            <w:r w:rsidRPr="00695799">
              <w:rPr>
                <w:rFonts w:cstheme="majorHAnsi"/>
                <w:color w:val="FFFFFF" w:themeColor="background1"/>
                <w:lang w:val="en-AU"/>
              </w:rPr>
              <w:t>resources</w:t>
            </w:r>
            <w:r w:rsidRPr="00695799">
              <w:rPr>
                <w:rFonts w:cstheme="majorHAnsi"/>
                <w:lang w:val="en-AU"/>
              </w:rPr>
              <w:t>Gen</w:t>
            </w:r>
            <w:proofErr w:type="spellEnd"/>
            <w:r w:rsidRPr="00695799">
              <w:rPr>
                <w:rFonts w:cstheme="majorHAnsi"/>
                <w:lang w:val="en-AU"/>
              </w:rPr>
              <w:t xml:space="preserve"> </w:t>
            </w:r>
          </w:p>
        </w:tc>
        <w:tc>
          <w:tcPr>
            <w:tcW w:w="1127" w:type="dxa"/>
            <w:shd w:val="clear" w:color="auto" w:fill="000000" w:themeFill="text1"/>
          </w:tcPr>
          <w:p w14:paraId="5C32073C" w14:textId="77777777" w:rsidR="00695799" w:rsidRPr="00695799" w:rsidRDefault="00695799" w:rsidP="009E72DB">
            <w:pPr>
              <w:spacing w:line="276" w:lineRule="auto"/>
              <w:rPr>
                <w:rFonts w:cstheme="majorHAnsi"/>
                <w:lang w:val="en-AU"/>
              </w:rPr>
            </w:pPr>
          </w:p>
        </w:tc>
        <w:tc>
          <w:tcPr>
            <w:tcW w:w="5487" w:type="dxa"/>
            <w:shd w:val="clear" w:color="auto" w:fill="000000" w:themeFill="text1"/>
          </w:tcPr>
          <w:p w14:paraId="064C7838" w14:textId="77777777" w:rsidR="00695799" w:rsidRPr="00695799" w:rsidRDefault="00695799" w:rsidP="009E72DB">
            <w:pPr>
              <w:spacing w:line="276" w:lineRule="auto"/>
              <w:rPr>
                <w:rFonts w:cstheme="majorHAnsi"/>
                <w:lang w:val="en-AU"/>
              </w:rPr>
            </w:pPr>
            <w:r w:rsidRPr="00695799">
              <w:rPr>
                <w:rFonts w:cstheme="majorHAnsi"/>
                <w:lang w:val="en-AU"/>
              </w:rPr>
              <w:t xml:space="preserve"> </w:t>
            </w:r>
          </w:p>
        </w:tc>
      </w:tr>
      <w:tr w:rsidR="00695799" w:rsidRPr="00695799" w14:paraId="0D381811" w14:textId="77777777" w:rsidTr="00695799">
        <w:trPr>
          <w:trHeight w:val="454"/>
        </w:trPr>
        <w:tc>
          <w:tcPr>
            <w:tcW w:w="1816" w:type="dxa"/>
            <w:shd w:val="clear" w:color="auto" w:fill="D9D9D9" w:themeFill="background1" w:themeFillShade="D9"/>
          </w:tcPr>
          <w:p w14:paraId="0274765F" w14:textId="77777777" w:rsidR="00695799" w:rsidRPr="00695799" w:rsidRDefault="00695799" w:rsidP="009E72DB">
            <w:pPr>
              <w:spacing w:line="276" w:lineRule="auto"/>
              <w:rPr>
                <w:rFonts w:cstheme="majorHAnsi"/>
                <w:lang w:val="en-AU"/>
              </w:rPr>
            </w:pPr>
            <w:r w:rsidRPr="00695799">
              <w:rPr>
                <w:rFonts w:cstheme="majorHAnsi"/>
                <w:lang w:val="en-AU"/>
              </w:rPr>
              <w:t>Trove</w:t>
            </w:r>
          </w:p>
        </w:tc>
        <w:tc>
          <w:tcPr>
            <w:tcW w:w="1127" w:type="dxa"/>
            <w:shd w:val="clear" w:color="auto" w:fill="D9D9D9" w:themeFill="background1" w:themeFillShade="D9"/>
          </w:tcPr>
          <w:p w14:paraId="48EDBB2E" w14:textId="77777777" w:rsidR="00695799" w:rsidRPr="00695799" w:rsidRDefault="00695799" w:rsidP="009E72DB">
            <w:pPr>
              <w:spacing w:line="276" w:lineRule="auto"/>
              <w:rPr>
                <w:rFonts w:cstheme="majorHAnsi"/>
                <w:lang w:val="en-AU"/>
              </w:rPr>
            </w:pPr>
            <w:r w:rsidRPr="00695799">
              <w:rPr>
                <w:rFonts w:cstheme="majorHAnsi"/>
                <w:lang w:val="en-AU"/>
              </w:rPr>
              <w:t>All</w:t>
            </w:r>
          </w:p>
        </w:tc>
        <w:tc>
          <w:tcPr>
            <w:tcW w:w="5487" w:type="dxa"/>
            <w:shd w:val="clear" w:color="auto" w:fill="D9D9D9" w:themeFill="background1" w:themeFillShade="D9"/>
          </w:tcPr>
          <w:p w14:paraId="6332B50B"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trove.nla.gov.au</w:t>
            </w:r>
          </w:p>
          <w:p w14:paraId="2B5855F7"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Aggregates resources from Australian libraries, museums, and other research institutions</w:t>
            </w:r>
          </w:p>
          <w:p w14:paraId="76E6BEF1"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Includes newspapers, books, theses, photos, maps, diaries, and letters</w:t>
            </w:r>
          </w:p>
        </w:tc>
      </w:tr>
      <w:tr w:rsidR="00695799" w:rsidRPr="00695799" w14:paraId="0B14DCA6" w14:textId="77777777" w:rsidTr="00695799">
        <w:trPr>
          <w:trHeight w:val="454"/>
        </w:trPr>
        <w:tc>
          <w:tcPr>
            <w:tcW w:w="1816" w:type="dxa"/>
            <w:shd w:val="clear" w:color="auto" w:fill="D9D9D9" w:themeFill="background1" w:themeFillShade="D9"/>
          </w:tcPr>
          <w:p w14:paraId="3C000909" w14:textId="77777777" w:rsidR="00695799" w:rsidRPr="00695799" w:rsidRDefault="00695799" w:rsidP="009E72DB">
            <w:pPr>
              <w:spacing w:line="276" w:lineRule="auto"/>
              <w:rPr>
                <w:rFonts w:cstheme="majorHAnsi"/>
                <w:lang w:val="en-AU"/>
              </w:rPr>
            </w:pPr>
            <w:proofErr w:type="spellStart"/>
            <w:r w:rsidRPr="00695799">
              <w:rPr>
                <w:rFonts w:cstheme="majorHAnsi"/>
                <w:lang w:val="en-AU"/>
              </w:rPr>
              <w:t>OpenGrey</w:t>
            </w:r>
            <w:proofErr w:type="spellEnd"/>
          </w:p>
        </w:tc>
        <w:tc>
          <w:tcPr>
            <w:tcW w:w="1127" w:type="dxa"/>
            <w:shd w:val="clear" w:color="auto" w:fill="D9D9D9" w:themeFill="background1" w:themeFillShade="D9"/>
          </w:tcPr>
          <w:p w14:paraId="68677556" w14:textId="77777777" w:rsidR="00695799" w:rsidRPr="00695799" w:rsidRDefault="00695799" w:rsidP="009E72DB">
            <w:pPr>
              <w:spacing w:line="276" w:lineRule="auto"/>
              <w:rPr>
                <w:rFonts w:cstheme="majorHAnsi"/>
                <w:lang w:val="en-AU"/>
              </w:rPr>
            </w:pPr>
            <w:r w:rsidRPr="00695799">
              <w:rPr>
                <w:rFonts w:cstheme="majorHAnsi"/>
                <w:lang w:val="en-AU"/>
              </w:rPr>
              <w:t>Many</w:t>
            </w:r>
          </w:p>
        </w:tc>
        <w:tc>
          <w:tcPr>
            <w:tcW w:w="5487" w:type="dxa"/>
            <w:shd w:val="clear" w:color="auto" w:fill="D9D9D9" w:themeFill="background1" w:themeFillShade="D9"/>
          </w:tcPr>
          <w:p w14:paraId="640D40A0"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www.opengrey.eu</w:t>
            </w:r>
          </w:p>
          <w:p w14:paraId="6B7538E7"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Extensive grey literature from Europe, including theses, research reports, and conference papers</w:t>
            </w:r>
          </w:p>
        </w:tc>
      </w:tr>
      <w:tr w:rsidR="00695799" w:rsidRPr="00695799" w14:paraId="0B648EE3" w14:textId="77777777" w:rsidTr="00695799">
        <w:trPr>
          <w:trHeight w:val="454"/>
        </w:trPr>
        <w:tc>
          <w:tcPr>
            <w:tcW w:w="1816" w:type="dxa"/>
            <w:shd w:val="clear" w:color="auto" w:fill="D9D9D9" w:themeFill="background1" w:themeFillShade="D9"/>
          </w:tcPr>
          <w:p w14:paraId="3A6180FB" w14:textId="77777777" w:rsidR="00695799" w:rsidRPr="00695799" w:rsidRDefault="00695799" w:rsidP="009E72DB">
            <w:pPr>
              <w:spacing w:line="276" w:lineRule="auto"/>
              <w:rPr>
                <w:rFonts w:cstheme="majorHAnsi"/>
                <w:lang w:val="en-AU"/>
              </w:rPr>
            </w:pPr>
            <w:proofErr w:type="spellStart"/>
            <w:r w:rsidRPr="00695799">
              <w:rPr>
                <w:rFonts w:cstheme="majorHAnsi"/>
                <w:lang w:val="en-AU"/>
              </w:rPr>
              <w:t>OpenDOAR</w:t>
            </w:r>
            <w:proofErr w:type="spellEnd"/>
            <w:r w:rsidRPr="00695799">
              <w:rPr>
                <w:rFonts w:cstheme="majorHAnsi"/>
                <w:lang w:val="en-AU"/>
              </w:rPr>
              <w:t xml:space="preserve"> or Directory of Open Access Repositories</w:t>
            </w:r>
          </w:p>
        </w:tc>
        <w:tc>
          <w:tcPr>
            <w:tcW w:w="1127" w:type="dxa"/>
            <w:shd w:val="clear" w:color="auto" w:fill="D9D9D9" w:themeFill="background1" w:themeFillShade="D9"/>
          </w:tcPr>
          <w:p w14:paraId="499DEB42" w14:textId="77777777" w:rsidR="00695799" w:rsidRPr="00695799" w:rsidRDefault="00695799" w:rsidP="009E72DB">
            <w:pPr>
              <w:spacing w:line="276" w:lineRule="auto"/>
              <w:rPr>
                <w:rFonts w:cstheme="majorHAnsi"/>
                <w:lang w:val="en-AU"/>
              </w:rPr>
            </w:pPr>
            <w:r w:rsidRPr="00695799">
              <w:rPr>
                <w:rFonts w:cstheme="majorHAnsi"/>
                <w:lang w:val="en-AU"/>
              </w:rPr>
              <w:t>All</w:t>
            </w:r>
          </w:p>
        </w:tc>
        <w:tc>
          <w:tcPr>
            <w:tcW w:w="5487" w:type="dxa"/>
            <w:shd w:val="clear" w:color="auto" w:fill="D9D9D9" w:themeFill="background1" w:themeFillShade="D9"/>
          </w:tcPr>
          <w:p w14:paraId="4A572728"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www.opendoar.org</w:t>
            </w:r>
          </w:p>
          <w:p w14:paraId="0C85FDC1"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 xml:space="preserve">A database of all open access repositories </w:t>
            </w:r>
          </w:p>
        </w:tc>
      </w:tr>
      <w:tr w:rsidR="00695799" w:rsidRPr="00695799" w14:paraId="24E11BF8" w14:textId="77777777" w:rsidTr="00695799">
        <w:trPr>
          <w:trHeight w:val="454"/>
        </w:trPr>
        <w:tc>
          <w:tcPr>
            <w:tcW w:w="1816" w:type="dxa"/>
            <w:shd w:val="clear" w:color="auto" w:fill="D9D9D9" w:themeFill="background1" w:themeFillShade="D9"/>
          </w:tcPr>
          <w:p w14:paraId="2BCA4FAA" w14:textId="77777777" w:rsidR="00695799" w:rsidRPr="00695799" w:rsidRDefault="00695799" w:rsidP="009E72DB">
            <w:pPr>
              <w:spacing w:line="276" w:lineRule="auto"/>
              <w:rPr>
                <w:rFonts w:cstheme="majorHAnsi"/>
                <w:lang w:val="en-AU"/>
              </w:rPr>
            </w:pPr>
            <w:r w:rsidRPr="00695799">
              <w:rPr>
                <w:rFonts w:cstheme="majorHAnsi"/>
                <w:lang w:val="en-AU"/>
              </w:rPr>
              <w:t>NZresearch.org.nz</w:t>
            </w:r>
          </w:p>
        </w:tc>
        <w:tc>
          <w:tcPr>
            <w:tcW w:w="1127" w:type="dxa"/>
            <w:shd w:val="clear" w:color="auto" w:fill="D9D9D9" w:themeFill="background1" w:themeFillShade="D9"/>
          </w:tcPr>
          <w:p w14:paraId="0B5F0540" w14:textId="77777777" w:rsidR="00695799" w:rsidRPr="00695799" w:rsidRDefault="00695799" w:rsidP="009E72DB">
            <w:pPr>
              <w:spacing w:line="276" w:lineRule="auto"/>
              <w:rPr>
                <w:rFonts w:cstheme="majorHAnsi"/>
                <w:lang w:val="en-AU"/>
              </w:rPr>
            </w:pPr>
          </w:p>
        </w:tc>
        <w:tc>
          <w:tcPr>
            <w:tcW w:w="5487" w:type="dxa"/>
            <w:shd w:val="clear" w:color="auto" w:fill="D9D9D9" w:themeFill="background1" w:themeFillShade="D9"/>
          </w:tcPr>
          <w:p w14:paraId="57592F95"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nzresearch.org.nz//?locale=</w:t>
            </w:r>
            <w:proofErr w:type="spellStart"/>
            <w:r w:rsidRPr="00695799">
              <w:rPr>
                <w:rFonts w:cstheme="majorHAnsi"/>
                <w:lang w:val="en-AU"/>
              </w:rPr>
              <w:t>en</w:t>
            </w:r>
            <w:proofErr w:type="spellEnd"/>
          </w:p>
          <w:p w14:paraId="13833DF9"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Includes an extensive array of NZ research</w:t>
            </w:r>
          </w:p>
          <w:p w14:paraId="2CED40F1"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Can search for specific types, such as theses, conference posters, patents, and reports</w:t>
            </w:r>
          </w:p>
        </w:tc>
      </w:tr>
      <w:tr w:rsidR="00695799" w:rsidRPr="00695799" w14:paraId="5E0ABA28" w14:textId="77777777" w:rsidTr="00695799">
        <w:trPr>
          <w:trHeight w:val="454"/>
        </w:trPr>
        <w:tc>
          <w:tcPr>
            <w:tcW w:w="1816" w:type="dxa"/>
            <w:shd w:val="clear" w:color="auto" w:fill="000000" w:themeFill="text1"/>
          </w:tcPr>
          <w:p w14:paraId="6AFAB855" w14:textId="77777777" w:rsidR="00695799" w:rsidRPr="00695799" w:rsidRDefault="00695799" w:rsidP="009E72DB">
            <w:pPr>
              <w:spacing w:line="276" w:lineRule="auto"/>
              <w:rPr>
                <w:rFonts w:cstheme="majorHAnsi"/>
                <w:lang w:val="en-AU"/>
              </w:rPr>
            </w:pPr>
            <w:r w:rsidRPr="00695799">
              <w:rPr>
                <w:rFonts w:cstheme="majorHAnsi"/>
                <w:color w:val="FFFFFF" w:themeColor="background1"/>
                <w:lang w:val="en-AU"/>
              </w:rPr>
              <w:t>General resources in specific disciplines</w:t>
            </w:r>
          </w:p>
        </w:tc>
        <w:tc>
          <w:tcPr>
            <w:tcW w:w="1127" w:type="dxa"/>
            <w:shd w:val="clear" w:color="auto" w:fill="000000" w:themeFill="text1"/>
          </w:tcPr>
          <w:p w14:paraId="2F7E7A68" w14:textId="77777777" w:rsidR="00695799" w:rsidRPr="00695799" w:rsidRDefault="00695799" w:rsidP="009E72DB">
            <w:pPr>
              <w:spacing w:line="276" w:lineRule="auto"/>
              <w:rPr>
                <w:rFonts w:cstheme="majorHAnsi"/>
                <w:lang w:val="en-AU"/>
              </w:rPr>
            </w:pPr>
          </w:p>
        </w:tc>
        <w:tc>
          <w:tcPr>
            <w:tcW w:w="5487" w:type="dxa"/>
            <w:shd w:val="clear" w:color="auto" w:fill="000000" w:themeFill="text1"/>
          </w:tcPr>
          <w:p w14:paraId="222AC66B" w14:textId="77777777" w:rsidR="00695799" w:rsidRPr="00695799" w:rsidRDefault="00695799" w:rsidP="009E72DB">
            <w:pPr>
              <w:pStyle w:val="ListParagraph"/>
              <w:numPr>
                <w:ilvl w:val="0"/>
                <w:numId w:val="17"/>
              </w:numPr>
              <w:spacing w:before="0" w:after="0" w:line="276" w:lineRule="auto"/>
              <w:rPr>
                <w:rFonts w:cstheme="majorHAnsi"/>
                <w:lang w:val="en-AU"/>
              </w:rPr>
            </w:pPr>
          </w:p>
        </w:tc>
      </w:tr>
      <w:tr w:rsidR="00695799" w:rsidRPr="00695799" w14:paraId="501C2AA8" w14:textId="77777777" w:rsidTr="00695799">
        <w:trPr>
          <w:trHeight w:val="454"/>
        </w:trPr>
        <w:tc>
          <w:tcPr>
            <w:tcW w:w="1816" w:type="dxa"/>
            <w:shd w:val="clear" w:color="auto" w:fill="D9D9D9" w:themeFill="background1" w:themeFillShade="D9"/>
          </w:tcPr>
          <w:p w14:paraId="5C946EB7" w14:textId="77777777" w:rsidR="00695799" w:rsidRPr="00695799" w:rsidRDefault="00695799" w:rsidP="009E72DB">
            <w:pPr>
              <w:spacing w:line="276" w:lineRule="auto"/>
              <w:rPr>
                <w:rFonts w:cstheme="majorHAnsi"/>
                <w:lang w:val="en-AU"/>
              </w:rPr>
            </w:pPr>
            <w:proofErr w:type="spellStart"/>
            <w:r w:rsidRPr="00695799">
              <w:rPr>
                <w:rFonts w:cstheme="majorHAnsi"/>
                <w:lang w:val="en-AU"/>
              </w:rPr>
              <w:t>Mednar</w:t>
            </w:r>
            <w:proofErr w:type="spellEnd"/>
          </w:p>
        </w:tc>
        <w:tc>
          <w:tcPr>
            <w:tcW w:w="1127" w:type="dxa"/>
            <w:shd w:val="clear" w:color="auto" w:fill="D9D9D9" w:themeFill="background1" w:themeFillShade="D9"/>
          </w:tcPr>
          <w:p w14:paraId="456848AF" w14:textId="77777777" w:rsidR="00695799" w:rsidRPr="00695799" w:rsidRDefault="00695799" w:rsidP="009E72DB">
            <w:pPr>
              <w:spacing w:line="276" w:lineRule="auto"/>
              <w:rPr>
                <w:rFonts w:cstheme="majorHAnsi"/>
                <w:lang w:val="en-AU"/>
              </w:rPr>
            </w:pPr>
            <w:r w:rsidRPr="00695799">
              <w:rPr>
                <w:rFonts w:cstheme="majorHAnsi"/>
                <w:lang w:val="en-AU"/>
              </w:rPr>
              <w:t>Medicine</w:t>
            </w:r>
          </w:p>
        </w:tc>
        <w:tc>
          <w:tcPr>
            <w:tcW w:w="5487" w:type="dxa"/>
            <w:shd w:val="clear" w:color="auto" w:fill="D9D9D9" w:themeFill="background1" w:themeFillShade="D9"/>
          </w:tcPr>
          <w:p w14:paraId="4CB9321F"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mednar.com/</w:t>
            </w:r>
            <w:proofErr w:type="spellStart"/>
            <w:r w:rsidRPr="00695799">
              <w:rPr>
                <w:rFonts w:cstheme="majorHAnsi"/>
                <w:lang w:val="en-AU"/>
              </w:rPr>
              <w:t>mednar</w:t>
            </w:r>
            <w:proofErr w:type="spellEnd"/>
            <w:r w:rsidRPr="00695799">
              <w:rPr>
                <w:rFonts w:cstheme="majorHAnsi"/>
                <w:lang w:val="en-AU"/>
              </w:rPr>
              <w:t>/desktop/</w:t>
            </w:r>
            <w:proofErr w:type="spellStart"/>
            <w:r w:rsidRPr="00695799">
              <w:rPr>
                <w:rFonts w:cstheme="majorHAnsi"/>
                <w:lang w:val="en-AU"/>
              </w:rPr>
              <w:t>en</w:t>
            </w:r>
            <w:proofErr w:type="spellEnd"/>
            <w:r w:rsidRPr="00695799">
              <w:rPr>
                <w:rFonts w:cstheme="majorHAnsi"/>
                <w:lang w:val="en-AU"/>
              </w:rPr>
              <w:t>/search.html</w:t>
            </w:r>
          </w:p>
          <w:p w14:paraId="77C4B337"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 xml:space="preserve">Search engine that uncovers medical articles that are both accessible and inaccessible </w:t>
            </w:r>
          </w:p>
        </w:tc>
      </w:tr>
      <w:tr w:rsidR="00695799" w:rsidRPr="00695799" w14:paraId="2880D802" w14:textId="77777777" w:rsidTr="00695799">
        <w:trPr>
          <w:trHeight w:val="495"/>
        </w:trPr>
        <w:tc>
          <w:tcPr>
            <w:tcW w:w="1816" w:type="dxa"/>
            <w:shd w:val="clear" w:color="auto" w:fill="D9D9D9" w:themeFill="background1" w:themeFillShade="D9"/>
          </w:tcPr>
          <w:p w14:paraId="639D5B9A" w14:textId="77777777" w:rsidR="00695799" w:rsidRPr="00695799" w:rsidRDefault="00695799" w:rsidP="009E72DB">
            <w:pPr>
              <w:spacing w:line="276" w:lineRule="auto"/>
              <w:rPr>
                <w:rFonts w:cstheme="majorHAnsi"/>
                <w:lang w:val="en-AU"/>
              </w:rPr>
            </w:pPr>
            <w:r w:rsidRPr="00695799">
              <w:rPr>
                <w:rFonts w:cstheme="majorHAnsi"/>
                <w:lang w:val="en-AU"/>
              </w:rPr>
              <w:t>Western Pacific Region Index Medicus</w:t>
            </w:r>
          </w:p>
        </w:tc>
        <w:tc>
          <w:tcPr>
            <w:tcW w:w="1127" w:type="dxa"/>
            <w:shd w:val="clear" w:color="auto" w:fill="D9D9D9" w:themeFill="background1" w:themeFillShade="D9"/>
          </w:tcPr>
          <w:p w14:paraId="26D0045B" w14:textId="77777777" w:rsidR="00695799" w:rsidRPr="00695799" w:rsidRDefault="00695799" w:rsidP="009E72DB">
            <w:pPr>
              <w:spacing w:line="276" w:lineRule="auto"/>
              <w:rPr>
                <w:rFonts w:cstheme="majorHAnsi"/>
                <w:lang w:val="en-AU"/>
              </w:rPr>
            </w:pPr>
            <w:r w:rsidRPr="00695799">
              <w:rPr>
                <w:rFonts w:cstheme="majorHAnsi"/>
                <w:lang w:val="en-AU"/>
              </w:rPr>
              <w:t>Medicine</w:t>
            </w:r>
          </w:p>
        </w:tc>
        <w:tc>
          <w:tcPr>
            <w:tcW w:w="5487" w:type="dxa"/>
            <w:shd w:val="clear" w:color="auto" w:fill="D9D9D9" w:themeFill="background1" w:themeFillShade="D9"/>
          </w:tcPr>
          <w:p w14:paraId="1543CFA2" w14:textId="77777777" w:rsidR="00695799" w:rsidRPr="00695799" w:rsidRDefault="002E7AFC" w:rsidP="009E72DB">
            <w:pPr>
              <w:pStyle w:val="ListParagraph"/>
              <w:numPr>
                <w:ilvl w:val="0"/>
                <w:numId w:val="17"/>
              </w:numPr>
              <w:spacing w:before="0" w:after="0" w:line="276" w:lineRule="auto"/>
              <w:rPr>
                <w:rFonts w:cstheme="majorHAnsi"/>
                <w:lang w:val="en-AU"/>
              </w:rPr>
            </w:pPr>
            <w:hyperlink r:id="rId8" w:history="1">
              <w:r w:rsidR="00695799" w:rsidRPr="00695799">
                <w:rPr>
                  <w:rStyle w:val="Hyperlink"/>
                  <w:rFonts w:cstheme="majorHAnsi"/>
                  <w:sz w:val="22"/>
                  <w:lang w:val="en-AU"/>
                </w:rPr>
                <w:t>www.wprim.org</w:t>
              </w:r>
            </w:hyperlink>
          </w:p>
          <w:p w14:paraId="658132A5"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Published by the WHO</w:t>
            </w:r>
          </w:p>
        </w:tc>
      </w:tr>
      <w:tr w:rsidR="00695799" w:rsidRPr="00695799" w14:paraId="17F34A2E" w14:textId="77777777" w:rsidTr="00695799">
        <w:trPr>
          <w:trHeight w:val="454"/>
        </w:trPr>
        <w:tc>
          <w:tcPr>
            <w:tcW w:w="1816" w:type="dxa"/>
            <w:shd w:val="clear" w:color="auto" w:fill="D9D9D9" w:themeFill="background1" w:themeFillShade="D9"/>
          </w:tcPr>
          <w:p w14:paraId="71EB8610" w14:textId="77777777" w:rsidR="00695799" w:rsidRPr="00695799" w:rsidRDefault="00695799" w:rsidP="009E72DB">
            <w:pPr>
              <w:spacing w:line="276" w:lineRule="auto"/>
              <w:rPr>
                <w:rFonts w:cstheme="majorHAnsi"/>
                <w:lang w:val="en-AU"/>
              </w:rPr>
            </w:pPr>
            <w:r w:rsidRPr="00695799">
              <w:rPr>
                <w:rFonts w:cstheme="majorHAnsi"/>
                <w:lang w:val="en-AU"/>
              </w:rPr>
              <w:t>Clinical Trials Search Portal</w:t>
            </w:r>
          </w:p>
        </w:tc>
        <w:tc>
          <w:tcPr>
            <w:tcW w:w="1127" w:type="dxa"/>
            <w:shd w:val="clear" w:color="auto" w:fill="D9D9D9" w:themeFill="background1" w:themeFillShade="D9"/>
          </w:tcPr>
          <w:p w14:paraId="7382FCA2" w14:textId="77777777" w:rsidR="00695799" w:rsidRPr="00695799" w:rsidRDefault="00695799" w:rsidP="009E72DB">
            <w:pPr>
              <w:spacing w:line="276" w:lineRule="auto"/>
              <w:rPr>
                <w:rFonts w:cstheme="majorHAnsi"/>
                <w:lang w:val="en-AU"/>
              </w:rPr>
            </w:pPr>
            <w:r w:rsidRPr="00695799">
              <w:rPr>
                <w:rFonts w:cstheme="majorHAnsi"/>
                <w:lang w:val="en-AU"/>
              </w:rPr>
              <w:t>Clinical trials</w:t>
            </w:r>
          </w:p>
        </w:tc>
        <w:tc>
          <w:tcPr>
            <w:tcW w:w="5487" w:type="dxa"/>
            <w:shd w:val="clear" w:color="auto" w:fill="D9D9D9" w:themeFill="background1" w:themeFillShade="D9"/>
          </w:tcPr>
          <w:p w14:paraId="0322D78E"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apps.who.int/</w:t>
            </w:r>
            <w:proofErr w:type="spellStart"/>
            <w:r w:rsidRPr="00695799">
              <w:rPr>
                <w:rFonts w:cstheme="majorHAnsi"/>
                <w:lang w:val="en-AU"/>
              </w:rPr>
              <w:t>trialsearch</w:t>
            </w:r>
            <w:proofErr w:type="spellEnd"/>
            <w:r w:rsidRPr="00695799">
              <w:rPr>
                <w:rFonts w:cstheme="majorHAnsi"/>
                <w:lang w:val="en-AU"/>
              </w:rPr>
              <w:t>/</w:t>
            </w:r>
          </w:p>
          <w:p w14:paraId="6AB40A12"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 database of both ongoing and completed clinical trials around the globe</w:t>
            </w:r>
          </w:p>
        </w:tc>
      </w:tr>
      <w:tr w:rsidR="00695799" w:rsidRPr="00695799" w14:paraId="29C55EFC" w14:textId="77777777" w:rsidTr="00695799">
        <w:trPr>
          <w:trHeight w:val="454"/>
        </w:trPr>
        <w:tc>
          <w:tcPr>
            <w:tcW w:w="1816" w:type="dxa"/>
            <w:shd w:val="clear" w:color="auto" w:fill="000000" w:themeFill="text1"/>
          </w:tcPr>
          <w:p w14:paraId="6B7197EE" w14:textId="77777777" w:rsidR="00695799" w:rsidRPr="00695799" w:rsidRDefault="00695799" w:rsidP="009E72DB">
            <w:pPr>
              <w:spacing w:line="276" w:lineRule="auto"/>
              <w:rPr>
                <w:rFonts w:cstheme="majorHAnsi"/>
                <w:lang w:val="en-AU"/>
              </w:rPr>
            </w:pPr>
            <w:r w:rsidRPr="00695799">
              <w:rPr>
                <w:rFonts w:cstheme="majorHAnsi"/>
                <w:color w:val="FFFFFF" w:themeColor="background1"/>
                <w:lang w:val="en-AU"/>
              </w:rPr>
              <w:t>Theses</w:t>
            </w:r>
          </w:p>
        </w:tc>
        <w:tc>
          <w:tcPr>
            <w:tcW w:w="1127" w:type="dxa"/>
            <w:shd w:val="clear" w:color="auto" w:fill="000000" w:themeFill="text1"/>
          </w:tcPr>
          <w:p w14:paraId="7FDE81C3" w14:textId="77777777" w:rsidR="00695799" w:rsidRPr="00695799" w:rsidRDefault="00695799" w:rsidP="009E72DB">
            <w:pPr>
              <w:spacing w:line="276" w:lineRule="auto"/>
              <w:rPr>
                <w:rFonts w:cstheme="majorHAnsi"/>
                <w:lang w:val="en-AU"/>
              </w:rPr>
            </w:pPr>
          </w:p>
        </w:tc>
        <w:tc>
          <w:tcPr>
            <w:tcW w:w="5487" w:type="dxa"/>
            <w:shd w:val="clear" w:color="auto" w:fill="000000" w:themeFill="text1"/>
          </w:tcPr>
          <w:p w14:paraId="1625233B" w14:textId="77777777" w:rsidR="00695799" w:rsidRPr="00695799" w:rsidRDefault="00695799" w:rsidP="009E72DB">
            <w:pPr>
              <w:spacing w:line="276" w:lineRule="auto"/>
              <w:rPr>
                <w:rFonts w:cstheme="majorHAnsi"/>
                <w:lang w:val="en-AU"/>
              </w:rPr>
            </w:pPr>
            <w:r w:rsidRPr="00695799">
              <w:rPr>
                <w:rFonts w:cstheme="majorHAnsi"/>
                <w:lang w:val="en-AU"/>
              </w:rPr>
              <w:t xml:space="preserve"> </w:t>
            </w:r>
          </w:p>
        </w:tc>
      </w:tr>
      <w:tr w:rsidR="00695799" w:rsidRPr="00695799" w14:paraId="15BC7D6A" w14:textId="77777777" w:rsidTr="00695799">
        <w:trPr>
          <w:trHeight w:val="454"/>
        </w:trPr>
        <w:tc>
          <w:tcPr>
            <w:tcW w:w="1816" w:type="dxa"/>
            <w:shd w:val="clear" w:color="auto" w:fill="D9D9D9" w:themeFill="background1" w:themeFillShade="D9"/>
          </w:tcPr>
          <w:p w14:paraId="13D9A724" w14:textId="77777777" w:rsidR="00695799" w:rsidRPr="00695799" w:rsidRDefault="00695799" w:rsidP="009E72DB">
            <w:pPr>
              <w:spacing w:line="276" w:lineRule="auto"/>
              <w:rPr>
                <w:rFonts w:cstheme="majorHAnsi"/>
                <w:lang w:val="en-AU"/>
              </w:rPr>
            </w:pPr>
            <w:r w:rsidRPr="00695799">
              <w:rPr>
                <w:rFonts w:cstheme="majorHAnsi"/>
                <w:lang w:val="en-AU"/>
              </w:rPr>
              <w:lastRenderedPageBreak/>
              <w:t xml:space="preserve">ProQuest Dissertations &amp; Theses.  </w:t>
            </w:r>
          </w:p>
        </w:tc>
        <w:tc>
          <w:tcPr>
            <w:tcW w:w="1127" w:type="dxa"/>
            <w:shd w:val="clear" w:color="auto" w:fill="D9D9D9" w:themeFill="background1" w:themeFillShade="D9"/>
          </w:tcPr>
          <w:p w14:paraId="1FEDCF65" w14:textId="77777777" w:rsidR="00695799" w:rsidRPr="00695799" w:rsidRDefault="00695799" w:rsidP="009E72DB">
            <w:pPr>
              <w:spacing w:line="276" w:lineRule="auto"/>
              <w:rPr>
                <w:rFonts w:cstheme="majorHAnsi"/>
                <w:lang w:val="en-AU"/>
              </w:rPr>
            </w:pPr>
            <w:r w:rsidRPr="00695799">
              <w:rPr>
                <w:rFonts w:cstheme="majorHAnsi"/>
                <w:lang w:val="en-AU"/>
              </w:rPr>
              <w:t>All</w:t>
            </w:r>
          </w:p>
        </w:tc>
        <w:tc>
          <w:tcPr>
            <w:tcW w:w="5487" w:type="dxa"/>
            <w:shd w:val="clear" w:color="auto" w:fill="D9D9D9" w:themeFill="background1" w:themeFillShade="D9"/>
          </w:tcPr>
          <w:p w14:paraId="013A1BD4"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Includes a huge array of American and European theses</w:t>
            </w:r>
          </w:p>
          <w:p w14:paraId="2D4A4818"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Available from libguides.cdu.edu.au/</w:t>
            </w:r>
            <w:proofErr w:type="spellStart"/>
            <w:r w:rsidRPr="00695799">
              <w:rPr>
                <w:rFonts w:cstheme="majorHAnsi"/>
                <w:lang w:val="en-AU"/>
              </w:rPr>
              <w:t>az.php?a</w:t>
            </w:r>
            <w:proofErr w:type="spellEnd"/>
            <w:r w:rsidRPr="00695799">
              <w:rPr>
                <w:rFonts w:cstheme="majorHAnsi"/>
                <w:lang w:val="en-AU"/>
              </w:rPr>
              <w:t>=p</w:t>
            </w:r>
          </w:p>
        </w:tc>
      </w:tr>
      <w:tr w:rsidR="00695799" w:rsidRPr="00695799" w14:paraId="07DABCE0" w14:textId="77777777" w:rsidTr="00695799">
        <w:trPr>
          <w:trHeight w:val="454"/>
        </w:trPr>
        <w:tc>
          <w:tcPr>
            <w:tcW w:w="1816" w:type="dxa"/>
            <w:shd w:val="clear" w:color="auto" w:fill="D9D9D9" w:themeFill="background1" w:themeFillShade="D9"/>
          </w:tcPr>
          <w:p w14:paraId="7B240F6D" w14:textId="77777777" w:rsidR="00695799" w:rsidRPr="00695799" w:rsidRDefault="00695799" w:rsidP="009E72DB">
            <w:pPr>
              <w:spacing w:line="276" w:lineRule="auto"/>
              <w:rPr>
                <w:rFonts w:cstheme="majorHAnsi"/>
                <w:lang w:val="en-AU"/>
              </w:rPr>
            </w:pPr>
            <w:r w:rsidRPr="00695799">
              <w:rPr>
                <w:rFonts w:cstheme="majorHAnsi"/>
                <w:lang w:val="en-AU"/>
              </w:rPr>
              <w:t>CINAHL Plus with Full Text</w:t>
            </w:r>
          </w:p>
        </w:tc>
        <w:tc>
          <w:tcPr>
            <w:tcW w:w="1127" w:type="dxa"/>
            <w:shd w:val="clear" w:color="auto" w:fill="D9D9D9" w:themeFill="background1" w:themeFillShade="D9"/>
          </w:tcPr>
          <w:p w14:paraId="3170CED5" w14:textId="77777777" w:rsidR="00695799" w:rsidRPr="00695799" w:rsidRDefault="00695799" w:rsidP="009E72DB">
            <w:pPr>
              <w:spacing w:line="276" w:lineRule="auto"/>
              <w:rPr>
                <w:rFonts w:cstheme="majorHAnsi"/>
                <w:lang w:val="en-AU"/>
              </w:rPr>
            </w:pPr>
            <w:r w:rsidRPr="00695799">
              <w:rPr>
                <w:rFonts w:cstheme="majorHAnsi"/>
                <w:lang w:val="en-AU"/>
              </w:rPr>
              <w:t>Nursing</w:t>
            </w:r>
          </w:p>
        </w:tc>
        <w:tc>
          <w:tcPr>
            <w:tcW w:w="5487" w:type="dxa"/>
            <w:shd w:val="clear" w:color="auto" w:fill="D9D9D9" w:themeFill="background1" w:themeFillShade="D9"/>
          </w:tcPr>
          <w:p w14:paraId="4FBB97C5"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Can limit “Publication type” to “Doctoral dissertations”</w:t>
            </w:r>
          </w:p>
          <w:p w14:paraId="6ABA4AF6"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Available from libguides.cdu.edu.au/</w:t>
            </w:r>
            <w:proofErr w:type="spellStart"/>
            <w:r w:rsidRPr="00695799">
              <w:rPr>
                <w:rFonts w:cstheme="majorHAnsi"/>
                <w:lang w:val="en-AU"/>
              </w:rPr>
              <w:t>az.php?a</w:t>
            </w:r>
            <w:proofErr w:type="spellEnd"/>
            <w:r w:rsidRPr="00695799">
              <w:rPr>
                <w:rFonts w:cstheme="majorHAnsi"/>
                <w:lang w:val="en-AU"/>
              </w:rPr>
              <w:t>=c</w:t>
            </w:r>
          </w:p>
        </w:tc>
      </w:tr>
      <w:tr w:rsidR="00695799" w:rsidRPr="00695799" w14:paraId="4EAF886D" w14:textId="77777777" w:rsidTr="00695799">
        <w:trPr>
          <w:trHeight w:val="454"/>
        </w:trPr>
        <w:tc>
          <w:tcPr>
            <w:tcW w:w="1816" w:type="dxa"/>
            <w:shd w:val="clear" w:color="auto" w:fill="D9D9D9" w:themeFill="background1" w:themeFillShade="D9"/>
          </w:tcPr>
          <w:p w14:paraId="6D8C9A5D" w14:textId="77777777" w:rsidR="00695799" w:rsidRPr="00695799" w:rsidRDefault="00695799" w:rsidP="009E72DB">
            <w:pPr>
              <w:spacing w:line="276" w:lineRule="auto"/>
              <w:rPr>
                <w:rFonts w:cstheme="majorHAnsi"/>
                <w:lang w:val="en-AU"/>
              </w:rPr>
            </w:pPr>
            <w:r w:rsidRPr="00695799">
              <w:rPr>
                <w:rFonts w:cstheme="majorHAnsi"/>
                <w:lang w:val="en-AU"/>
              </w:rPr>
              <w:t>PsycINFO</w:t>
            </w:r>
          </w:p>
        </w:tc>
        <w:tc>
          <w:tcPr>
            <w:tcW w:w="1127" w:type="dxa"/>
            <w:shd w:val="clear" w:color="auto" w:fill="D9D9D9" w:themeFill="background1" w:themeFillShade="D9"/>
          </w:tcPr>
          <w:p w14:paraId="460ADC71" w14:textId="77777777" w:rsidR="00695799" w:rsidRPr="00695799" w:rsidRDefault="00695799" w:rsidP="009E72DB">
            <w:pPr>
              <w:spacing w:line="276" w:lineRule="auto"/>
              <w:rPr>
                <w:rFonts w:cstheme="majorHAnsi"/>
                <w:lang w:val="en-AU"/>
              </w:rPr>
            </w:pPr>
            <w:r w:rsidRPr="00695799">
              <w:rPr>
                <w:rFonts w:cstheme="majorHAnsi"/>
                <w:lang w:val="en-AU"/>
              </w:rPr>
              <w:t>Psychology</w:t>
            </w:r>
          </w:p>
        </w:tc>
        <w:tc>
          <w:tcPr>
            <w:tcW w:w="5487" w:type="dxa"/>
            <w:shd w:val="clear" w:color="auto" w:fill="D9D9D9" w:themeFill="background1" w:themeFillShade="D9"/>
          </w:tcPr>
          <w:p w14:paraId="29B7C23B"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Can limit “Document type” to “Dissertations”</w:t>
            </w:r>
          </w:p>
          <w:p w14:paraId="09A3097C"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Available from libguides.cdu.edu.au/</w:t>
            </w:r>
            <w:proofErr w:type="spellStart"/>
            <w:r w:rsidRPr="00695799">
              <w:rPr>
                <w:rFonts w:cstheme="majorHAnsi"/>
                <w:lang w:val="en-AU"/>
              </w:rPr>
              <w:t>az.php?a</w:t>
            </w:r>
            <w:proofErr w:type="spellEnd"/>
            <w:r w:rsidRPr="00695799">
              <w:rPr>
                <w:rFonts w:cstheme="majorHAnsi"/>
                <w:lang w:val="en-AU"/>
              </w:rPr>
              <w:t>=p</w:t>
            </w:r>
          </w:p>
        </w:tc>
      </w:tr>
      <w:tr w:rsidR="00695799" w:rsidRPr="00695799" w14:paraId="1DBA9C6C" w14:textId="77777777" w:rsidTr="00695799">
        <w:trPr>
          <w:trHeight w:val="454"/>
        </w:trPr>
        <w:tc>
          <w:tcPr>
            <w:tcW w:w="1816" w:type="dxa"/>
            <w:shd w:val="clear" w:color="auto" w:fill="D9D9D9" w:themeFill="background1" w:themeFillShade="D9"/>
          </w:tcPr>
          <w:p w14:paraId="3F11A825" w14:textId="77777777" w:rsidR="00695799" w:rsidRPr="00695799" w:rsidRDefault="00695799" w:rsidP="009E72DB">
            <w:pPr>
              <w:spacing w:line="276" w:lineRule="auto"/>
              <w:rPr>
                <w:rFonts w:cstheme="majorHAnsi"/>
                <w:lang w:val="en-AU"/>
              </w:rPr>
            </w:pPr>
            <w:r w:rsidRPr="00695799">
              <w:rPr>
                <w:rFonts w:cstheme="majorHAnsi"/>
                <w:lang w:val="en-AU"/>
              </w:rPr>
              <w:t>Theses Canada</w:t>
            </w:r>
          </w:p>
        </w:tc>
        <w:tc>
          <w:tcPr>
            <w:tcW w:w="1127" w:type="dxa"/>
            <w:shd w:val="clear" w:color="auto" w:fill="D9D9D9" w:themeFill="background1" w:themeFillShade="D9"/>
          </w:tcPr>
          <w:p w14:paraId="236C7886" w14:textId="77777777" w:rsidR="00695799" w:rsidRPr="00695799" w:rsidRDefault="00695799" w:rsidP="009E72DB">
            <w:pPr>
              <w:spacing w:line="276" w:lineRule="auto"/>
              <w:rPr>
                <w:rFonts w:cstheme="majorHAnsi"/>
                <w:lang w:val="en-AU"/>
              </w:rPr>
            </w:pPr>
            <w:r w:rsidRPr="00695799">
              <w:rPr>
                <w:rFonts w:cstheme="majorHAnsi"/>
                <w:lang w:val="en-AU"/>
              </w:rPr>
              <w:t>All</w:t>
            </w:r>
          </w:p>
        </w:tc>
        <w:tc>
          <w:tcPr>
            <w:tcW w:w="5487" w:type="dxa"/>
            <w:shd w:val="clear" w:color="auto" w:fill="D9D9D9" w:themeFill="background1" w:themeFillShade="D9"/>
          </w:tcPr>
          <w:p w14:paraId="1358616F"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www.bac-lac.gc.ca/eng/services/theses/Pages/theses-canada.aspx</w:t>
            </w:r>
          </w:p>
          <w:p w14:paraId="409E8E01"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Includes many Canadian theses</w:t>
            </w:r>
          </w:p>
        </w:tc>
      </w:tr>
      <w:tr w:rsidR="00695799" w:rsidRPr="00695799" w14:paraId="5EBDAEC7" w14:textId="77777777" w:rsidTr="00695799">
        <w:trPr>
          <w:trHeight w:val="454"/>
        </w:trPr>
        <w:tc>
          <w:tcPr>
            <w:tcW w:w="1816" w:type="dxa"/>
            <w:shd w:val="clear" w:color="auto" w:fill="000000" w:themeFill="text1"/>
          </w:tcPr>
          <w:p w14:paraId="1B0FAFD5" w14:textId="77777777" w:rsidR="00695799" w:rsidRPr="00695799" w:rsidRDefault="00695799" w:rsidP="009E72DB">
            <w:pPr>
              <w:spacing w:line="276" w:lineRule="auto"/>
              <w:rPr>
                <w:rFonts w:cstheme="majorHAnsi"/>
                <w:color w:val="FFFFFF" w:themeColor="background1"/>
                <w:lang w:val="en-AU"/>
              </w:rPr>
            </w:pPr>
            <w:r w:rsidRPr="00695799">
              <w:rPr>
                <w:rFonts w:cstheme="majorHAnsi"/>
                <w:color w:val="FFFFFF" w:themeColor="background1"/>
                <w:lang w:val="en-AU"/>
              </w:rPr>
              <w:t>Specific needs</w:t>
            </w:r>
          </w:p>
        </w:tc>
        <w:tc>
          <w:tcPr>
            <w:tcW w:w="1127" w:type="dxa"/>
            <w:shd w:val="clear" w:color="auto" w:fill="000000" w:themeFill="text1"/>
          </w:tcPr>
          <w:p w14:paraId="43D934A1" w14:textId="77777777" w:rsidR="00695799" w:rsidRPr="00695799" w:rsidRDefault="00695799" w:rsidP="009E72DB">
            <w:pPr>
              <w:spacing w:line="276" w:lineRule="auto"/>
              <w:rPr>
                <w:rFonts w:cstheme="majorHAnsi"/>
                <w:color w:val="FFFFFF" w:themeColor="background1"/>
                <w:lang w:val="en-AU"/>
              </w:rPr>
            </w:pPr>
          </w:p>
        </w:tc>
        <w:tc>
          <w:tcPr>
            <w:tcW w:w="5487" w:type="dxa"/>
            <w:shd w:val="clear" w:color="auto" w:fill="000000" w:themeFill="text1"/>
          </w:tcPr>
          <w:p w14:paraId="7EC4CB71" w14:textId="77777777" w:rsidR="00695799" w:rsidRPr="00695799" w:rsidRDefault="00695799" w:rsidP="009E72DB">
            <w:pPr>
              <w:pStyle w:val="ListParagraph"/>
              <w:numPr>
                <w:ilvl w:val="0"/>
                <w:numId w:val="17"/>
              </w:numPr>
              <w:spacing w:before="0" w:after="0" w:line="276" w:lineRule="auto"/>
              <w:rPr>
                <w:rFonts w:cstheme="majorHAnsi"/>
                <w:color w:val="FFFFFF" w:themeColor="background1"/>
                <w:lang w:val="en-AU"/>
              </w:rPr>
            </w:pPr>
          </w:p>
        </w:tc>
      </w:tr>
      <w:tr w:rsidR="00695799" w:rsidRPr="00695799" w14:paraId="4C10A390" w14:textId="77777777" w:rsidTr="00695799">
        <w:trPr>
          <w:trHeight w:val="454"/>
        </w:trPr>
        <w:tc>
          <w:tcPr>
            <w:tcW w:w="1816" w:type="dxa"/>
            <w:shd w:val="clear" w:color="auto" w:fill="D9D9D9" w:themeFill="background1" w:themeFillShade="D9"/>
          </w:tcPr>
          <w:p w14:paraId="2DE6E488" w14:textId="77777777" w:rsidR="00695799" w:rsidRPr="00695799" w:rsidRDefault="00695799" w:rsidP="009E72DB">
            <w:pPr>
              <w:spacing w:line="276" w:lineRule="auto"/>
              <w:rPr>
                <w:rFonts w:cstheme="majorHAnsi"/>
                <w:lang w:val="en-AU"/>
              </w:rPr>
            </w:pPr>
            <w:r w:rsidRPr="00695799">
              <w:rPr>
                <w:rFonts w:cstheme="majorHAnsi"/>
                <w:lang w:val="en-AU"/>
              </w:rPr>
              <w:t>Relevant statistics for specific topics</w:t>
            </w:r>
          </w:p>
        </w:tc>
        <w:tc>
          <w:tcPr>
            <w:tcW w:w="1127" w:type="dxa"/>
            <w:shd w:val="clear" w:color="auto" w:fill="D9D9D9" w:themeFill="background1" w:themeFillShade="D9"/>
          </w:tcPr>
          <w:p w14:paraId="0DD9FFE3" w14:textId="77777777" w:rsidR="00695799" w:rsidRPr="00695799" w:rsidRDefault="00695799" w:rsidP="009E72DB">
            <w:pPr>
              <w:spacing w:line="276" w:lineRule="auto"/>
              <w:rPr>
                <w:rFonts w:cstheme="majorHAnsi"/>
                <w:lang w:val="en-AU"/>
              </w:rPr>
            </w:pPr>
          </w:p>
        </w:tc>
        <w:tc>
          <w:tcPr>
            <w:tcW w:w="5487" w:type="dxa"/>
            <w:shd w:val="clear" w:color="auto" w:fill="D9D9D9" w:themeFill="background1" w:themeFillShade="D9"/>
          </w:tcPr>
          <w:p w14:paraId="7F3A7011"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libguides.library.curtin.edu.au/</w:t>
            </w:r>
            <w:proofErr w:type="spellStart"/>
            <w:r w:rsidRPr="00695799">
              <w:rPr>
                <w:rFonts w:cstheme="majorHAnsi"/>
                <w:lang w:val="en-AU"/>
              </w:rPr>
              <w:t>c.php?g</w:t>
            </w:r>
            <w:proofErr w:type="spellEnd"/>
            <w:r w:rsidRPr="00695799">
              <w:rPr>
                <w:rFonts w:cstheme="majorHAnsi"/>
                <w:lang w:val="en-AU"/>
              </w:rPr>
              <w:t>=202345&amp;p=1333237</w:t>
            </w:r>
          </w:p>
          <w:p w14:paraId="7FEA3CC0"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Presents links to databases that present relevant statistics</w:t>
            </w:r>
          </w:p>
          <w:p w14:paraId="58298643" w14:textId="77777777" w:rsidR="00695799" w:rsidRPr="00695799" w:rsidRDefault="00695799" w:rsidP="009E72DB">
            <w:pPr>
              <w:pStyle w:val="ListParagraph"/>
              <w:numPr>
                <w:ilvl w:val="0"/>
                <w:numId w:val="17"/>
              </w:numPr>
              <w:spacing w:before="0" w:after="0" w:line="276" w:lineRule="auto"/>
              <w:rPr>
                <w:rFonts w:cstheme="majorHAnsi"/>
                <w:lang w:val="en-AU"/>
              </w:rPr>
            </w:pPr>
            <w:r w:rsidRPr="00695799">
              <w:rPr>
                <w:rFonts w:cstheme="majorHAnsi"/>
                <w:lang w:val="en-AU"/>
              </w:rPr>
              <w:t>See also unstats.un.org/home/</w:t>
            </w:r>
            <w:proofErr w:type="spellStart"/>
            <w:r w:rsidRPr="00695799">
              <w:rPr>
                <w:rFonts w:cstheme="majorHAnsi"/>
                <w:lang w:val="en-AU"/>
              </w:rPr>
              <w:t>nso_sites</w:t>
            </w:r>
            <w:proofErr w:type="spellEnd"/>
            <w:r w:rsidRPr="00695799">
              <w:rPr>
                <w:rFonts w:cstheme="majorHAnsi"/>
                <w:lang w:val="en-AU"/>
              </w:rPr>
              <w:t>/ for a list of all national statistical agencies</w:t>
            </w:r>
          </w:p>
        </w:tc>
      </w:tr>
    </w:tbl>
    <w:p w14:paraId="355FA261" w14:textId="77777777" w:rsidR="00695799" w:rsidRPr="00695799" w:rsidRDefault="00695799" w:rsidP="009E72DB">
      <w:pPr>
        <w:spacing w:line="276" w:lineRule="auto"/>
        <w:rPr>
          <w:rFonts w:cstheme="majorHAnsi"/>
          <w:szCs w:val="22"/>
          <w:lang w:val="en-AU"/>
        </w:rPr>
      </w:pPr>
    </w:p>
    <w:p w14:paraId="3F1C248D" w14:textId="77777777" w:rsidR="009E72DB" w:rsidRDefault="009E72DB" w:rsidP="009E72DB">
      <w:pPr>
        <w:spacing w:line="276" w:lineRule="auto"/>
        <w:rPr>
          <w:rFonts w:cstheme="majorHAnsi"/>
          <w:szCs w:val="22"/>
          <w:lang w:val="en-AU"/>
        </w:rPr>
      </w:pPr>
    </w:p>
    <w:p w14:paraId="30E53FA0" w14:textId="59C6EA6C" w:rsidR="00695799" w:rsidRPr="00695799" w:rsidRDefault="00695799" w:rsidP="009E72DB">
      <w:pPr>
        <w:spacing w:line="276" w:lineRule="auto"/>
        <w:rPr>
          <w:rFonts w:cstheme="majorHAnsi"/>
          <w:szCs w:val="22"/>
          <w:lang w:val="en-AU"/>
        </w:rPr>
      </w:pPr>
      <w:r w:rsidRPr="00695799">
        <w:rPr>
          <w:rFonts w:cstheme="majorHAnsi"/>
          <w:szCs w:val="22"/>
          <w:lang w:val="en-AU"/>
        </w:rPr>
        <w:t>You can also use Google or Google Scholar to search the grey literature.  Here are some guidelines on how to use Google effectively</w:t>
      </w:r>
    </w:p>
    <w:p w14:paraId="65C6B58A" w14:textId="77777777" w:rsidR="00695799" w:rsidRPr="00695799" w:rsidRDefault="00695799" w:rsidP="009E72DB">
      <w:pPr>
        <w:spacing w:line="276" w:lineRule="auto"/>
        <w:rPr>
          <w:rFonts w:cstheme="majorHAnsi"/>
          <w:szCs w:val="22"/>
          <w:lang w:val="en-AU"/>
        </w:rPr>
      </w:pPr>
    </w:p>
    <w:p w14:paraId="132F55DD" w14:textId="77777777" w:rsidR="00695799" w:rsidRPr="00695799" w:rsidRDefault="00695799" w:rsidP="009E72DB">
      <w:pPr>
        <w:pStyle w:val="ListParagraph"/>
        <w:numPr>
          <w:ilvl w:val="0"/>
          <w:numId w:val="18"/>
        </w:numPr>
        <w:spacing w:before="0" w:after="0" w:line="276" w:lineRule="auto"/>
        <w:ind w:left="360"/>
        <w:rPr>
          <w:rFonts w:cstheme="majorHAnsi"/>
          <w:szCs w:val="22"/>
          <w:lang w:val="en-AU"/>
        </w:rPr>
      </w:pPr>
      <w:r w:rsidRPr="00695799">
        <w:rPr>
          <w:rFonts w:cstheme="majorHAnsi"/>
          <w:szCs w:val="22"/>
          <w:lang w:val="en-AU"/>
        </w:rPr>
        <w:t xml:space="preserve">When searching in Google, if you add the </w:t>
      </w:r>
      <w:proofErr w:type="spellStart"/>
      <w:r w:rsidRPr="00695799">
        <w:rPr>
          <w:rFonts w:cstheme="majorHAnsi"/>
          <w:i/>
          <w:szCs w:val="22"/>
          <w:lang w:val="en-AU"/>
        </w:rPr>
        <w:t>filetype:pdf</w:t>
      </w:r>
      <w:proofErr w:type="spellEnd"/>
      <w:r w:rsidRPr="00695799">
        <w:rPr>
          <w:rFonts w:cstheme="majorHAnsi"/>
          <w:szCs w:val="22"/>
          <w:lang w:val="en-AU"/>
        </w:rPr>
        <w:t>, only pdfs will appear.  This guideline is useful because most grey literature that is available on the web is submitted as a pdf.</w:t>
      </w:r>
    </w:p>
    <w:p w14:paraId="19FDB3E3" w14:textId="77777777" w:rsidR="00695799" w:rsidRPr="00695799" w:rsidRDefault="00695799" w:rsidP="009E72DB">
      <w:pPr>
        <w:pStyle w:val="ListParagraph"/>
        <w:numPr>
          <w:ilvl w:val="0"/>
          <w:numId w:val="18"/>
        </w:numPr>
        <w:spacing w:before="0" w:after="0" w:line="276" w:lineRule="auto"/>
        <w:ind w:left="360"/>
        <w:rPr>
          <w:rFonts w:cstheme="majorHAnsi"/>
          <w:szCs w:val="22"/>
          <w:lang w:val="en-AU"/>
        </w:rPr>
      </w:pPr>
      <w:r w:rsidRPr="00695799">
        <w:rPr>
          <w:rFonts w:cstheme="majorHAnsi"/>
          <w:szCs w:val="22"/>
          <w:lang w:val="en-AU"/>
        </w:rPr>
        <w:t>Use the hyphen sign to exclude sites that utilize specific words, such as “-adults”.  Do not include a space between the minus sign and the relevant term.</w:t>
      </w:r>
    </w:p>
    <w:p w14:paraId="34EAD293" w14:textId="77777777" w:rsidR="00695799" w:rsidRPr="00695799" w:rsidRDefault="00695799" w:rsidP="009E72DB">
      <w:pPr>
        <w:pStyle w:val="ListParagraph"/>
        <w:numPr>
          <w:ilvl w:val="0"/>
          <w:numId w:val="18"/>
        </w:numPr>
        <w:spacing w:before="0" w:after="0" w:line="276" w:lineRule="auto"/>
        <w:ind w:left="360"/>
        <w:rPr>
          <w:rFonts w:cstheme="majorHAnsi"/>
          <w:szCs w:val="22"/>
          <w:lang w:val="en-AU"/>
        </w:rPr>
      </w:pPr>
      <w:r w:rsidRPr="00695799">
        <w:rPr>
          <w:rFonts w:cstheme="majorHAnsi"/>
          <w:szCs w:val="22"/>
          <w:lang w:val="en-AU"/>
        </w:rPr>
        <w:t xml:space="preserve">Include “site: </w:t>
      </w:r>
      <w:proofErr w:type="gramStart"/>
      <w:r w:rsidRPr="00695799">
        <w:rPr>
          <w:rFonts w:cstheme="majorHAnsi"/>
          <w:szCs w:val="22"/>
          <w:lang w:val="en-AU"/>
        </w:rPr>
        <w:t>“ to</w:t>
      </w:r>
      <w:proofErr w:type="gramEnd"/>
      <w:r w:rsidRPr="00695799">
        <w:rPr>
          <w:rFonts w:cstheme="majorHAnsi"/>
          <w:szCs w:val="22"/>
          <w:lang w:val="en-AU"/>
        </w:rPr>
        <w:t xml:space="preserve"> search specific sites only, such as “site: en.wikipedia.org”. </w:t>
      </w:r>
    </w:p>
    <w:p w14:paraId="2F9D1357" w14:textId="77777777" w:rsidR="00695799" w:rsidRPr="00695799" w:rsidRDefault="00695799" w:rsidP="009E72DB">
      <w:pPr>
        <w:pStyle w:val="ListParagraph"/>
        <w:numPr>
          <w:ilvl w:val="0"/>
          <w:numId w:val="18"/>
        </w:numPr>
        <w:spacing w:before="0" w:after="0" w:line="276" w:lineRule="auto"/>
        <w:ind w:left="360"/>
        <w:rPr>
          <w:rFonts w:cstheme="majorHAnsi"/>
          <w:szCs w:val="22"/>
          <w:lang w:val="en-AU"/>
        </w:rPr>
      </w:pPr>
      <w:r w:rsidRPr="00695799">
        <w:rPr>
          <w:rFonts w:cstheme="majorHAnsi"/>
          <w:szCs w:val="22"/>
          <w:lang w:val="en-AU"/>
        </w:rPr>
        <w:t>To uncover statistics on some topic, add the term statistics to a search, such as “depression statistics”</w:t>
      </w:r>
    </w:p>
    <w:p w14:paraId="37FBC473" w14:textId="77777777" w:rsidR="00695799" w:rsidRPr="00695799" w:rsidRDefault="00695799" w:rsidP="009E72DB">
      <w:pPr>
        <w:spacing w:line="276" w:lineRule="auto"/>
        <w:rPr>
          <w:rFonts w:cstheme="majorHAnsi"/>
          <w:szCs w:val="22"/>
          <w:lang w:val="en-AU"/>
        </w:rPr>
      </w:pPr>
    </w:p>
    <w:p w14:paraId="50AC536E" w14:textId="77777777" w:rsidR="00695799" w:rsidRPr="00695799" w:rsidRDefault="00695799" w:rsidP="009E72DB">
      <w:pPr>
        <w:spacing w:line="276" w:lineRule="auto"/>
        <w:rPr>
          <w:rFonts w:cstheme="majorHAnsi"/>
          <w:szCs w:val="22"/>
          <w:lang w:val="en-AU"/>
        </w:rPr>
      </w:pPr>
      <w:r w:rsidRPr="00695799">
        <w:rPr>
          <w:rFonts w:cstheme="majorHAnsi"/>
          <w:szCs w:val="22"/>
          <w:lang w:val="en-AU"/>
        </w:rPr>
        <w:t xml:space="preserve">Perhaps the most comprehensive site to help you identify grey literature is </w:t>
      </w:r>
      <w:r w:rsidRPr="00695799">
        <w:rPr>
          <w:rFonts w:cstheme="majorHAnsi"/>
          <w:b/>
          <w:szCs w:val="22"/>
          <w:lang w:val="en-AU"/>
        </w:rPr>
        <w:t>greynet.org/home.html</w:t>
      </w:r>
      <w:r w:rsidRPr="00695799">
        <w:rPr>
          <w:rFonts w:cstheme="majorHAnsi"/>
          <w:szCs w:val="22"/>
          <w:lang w:val="en-AU"/>
        </w:rPr>
        <w:t xml:space="preserve">.  </w:t>
      </w:r>
    </w:p>
    <w:p w14:paraId="3724CD34" w14:textId="77777777" w:rsidR="00695799" w:rsidRPr="00F83222" w:rsidRDefault="00695799" w:rsidP="009E72DB">
      <w:pPr>
        <w:spacing w:line="276" w:lineRule="auto"/>
        <w:rPr>
          <w:rFonts w:cstheme="majorHAnsi"/>
        </w:rPr>
      </w:pPr>
    </w:p>
    <w:sectPr w:rsidR="00695799" w:rsidRPr="00F83222"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6E37" w14:textId="77777777" w:rsidR="002E7AFC" w:rsidRDefault="002E7AFC" w:rsidP="00452E05">
      <w:r>
        <w:separator/>
      </w:r>
    </w:p>
  </w:endnote>
  <w:endnote w:type="continuationSeparator" w:id="0">
    <w:p w14:paraId="7784DB96" w14:textId="77777777" w:rsidR="002E7AFC" w:rsidRDefault="002E7AF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F5C8F" w14:textId="77777777" w:rsidR="002E7AFC" w:rsidRDefault="002E7AFC" w:rsidP="00452E05">
      <w:r>
        <w:separator/>
      </w:r>
    </w:p>
  </w:footnote>
  <w:footnote w:type="continuationSeparator" w:id="0">
    <w:p w14:paraId="41C5DC09" w14:textId="77777777" w:rsidR="002E7AFC" w:rsidRDefault="002E7AF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2E7AF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E2768"/>
    <w:multiLevelType w:val="hybridMultilevel"/>
    <w:tmpl w:val="D172B9C8"/>
    <w:lvl w:ilvl="0" w:tplc="C28E6A6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B547B"/>
    <w:multiLevelType w:val="hybridMultilevel"/>
    <w:tmpl w:val="604849A4"/>
    <w:lvl w:ilvl="0" w:tplc="C28E6A6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159A1"/>
    <w:multiLevelType w:val="hybridMultilevel"/>
    <w:tmpl w:val="612E9FFA"/>
    <w:lvl w:ilvl="0" w:tplc="C28E6A6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3"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7E204B"/>
    <w:multiLevelType w:val="hybridMultilevel"/>
    <w:tmpl w:val="1E6C95A4"/>
    <w:lvl w:ilvl="0" w:tplc="C28E6A6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4"/>
  </w:num>
  <w:num w:numId="4">
    <w:abstractNumId w:val="11"/>
  </w:num>
  <w:num w:numId="5">
    <w:abstractNumId w:val="13"/>
  </w:num>
  <w:num w:numId="6">
    <w:abstractNumId w:val="8"/>
  </w:num>
  <w:num w:numId="7">
    <w:abstractNumId w:val="2"/>
  </w:num>
  <w:num w:numId="8">
    <w:abstractNumId w:val="17"/>
  </w:num>
  <w:num w:numId="9">
    <w:abstractNumId w:val="10"/>
  </w:num>
  <w:num w:numId="10">
    <w:abstractNumId w:val="16"/>
  </w:num>
  <w:num w:numId="11">
    <w:abstractNumId w:val="9"/>
  </w:num>
  <w:num w:numId="12">
    <w:abstractNumId w:val="7"/>
  </w:num>
  <w:num w:numId="13">
    <w:abstractNumId w:val="5"/>
  </w:num>
  <w:num w:numId="14">
    <w:abstractNumId w:val="6"/>
  </w:num>
  <w:num w:numId="15">
    <w:abstractNumId w:val="3"/>
  </w:num>
  <w:num w:numId="16">
    <w:abstractNumId w:val="1"/>
  </w:num>
  <w:num w:numId="17">
    <w:abstractNumId w:val="12"/>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30D23"/>
    <w:rsid w:val="001565D4"/>
    <w:rsid w:val="001A66E3"/>
    <w:rsid w:val="001B5BCC"/>
    <w:rsid w:val="00263F4A"/>
    <w:rsid w:val="0029790B"/>
    <w:rsid w:val="002E7AFC"/>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95799"/>
    <w:rsid w:val="006A6FC6"/>
    <w:rsid w:val="006B54C5"/>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D673D"/>
    <w:rsid w:val="009E72DB"/>
    <w:rsid w:val="009F0315"/>
    <w:rsid w:val="009F4AD0"/>
    <w:rsid w:val="00A3382D"/>
    <w:rsid w:val="00A72D40"/>
    <w:rsid w:val="00AC605D"/>
    <w:rsid w:val="00AE153D"/>
    <w:rsid w:val="00B12FB3"/>
    <w:rsid w:val="00B658DB"/>
    <w:rsid w:val="00B9245E"/>
    <w:rsid w:val="00BE0325"/>
    <w:rsid w:val="00C15EC5"/>
    <w:rsid w:val="00C62BC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ri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23F2-2A01-4EC7-A537-F1F3867E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2021-02-23T22:34:00Z</dcterms:created>
  <dcterms:modified xsi:type="dcterms:W3CDTF">2021-02-23T22:34:00Z</dcterms:modified>
</cp:coreProperties>
</file>