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5" w14:textId="77777777" w:rsidR="001A489F" w:rsidRPr="00611A18" w:rsidRDefault="001A489F" w:rsidP="00DE15F0">
      <w:pPr>
        <w:rPr>
          <w:rFonts w:cstheme="minorHAnsi"/>
          <w:szCs w:val="22"/>
        </w:rPr>
      </w:pPr>
    </w:p>
    <w:p w14:paraId="2B825DC7" w14:textId="185F5D18" w:rsidR="00E56AD2" w:rsidRDefault="003A5554" w:rsidP="00DE15F0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INTRODUCTION TO </w:t>
      </w:r>
      <w:r w:rsidR="00257C7B">
        <w:rPr>
          <w:rFonts w:cstheme="minorHAnsi"/>
          <w:b/>
          <w:szCs w:val="22"/>
        </w:rPr>
        <w:t>CRITICAL DISCOURSE ANALYSIS</w:t>
      </w:r>
    </w:p>
    <w:p w14:paraId="1D830E87" w14:textId="47D11C59" w:rsidR="0007039C" w:rsidRDefault="0007039C" w:rsidP="00DE15F0">
      <w:pPr>
        <w:jc w:val="center"/>
        <w:rPr>
          <w:rFonts w:cstheme="minorHAnsi"/>
          <w:b/>
          <w:szCs w:val="22"/>
        </w:rPr>
      </w:pPr>
    </w:p>
    <w:p w14:paraId="3C394ADD" w14:textId="3FCA28CC" w:rsidR="0007039C" w:rsidRPr="00611A18" w:rsidRDefault="0007039C" w:rsidP="00DE15F0">
      <w:pPr>
        <w:jc w:val="center"/>
        <w:rPr>
          <w:rFonts w:cstheme="minorHAnsi"/>
          <w:b/>
          <w:szCs w:val="22"/>
        </w:rPr>
      </w:pPr>
      <w:r w:rsidRPr="0007039C">
        <w:rPr>
          <w:rFonts w:cstheme="minorHAnsi"/>
          <w:b/>
          <w:szCs w:val="22"/>
        </w:rPr>
        <w:t>by Simon Moss</w:t>
      </w:r>
      <w:bookmarkStart w:id="0" w:name="_GoBack"/>
      <w:bookmarkEnd w:id="0"/>
    </w:p>
    <w:p w14:paraId="0EDEDCAB" w14:textId="77777777" w:rsidR="003F20E9" w:rsidRPr="00611A18" w:rsidRDefault="003F20E9" w:rsidP="00DE15F0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56AD2" w:rsidRPr="00611A18" w14:paraId="1969532C" w14:textId="77777777" w:rsidTr="00C34C4D">
        <w:tc>
          <w:tcPr>
            <w:tcW w:w="9010" w:type="dxa"/>
            <w:shd w:val="clear" w:color="auto" w:fill="BDD6EE" w:themeFill="accent5" w:themeFillTint="66"/>
          </w:tcPr>
          <w:p w14:paraId="43547069" w14:textId="222E811B" w:rsidR="00E56AD2" w:rsidRPr="00611A18" w:rsidRDefault="00E56AD2" w:rsidP="00DE15F0">
            <w:pPr>
              <w:jc w:val="center"/>
              <w:rPr>
                <w:rFonts w:cstheme="minorHAnsi"/>
                <w:b/>
              </w:rPr>
            </w:pPr>
            <w:r w:rsidRPr="00611A18">
              <w:rPr>
                <w:rFonts w:cstheme="minorHAnsi"/>
                <w:b/>
              </w:rPr>
              <w:t>Introduction</w:t>
            </w:r>
          </w:p>
        </w:tc>
      </w:tr>
    </w:tbl>
    <w:p w14:paraId="5EE89D47" w14:textId="2C661C5D" w:rsidR="00E56AD2" w:rsidRDefault="00E56AD2" w:rsidP="00DE15F0">
      <w:pPr>
        <w:rPr>
          <w:rFonts w:cstheme="minorHAnsi"/>
          <w:szCs w:val="22"/>
        </w:rPr>
      </w:pPr>
    </w:p>
    <w:p w14:paraId="3E3FE0A3" w14:textId="5EFB02E4" w:rsidR="004B226C" w:rsidRDefault="00933F4D" w:rsidP="004B226C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Critical discourse analysis </w:t>
      </w:r>
      <w:r w:rsidR="00F524CC">
        <w:rPr>
          <w:rFonts w:cstheme="minorHAnsi"/>
          <w:szCs w:val="22"/>
        </w:rPr>
        <w:t>comprises</w:t>
      </w:r>
      <w:r>
        <w:rPr>
          <w:rFonts w:cstheme="minorHAnsi"/>
          <w:szCs w:val="22"/>
        </w:rPr>
        <w:t xml:space="preserve"> a suite of methodologies </w:t>
      </w:r>
      <w:r w:rsidR="004B226C">
        <w:rPr>
          <w:rFonts w:cstheme="minorHAnsi"/>
          <w:szCs w:val="22"/>
        </w:rPr>
        <w:t xml:space="preserve">that </w:t>
      </w:r>
      <w:r w:rsidR="009D04B3">
        <w:rPr>
          <w:rFonts w:cstheme="minorHAnsi"/>
          <w:szCs w:val="22"/>
        </w:rPr>
        <w:t>share</w:t>
      </w:r>
      <w:r w:rsidR="004B226C">
        <w:rPr>
          <w:rFonts w:cstheme="minorHAnsi"/>
          <w:szCs w:val="22"/>
        </w:rPr>
        <w:t xml:space="preserve"> </w:t>
      </w:r>
      <w:r w:rsidR="009D04B3">
        <w:rPr>
          <w:rFonts w:cstheme="minorHAnsi"/>
          <w:szCs w:val="22"/>
        </w:rPr>
        <w:t>several</w:t>
      </w:r>
      <w:r w:rsidR="004B226C">
        <w:rPr>
          <w:rFonts w:cstheme="minorHAnsi"/>
          <w:szCs w:val="22"/>
        </w:rPr>
        <w:t xml:space="preserve"> features</w:t>
      </w:r>
      <w:r w:rsidR="009D04B3">
        <w:rPr>
          <w:rFonts w:cstheme="minorHAnsi"/>
          <w:szCs w:val="22"/>
        </w:rPr>
        <w:t xml:space="preserve"> in common</w:t>
      </w:r>
      <w:r w:rsidR="004B226C">
        <w:rPr>
          <w:rFonts w:cstheme="minorHAnsi"/>
          <w:szCs w:val="22"/>
        </w:rPr>
        <w:t xml:space="preserve">.  </w:t>
      </w:r>
      <w:r w:rsidR="009D04B3">
        <w:rPr>
          <w:rFonts w:cstheme="minorHAnsi"/>
          <w:szCs w:val="22"/>
        </w:rPr>
        <w:t>Specifically</w:t>
      </w:r>
      <w:r w:rsidR="004B226C">
        <w:rPr>
          <w:rFonts w:cstheme="minorHAnsi"/>
          <w:szCs w:val="22"/>
        </w:rPr>
        <w:t xml:space="preserve">, when researchers undertake critical discourse analysis, they </w:t>
      </w:r>
      <w:r w:rsidR="004B226C" w:rsidRPr="004B226C">
        <w:rPr>
          <w:rFonts w:cstheme="minorHAnsi"/>
          <w:szCs w:val="22"/>
        </w:rPr>
        <w:t>closely analy</w:t>
      </w:r>
      <w:r w:rsidR="004B226C">
        <w:rPr>
          <w:rFonts w:cstheme="minorHAnsi"/>
          <w:szCs w:val="22"/>
        </w:rPr>
        <w:t>s</w:t>
      </w:r>
      <w:r w:rsidR="004B226C" w:rsidRPr="004B226C">
        <w:rPr>
          <w:rFonts w:cstheme="minorHAnsi"/>
          <w:szCs w:val="22"/>
        </w:rPr>
        <w:t>e the words</w:t>
      </w:r>
      <w:r w:rsidR="004B226C">
        <w:rPr>
          <w:rFonts w:cstheme="minorHAnsi"/>
          <w:szCs w:val="22"/>
        </w:rPr>
        <w:t xml:space="preserve"> and </w:t>
      </w:r>
      <w:r w:rsidR="00B02920">
        <w:rPr>
          <w:rFonts w:cstheme="minorHAnsi"/>
          <w:szCs w:val="22"/>
        </w:rPr>
        <w:t>strategies</w:t>
      </w:r>
      <w:r w:rsidR="004B226C" w:rsidRPr="004B226C">
        <w:rPr>
          <w:rFonts w:cstheme="minorHAnsi"/>
          <w:szCs w:val="22"/>
        </w:rPr>
        <w:t xml:space="preserve"> used in </w:t>
      </w:r>
      <w:r w:rsidR="000067C7">
        <w:rPr>
          <w:rFonts w:cstheme="minorHAnsi"/>
          <w:szCs w:val="22"/>
        </w:rPr>
        <w:t>discourse—</w:t>
      </w:r>
      <w:r w:rsidR="00B02920">
        <w:rPr>
          <w:rFonts w:cstheme="minorHAnsi"/>
          <w:szCs w:val="22"/>
        </w:rPr>
        <w:t>including</w:t>
      </w:r>
      <w:r w:rsidR="000067C7">
        <w:rPr>
          <w:rFonts w:cstheme="minorHAnsi"/>
          <w:szCs w:val="22"/>
        </w:rPr>
        <w:t xml:space="preserve"> </w:t>
      </w:r>
      <w:r w:rsidR="004B226C" w:rsidRPr="004B226C">
        <w:rPr>
          <w:rFonts w:cstheme="minorHAnsi"/>
          <w:szCs w:val="22"/>
        </w:rPr>
        <w:t>speeches, memoranda, newspapers, social media, and other texts</w:t>
      </w:r>
      <w:r w:rsidR="004B226C">
        <w:rPr>
          <w:rFonts w:cstheme="minorHAnsi"/>
          <w:szCs w:val="22"/>
        </w:rPr>
        <w:t xml:space="preserve">.  </w:t>
      </w:r>
      <w:r w:rsidR="00B02920">
        <w:rPr>
          <w:rFonts w:cstheme="minorHAnsi"/>
          <w:szCs w:val="22"/>
        </w:rPr>
        <w:t>In essence, t</w:t>
      </w:r>
      <w:r w:rsidR="004B226C">
        <w:rPr>
          <w:rFonts w:cstheme="minorHAnsi"/>
          <w:szCs w:val="22"/>
        </w:rPr>
        <w:t>heir goal is</w:t>
      </w:r>
      <w:r w:rsidR="00B02920">
        <w:rPr>
          <w:rFonts w:cstheme="minorHAnsi"/>
          <w:szCs w:val="22"/>
        </w:rPr>
        <w:t xml:space="preserve"> often</w:t>
      </w:r>
      <w:r w:rsidR="004B226C">
        <w:rPr>
          <w:rFonts w:cstheme="minorHAnsi"/>
          <w:szCs w:val="22"/>
        </w:rPr>
        <w:t xml:space="preserve"> to understand how</w:t>
      </w:r>
    </w:p>
    <w:p w14:paraId="27ECDE4C" w14:textId="77777777" w:rsidR="004B226C" w:rsidRDefault="004B226C" w:rsidP="004B226C">
      <w:pPr>
        <w:rPr>
          <w:rFonts w:cstheme="minorHAnsi"/>
          <w:szCs w:val="22"/>
        </w:rPr>
      </w:pPr>
    </w:p>
    <w:p w14:paraId="79221330" w14:textId="72CD436C" w:rsidR="004B226C" w:rsidRDefault="004B226C" w:rsidP="00CC61F1">
      <w:pPr>
        <w:pStyle w:val="ListParagraph"/>
        <w:numPr>
          <w:ilvl w:val="0"/>
          <w:numId w:val="5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features of these texts, such as words</w:t>
      </w:r>
      <w:r w:rsidR="00B02920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phrases</w:t>
      </w:r>
      <w:r w:rsidR="00B02920">
        <w:rPr>
          <w:rFonts w:cstheme="minorHAnsi"/>
          <w:szCs w:val="22"/>
        </w:rPr>
        <w:t>, or even images</w:t>
      </w:r>
      <w:r>
        <w:rPr>
          <w:rFonts w:cstheme="minorHAnsi"/>
          <w:szCs w:val="22"/>
        </w:rPr>
        <w:t xml:space="preserve">, shape the attitudes of readers or listeners and thus </w:t>
      </w:r>
      <w:r w:rsidR="00B02920">
        <w:rPr>
          <w:rFonts w:cstheme="minorHAnsi"/>
          <w:szCs w:val="22"/>
        </w:rPr>
        <w:t xml:space="preserve">can </w:t>
      </w:r>
      <w:r>
        <w:rPr>
          <w:rFonts w:cstheme="minorHAnsi"/>
          <w:szCs w:val="22"/>
        </w:rPr>
        <w:t>shift the distribution of powe</w:t>
      </w:r>
      <w:r w:rsidR="00C5177D">
        <w:rPr>
          <w:rFonts w:cstheme="minorHAnsi"/>
          <w:szCs w:val="22"/>
        </w:rPr>
        <w:t>r</w:t>
      </w:r>
    </w:p>
    <w:p w14:paraId="025E571A" w14:textId="359F335B" w:rsidR="004B226C" w:rsidRPr="004B226C" w:rsidRDefault="004B226C" w:rsidP="00CC61F1">
      <w:pPr>
        <w:pStyle w:val="ListParagraph"/>
        <w:numPr>
          <w:ilvl w:val="0"/>
          <w:numId w:val="5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differences in power, and other social attributes, affect the words and expression of people. </w:t>
      </w:r>
    </w:p>
    <w:p w14:paraId="7893DF22" w14:textId="1405E62F" w:rsidR="004B226C" w:rsidRDefault="004B226C" w:rsidP="004B226C">
      <w:pPr>
        <w:rPr>
          <w:rFonts w:cstheme="minorHAnsi"/>
          <w:szCs w:val="22"/>
        </w:rPr>
      </w:pPr>
    </w:p>
    <w:p w14:paraId="2F929C94" w14:textId="20447476" w:rsidR="00B02920" w:rsidRDefault="004B226C" w:rsidP="00300505">
      <w:pPr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Ultimately, proponents of critical discourse analysis </w:t>
      </w:r>
      <w:r w:rsidR="00300505">
        <w:rPr>
          <w:rFonts w:cstheme="minorHAnsi"/>
          <w:szCs w:val="22"/>
        </w:rPr>
        <w:t>strive to show how subtle features of discourse can foster or maintain</w:t>
      </w:r>
      <w:r w:rsidR="00A64D59">
        <w:rPr>
          <w:rFonts w:cstheme="minorHAnsi"/>
          <w:szCs w:val="22"/>
        </w:rPr>
        <w:t xml:space="preserve"> </w:t>
      </w:r>
      <w:r w:rsidR="00300505">
        <w:rPr>
          <w:rFonts w:cstheme="minorHAnsi"/>
          <w:szCs w:val="22"/>
        </w:rPr>
        <w:t xml:space="preserve">inequalities of power.  To illustrate, a simple phrase such as “the man claimed”, rather than “the man said”, instils doubt about this person. </w:t>
      </w:r>
      <w:r w:rsidR="00B02920">
        <w:rPr>
          <w:rFonts w:cstheme="minorHAnsi"/>
          <w:szCs w:val="22"/>
        </w:rPr>
        <w:t>As a consequence of t</w:t>
      </w:r>
      <w:r w:rsidR="00300505">
        <w:rPr>
          <w:rFonts w:cstheme="minorHAnsi"/>
          <w:szCs w:val="22"/>
        </w:rPr>
        <w:t>his awareness</w:t>
      </w:r>
      <w:r w:rsidR="00B02920">
        <w:rPr>
          <w:rFonts w:cstheme="minorHAnsi"/>
          <w:szCs w:val="22"/>
        </w:rPr>
        <w:t>, the attempts of specific individuals or bodies to sustain or boost power unfairly may be thwarted, potentially redressing injustice.</w:t>
      </w:r>
    </w:p>
    <w:p w14:paraId="72CDA0C6" w14:textId="77777777" w:rsidR="00F524CC" w:rsidRPr="00611A18" w:rsidRDefault="00F524CC" w:rsidP="00F524CC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524CC" w:rsidRPr="00611A18" w14:paraId="1F34A28D" w14:textId="77777777" w:rsidTr="005A54AC">
        <w:tc>
          <w:tcPr>
            <w:tcW w:w="9010" w:type="dxa"/>
            <w:shd w:val="clear" w:color="auto" w:fill="BDD6EE" w:themeFill="accent5" w:themeFillTint="66"/>
          </w:tcPr>
          <w:p w14:paraId="559DBBA6" w14:textId="4F533193" w:rsidR="00F524CC" w:rsidRPr="00611A18" w:rsidRDefault="00F524CC" w:rsidP="005A54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Examples of insights from critical discourse analysis</w:t>
            </w:r>
          </w:p>
        </w:tc>
      </w:tr>
    </w:tbl>
    <w:p w14:paraId="5C5297B0" w14:textId="77777777" w:rsidR="000D705C" w:rsidRDefault="000D705C" w:rsidP="00F524CC">
      <w:pPr>
        <w:rPr>
          <w:rFonts w:cstheme="minorHAnsi"/>
          <w:szCs w:val="22"/>
        </w:rPr>
      </w:pPr>
    </w:p>
    <w:p w14:paraId="5C38B14C" w14:textId="0CDAE041" w:rsidR="00A64D59" w:rsidRDefault="000D705C" w:rsidP="006134A5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Critical discourse analysis </w:t>
      </w:r>
      <w:r w:rsidR="006134A5">
        <w:rPr>
          <w:rFonts w:cstheme="minorHAnsi"/>
          <w:szCs w:val="22"/>
        </w:rPr>
        <w:t xml:space="preserve">originated from several </w:t>
      </w:r>
      <w:r w:rsidR="006649B9">
        <w:rPr>
          <w:rFonts w:cstheme="minorHAnsi"/>
          <w:szCs w:val="22"/>
        </w:rPr>
        <w:t>books</w:t>
      </w:r>
      <w:r w:rsidR="006134A5">
        <w:rPr>
          <w:rFonts w:cstheme="minorHAnsi"/>
          <w:szCs w:val="22"/>
        </w:rPr>
        <w:t xml:space="preserve">, </w:t>
      </w:r>
      <w:r w:rsidR="006649B9">
        <w:rPr>
          <w:rFonts w:cstheme="minorHAnsi"/>
          <w:szCs w:val="22"/>
        </w:rPr>
        <w:t xml:space="preserve">including </w:t>
      </w:r>
      <w:r w:rsidRPr="000D705C">
        <w:rPr>
          <w:rFonts w:cstheme="minorHAnsi"/>
          <w:szCs w:val="22"/>
        </w:rPr>
        <w:t xml:space="preserve">Fowler, Hodge, Kress, </w:t>
      </w:r>
      <w:r w:rsidR="006134A5">
        <w:rPr>
          <w:rFonts w:cstheme="minorHAnsi"/>
          <w:szCs w:val="22"/>
        </w:rPr>
        <w:t>and</w:t>
      </w:r>
      <w:r w:rsidRPr="000D705C">
        <w:rPr>
          <w:rFonts w:cstheme="minorHAnsi"/>
          <w:szCs w:val="22"/>
        </w:rPr>
        <w:t xml:space="preserve"> Trew</w:t>
      </w:r>
      <w:r w:rsidR="006134A5">
        <w:rPr>
          <w:rFonts w:cstheme="minorHAnsi"/>
          <w:szCs w:val="22"/>
        </w:rPr>
        <w:t xml:space="preserve"> (</w:t>
      </w:r>
      <w:r w:rsidRPr="000D705C">
        <w:rPr>
          <w:rFonts w:cstheme="minorHAnsi"/>
          <w:szCs w:val="22"/>
        </w:rPr>
        <w:t>1979) a</w:t>
      </w:r>
      <w:r w:rsidR="006134A5">
        <w:rPr>
          <w:rFonts w:cstheme="minorHAnsi"/>
          <w:szCs w:val="22"/>
        </w:rPr>
        <w:t>s well as</w:t>
      </w:r>
      <w:r w:rsidRPr="000D705C">
        <w:rPr>
          <w:rFonts w:cstheme="minorHAnsi"/>
          <w:szCs w:val="22"/>
        </w:rPr>
        <w:t xml:space="preserve"> Kress </w:t>
      </w:r>
      <w:r w:rsidR="006134A5">
        <w:rPr>
          <w:rFonts w:cstheme="minorHAnsi"/>
          <w:szCs w:val="22"/>
        </w:rPr>
        <w:t>and</w:t>
      </w:r>
      <w:r w:rsidRPr="000D705C">
        <w:rPr>
          <w:rFonts w:cstheme="minorHAnsi"/>
          <w:szCs w:val="22"/>
        </w:rPr>
        <w:t xml:space="preserve"> Hodge</w:t>
      </w:r>
      <w:r w:rsidR="006134A5">
        <w:rPr>
          <w:rFonts w:cstheme="minorHAnsi"/>
          <w:szCs w:val="22"/>
        </w:rPr>
        <w:t xml:space="preserve"> (</w:t>
      </w:r>
      <w:r w:rsidRPr="000D705C">
        <w:rPr>
          <w:rFonts w:cstheme="minorHAnsi"/>
          <w:szCs w:val="22"/>
        </w:rPr>
        <w:t>1979</w:t>
      </w:r>
      <w:r w:rsidR="006134A5">
        <w:rPr>
          <w:rFonts w:cstheme="minorHAnsi"/>
          <w:szCs w:val="22"/>
        </w:rPr>
        <w:t>).  Nevertheless, a</w:t>
      </w:r>
      <w:r w:rsidR="00A64D59">
        <w:rPr>
          <w:rFonts w:cstheme="minorHAnsi"/>
          <w:szCs w:val="22"/>
        </w:rPr>
        <w:t xml:space="preserve">long with </w:t>
      </w:r>
      <w:r w:rsidR="00A64D59" w:rsidRPr="00F524CC">
        <w:rPr>
          <w:rFonts w:cstheme="minorHAnsi"/>
          <w:szCs w:val="22"/>
        </w:rPr>
        <w:t>Teun van Dijk</w:t>
      </w:r>
      <w:r w:rsidR="00A64D59">
        <w:rPr>
          <w:rFonts w:cstheme="minorHAnsi"/>
          <w:szCs w:val="22"/>
        </w:rPr>
        <w:t xml:space="preserve"> and Ruth Wodak, Norman Fairclough is often deemed to be </w:t>
      </w:r>
      <w:r>
        <w:rPr>
          <w:rFonts w:cstheme="minorHAnsi"/>
          <w:szCs w:val="22"/>
        </w:rPr>
        <w:t xml:space="preserve">a key </w:t>
      </w:r>
      <w:r w:rsidR="00A64D59">
        <w:rPr>
          <w:rFonts w:cstheme="minorHAnsi"/>
          <w:szCs w:val="22"/>
        </w:rPr>
        <w:t xml:space="preserve">pioneer or founder of critical discourse analysis (see Fairclough, 1992, 2001, 2003, 2005).  Certainly, many of the most common terms and techniques in this field emanated from his works.  </w:t>
      </w:r>
      <w:r w:rsidR="006649B9">
        <w:rPr>
          <w:rFonts w:cstheme="minorHAnsi"/>
          <w:szCs w:val="22"/>
        </w:rPr>
        <w:t>Yet</w:t>
      </w:r>
      <w:r w:rsidR="00A64D59">
        <w:rPr>
          <w:rFonts w:cstheme="minorHAnsi"/>
          <w:szCs w:val="22"/>
        </w:rPr>
        <w:t>, critical discourse analysis is not a unified set of techniques.  Therefore, rather than read a specific textbook</w:t>
      </w:r>
      <w:r w:rsidR="006649B9">
        <w:rPr>
          <w:rFonts w:cstheme="minorHAnsi"/>
          <w:szCs w:val="22"/>
        </w:rPr>
        <w:t xml:space="preserve"> </w:t>
      </w:r>
      <w:r w:rsidR="00A64D59">
        <w:rPr>
          <w:rFonts w:cstheme="minorHAnsi"/>
          <w:szCs w:val="22"/>
        </w:rPr>
        <w:t>to learn about this methodology, you could first skim the following table.  In particular</w:t>
      </w:r>
    </w:p>
    <w:p w14:paraId="4A9DEBAA" w14:textId="2766C15C" w:rsidR="00A64D59" w:rsidRDefault="00A64D59" w:rsidP="00A64D59">
      <w:pPr>
        <w:rPr>
          <w:rFonts w:cstheme="minorHAnsi"/>
          <w:szCs w:val="22"/>
        </w:rPr>
      </w:pPr>
    </w:p>
    <w:p w14:paraId="2C14AFC7" w14:textId="6003BA47" w:rsidR="00A64D59" w:rsidRDefault="00A64D59" w:rsidP="00CC61F1">
      <w:pPr>
        <w:pStyle w:val="ListParagraph"/>
        <w:numPr>
          <w:ilvl w:val="0"/>
          <w:numId w:val="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 first column outlines some insights that have emerged from critical discourse analysis</w:t>
      </w:r>
    </w:p>
    <w:p w14:paraId="3C8E7501" w14:textId="72ABC3DC" w:rsidR="00A64D59" w:rsidRDefault="00A64D59" w:rsidP="00CC61F1">
      <w:pPr>
        <w:pStyle w:val="ListParagraph"/>
        <w:numPr>
          <w:ilvl w:val="0"/>
          <w:numId w:val="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 second column presents some evidence that has been invoked to generate these insights</w:t>
      </w:r>
    </w:p>
    <w:p w14:paraId="4285CCF4" w14:textId="51B7E5E9" w:rsidR="00A64D59" w:rsidRPr="00A64D59" w:rsidRDefault="00A64D59" w:rsidP="00CC61F1">
      <w:pPr>
        <w:pStyle w:val="ListParagraph"/>
        <w:numPr>
          <w:ilvl w:val="0"/>
          <w:numId w:val="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these examples will impart a flavor of critical discourse analysis. </w:t>
      </w:r>
    </w:p>
    <w:p w14:paraId="7469E56F" w14:textId="77777777" w:rsidR="00257C7B" w:rsidRDefault="00257C7B" w:rsidP="00257C7B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805"/>
        <w:gridCol w:w="6155"/>
      </w:tblGrid>
      <w:tr w:rsidR="00257C7B" w:rsidRPr="00611A18" w14:paraId="020ACE20" w14:textId="77777777" w:rsidTr="00DA1E6E">
        <w:tc>
          <w:tcPr>
            <w:tcW w:w="2805" w:type="dxa"/>
            <w:shd w:val="clear" w:color="auto" w:fill="BDD6EE" w:themeFill="accent5" w:themeFillTint="66"/>
          </w:tcPr>
          <w:p w14:paraId="1D93B8A1" w14:textId="4B8AF1F5" w:rsidR="00257C7B" w:rsidRPr="00611A18" w:rsidRDefault="00257C7B" w:rsidP="00DA1E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Theme</w:t>
            </w:r>
          </w:p>
        </w:tc>
        <w:tc>
          <w:tcPr>
            <w:tcW w:w="6155" w:type="dxa"/>
            <w:shd w:val="clear" w:color="auto" w:fill="BDD6EE" w:themeFill="accent5" w:themeFillTint="66"/>
          </w:tcPr>
          <w:p w14:paraId="471EC225" w14:textId="1395414A" w:rsidR="00257C7B" w:rsidRPr="00611A18" w:rsidRDefault="00257C7B" w:rsidP="00DA1E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Verbal features invoked as evidence of themes</w:t>
            </w:r>
          </w:p>
        </w:tc>
      </w:tr>
      <w:tr w:rsidR="00257C7B" w:rsidRPr="00611A18" w14:paraId="3BFE0F2B" w14:textId="77777777" w:rsidTr="00DA1E6E">
        <w:tc>
          <w:tcPr>
            <w:tcW w:w="2805" w:type="dxa"/>
            <w:shd w:val="clear" w:color="auto" w:fill="D9D9D9" w:themeFill="background1" w:themeFillShade="D9"/>
          </w:tcPr>
          <w:p w14:paraId="72F5F15B" w14:textId="3F383CE6" w:rsidR="00257C7B" w:rsidRDefault="00257C7B" w:rsidP="00257C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Shifting blame from perpetrators to victims.  </w:t>
            </w:r>
            <w:r>
              <w:rPr>
                <w:rFonts w:cstheme="minorHAnsi"/>
              </w:rPr>
              <w:t>In their speech or writing, individuals often imply the victims were, at least, partly to blame.  They might also diminish the responsibility of perpetrators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5FF0CF40" w14:textId="30AC9EB1" w:rsidR="00257C7B" w:rsidRPr="006649B9" w:rsidRDefault="00257C7B" w:rsidP="00CC61F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649B9">
              <w:rPr>
                <w:rFonts w:cstheme="minorHAnsi"/>
              </w:rPr>
              <w:t xml:space="preserve">“the victim </w:t>
            </w:r>
            <w:r w:rsidRPr="006649B9">
              <w:rPr>
                <w:rFonts w:cstheme="minorHAnsi"/>
                <w:b/>
              </w:rPr>
              <w:t>admits</w:t>
            </w:r>
            <w:r w:rsidRPr="006649B9">
              <w:rPr>
                <w:rFonts w:cstheme="minorHAnsi"/>
              </w:rPr>
              <w:t xml:space="preserve"> she had experienced years of abuse”.  The word “admits” implies fault</w:t>
            </w:r>
            <w:r w:rsidR="007A21A9" w:rsidRPr="006649B9">
              <w:rPr>
                <w:rFonts w:cstheme="minorHAnsi"/>
              </w:rPr>
              <w:t xml:space="preserve"> and could have been supplanted with “said”</w:t>
            </w:r>
            <w:r w:rsidR="000004EF" w:rsidRPr="006649B9">
              <w:rPr>
                <w:rFonts w:cstheme="minorHAnsi"/>
              </w:rPr>
              <w:t xml:space="preserve"> (e.g., Easteal, 2018)</w:t>
            </w:r>
          </w:p>
          <w:p w14:paraId="4A3DA568" w14:textId="12841194" w:rsidR="009E6A97" w:rsidRDefault="009E6A97" w:rsidP="00CC61F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“the victim </w:t>
            </w:r>
            <w:r>
              <w:rPr>
                <w:rFonts w:cstheme="minorHAnsi"/>
                <w:b/>
              </w:rPr>
              <w:t>claimed</w:t>
            </w:r>
            <w:r w:rsidR="00D84F33">
              <w:rPr>
                <w:rFonts w:cstheme="minorHAnsi"/>
              </w:rPr>
              <w:t xml:space="preserve"> she was punched” casts more doubt than does “the victim said”</w:t>
            </w:r>
            <w:r w:rsidR="007E4053">
              <w:rPr>
                <w:rFonts w:cstheme="minorHAnsi"/>
              </w:rPr>
              <w:t xml:space="preserve"> (</w:t>
            </w:r>
            <w:r w:rsidR="00D84F33">
              <w:rPr>
                <w:rFonts w:cstheme="minorHAnsi"/>
              </w:rPr>
              <w:t xml:space="preserve">e.g., </w:t>
            </w:r>
            <w:r w:rsidR="00D84F33" w:rsidRPr="0037196F">
              <w:rPr>
                <w:rFonts w:cstheme="minorHAnsi"/>
              </w:rPr>
              <w:t>Easteal</w:t>
            </w:r>
            <w:r w:rsidR="00D84F33">
              <w:rPr>
                <w:rFonts w:cstheme="minorHAnsi"/>
              </w:rPr>
              <w:t>, 2018)</w:t>
            </w:r>
          </w:p>
          <w:p w14:paraId="6FA31967" w14:textId="32778BAC" w:rsidR="008520B6" w:rsidRDefault="008520B6" w:rsidP="00CC61F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“the victim was </w:t>
            </w:r>
            <w:r w:rsidRPr="004D3913">
              <w:rPr>
                <w:rFonts w:cstheme="minorHAnsi"/>
                <w:b/>
              </w:rPr>
              <w:t>allegedly</w:t>
            </w:r>
            <w:r>
              <w:rPr>
                <w:rFonts w:cstheme="minorHAnsi"/>
              </w:rPr>
              <w:t xml:space="preserve"> stabbed to death”.  This stabbing is not merely an allegation but casts some doubt (e.g., </w:t>
            </w:r>
            <w:r w:rsidRPr="0037196F">
              <w:rPr>
                <w:rFonts w:cstheme="minorHAnsi"/>
              </w:rPr>
              <w:t>Easteal</w:t>
            </w:r>
            <w:r>
              <w:rPr>
                <w:rFonts w:cstheme="minorHAnsi"/>
              </w:rPr>
              <w:t>, 2018)</w:t>
            </w:r>
          </w:p>
          <w:p w14:paraId="346B0F26" w14:textId="2F3A7593" w:rsidR="00AE5DD9" w:rsidRDefault="00AE5DD9" w:rsidP="00CC61F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Pr="009E6A97">
              <w:rPr>
                <w:rFonts w:cstheme="minorHAnsi"/>
                <w:b/>
              </w:rPr>
              <w:t>domestic dispute</w:t>
            </w:r>
            <w:r>
              <w:rPr>
                <w:rFonts w:cstheme="minorHAnsi"/>
              </w:rPr>
              <w:t>”</w:t>
            </w:r>
            <w:r w:rsidR="00A66270">
              <w:rPr>
                <w:rFonts w:cstheme="minorHAnsi"/>
              </w:rPr>
              <w:t xml:space="preserve"> </w:t>
            </w:r>
            <w:r w:rsidR="002D32E5">
              <w:rPr>
                <w:rFonts w:cstheme="minorHAnsi"/>
              </w:rPr>
              <w:t xml:space="preserve">or “troubling relationship” </w:t>
            </w:r>
            <w:r>
              <w:rPr>
                <w:rFonts w:cstheme="minorHAnsi"/>
              </w:rPr>
              <w:t>implies</w:t>
            </w:r>
            <w:r w:rsidR="00A66270">
              <w:rPr>
                <w:rFonts w:cstheme="minorHAnsi"/>
              </w:rPr>
              <w:t xml:space="preserve"> a mutual conflict rather than indicating that one person was the aggressor</w:t>
            </w:r>
            <w:r w:rsidR="00A9292C">
              <w:rPr>
                <w:rFonts w:cstheme="minorHAnsi"/>
              </w:rPr>
              <w:t xml:space="preserve"> in a marriage</w:t>
            </w:r>
            <w:r w:rsidR="00D258D0">
              <w:rPr>
                <w:rFonts w:cstheme="minorHAnsi"/>
              </w:rPr>
              <w:t xml:space="preserve"> (e.g., </w:t>
            </w:r>
            <w:r w:rsidR="00D258D0" w:rsidRPr="0037196F">
              <w:rPr>
                <w:rFonts w:cstheme="minorHAnsi"/>
              </w:rPr>
              <w:t>Easteal</w:t>
            </w:r>
            <w:r w:rsidR="00D258D0">
              <w:rPr>
                <w:rFonts w:cstheme="minorHAnsi"/>
              </w:rPr>
              <w:t>, 2018)</w:t>
            </w:r>
            <w:r w:rsidR="00A9292C">
              <w:rPr>
                <w:rFonts w:cstheme="minorHAnsi"/>
              </w:rPr>
              <w:t xml:space="preserve">. </w:t>
            </w:r>
          </w:p>
          <w:p w14:paraId="39744168" w14:textId="290D7D20" w:rsidR="002D32E5" w:rsidRPr="00257C7B" w:rsidRDefault="00EE35EA" w:rsidP="00CC61F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0602C6">
              <w:rPr>
                <w:rFonts w:cstheme="minorHAnsi"/>
              </w:rPr>
              <w:t xml:space="preserve">handed himself to the police” magnifies the surrender, </w:t>
            </w:r>
            <w:r w:rsidR="00201A41">
              <w:rPr>
                <w:rFonts w:cstheme="minorHAnsi"/>
              </w:rPr>
              <w:t>facilitating absolution and diminishing blame</w:t>
            </w:r>
            <w:r w:rsidR="00D258D0">
              <w:rPr>
                <w:rFonts w:cstheme="minorHAnsi"/>
              </w:rPr>
              <w:t xml:space="preserve"> (e.g., </w:t>
            </w:r>
            <w:r w:rsidR="00D258D0" w:rsidRPr="0037196F">
              <w:rPr>
                <w:rFonts w:cstheme="minorHAnsi"/>
              </w:rPr>
              <w:t>Easteal</w:t>
            </w:r>
            <w:r w:rsidR="00D258D0">
              <w:rPr>
                <w:rFonts w:cstheme="minorHAnsi"/>
              </w:rPr>
              <w:t>, 2018)</w:t>
            </w:r>
          </w:p>
        </w:tc>
      </w:tr>
      <w:tr w:rsidR="00D13F91" w:rsidRPr="00611A18" w14:paraId="1E36831A" w14:textId="77777777" w:rsidTr="00DA1E6E">
        <w:tc>
          <w:tcPr>
            <w:tcW w:w="2805" w:type="dxa"/>
            <w:shd w:val="clear" w:color="auto" w:fill="D9D9D9" w:themeFill="background1" w:themeFillShade="D9"/>
          </w:tcPr>
          <w:p w14:paraId="2E04B9E5" w14:textId="4E03C917" w:rsidR="00D13F91" w:rsidRPr="00D13F91" w:rsidRDefault="00D13F91" w:rsidP="00257C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Dehumanizing</w:t>
            </w:r>
            <w:r w:rsidR="00DA1E6E">
              <w:rPr>
                <w:rFonts w:cstheme="minorHAnsi"/>
                <w:b/>
              </w:rPr>
              <w:t xml:space="preserve"> or denigrating</w:t>
            </w:r>
            <w:r>
              <w:rPr>
                <w:rFonts w:cstheme="minorHAnsi"/>
                <w:b/>
              </w:rPr>
              <w:t xml:space="preserve"> victims or patients</w:t>
            </w:r>
            <w:r>
              <w:rPr>
                <w:rFonts w:cstheme="minorHAnsi"/>
              </w:rPr>
              <w:t xml:space="preserve">.  In their speech or writing, individuals often depict </w:t>
            </w:r>
            <w:r w:rsidR="00DA1E6E">
              <w:rPr>
                <w:rFonts w:cstheme="minorHAnsi"/>
              </w:rPr>
              <w:t>victims or patients</w:t>
            </w:r>
            <w:r>
              <w:rPr>
                <w:rFonts w:cstheme="minorHAnsi"/>
              </w:rPr>
              <w:t xml:space="preserve"> as objects of inquiry or machines rather than sentient beings</w:t>
            </w:r>
            <w:r w:rsidR="00DA1E6E">
              <w:rPr>
                <w:rFonts w:cstheme="minorHAnsi"/>
              </w:rPr>
              <w:t>.  Alternatively, they might depict victims or patients as emotional rather than rationale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1CF3A574" w14:textId="024663DB" w:rsidR="00D13F91" w:rsidRDefault="00D13F91" w:rsidP="00CC61F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describing an ill child, professionals ascribes behaviors, such as limited eye gaze, to diagnoses rather than feelings, thoughts, or experiences (Hood, 2016)</w:t>
            </w:r>
          </w:p>
          <w:p w14:paraId="61717CA2" w14:textId="154DB994" w:rsidR="00DA1E6E" w:rsidRDefault="00DA1E6E" w:rsidP="00CC61F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“We do not want to upset the </w:t>
            </w:r>
            <w:r w:rsidR="00C53E3D">
              <w:rPr>
                <w:rFonts w:cstheme="minorHAnsi"/>
              </w:rPr>
              <w:t>parents</w:t>
            </w:r>
            <w:r w:rsidR="006649B9">
              <w:rPr>
                <w:rFonts w:cstheme="minorHAnsi"/>
              </w:rPr>
              <w:t>”</w:t>
            </w:r>
            <w:r w:rsidR="00C53E3D">
              <w:rPr>
                <w:rFonts w:cstheme="minorHAnsi"/>
              </w:rPr>
              <w:t xml:space="preserve"> impl</w:t>
            </w:r>
            <w:r w:rsidR="006649B9">
              <w:rPr>
                <w:rFonts w:cstheme="minorHAnsi"/>
              </w:rPr>
              <w:t>ies</w:t>
            </w:r>
            <w:r w:rsidR="00C53E3D">
              <w:rPr>
                <w:rFonts w:cstheme="minorHAnsi"/>
              </w:rPr>
              <w:t xml:space="preserve"> </w:t>
            </w:r>
            <w:r w:rsidR="006649B9">
              <w:rPr>
                <w:rFonts w:cstheme="minorHAnsi"/>
              </w:rPr>
              <w:t>parents</w:t>
            </w:r>
            <w:r w:rsidR="00C53E3D">
              <w:rPr>
                <w:rFonts w:cstheme="minorHAnsi"/>
              </w:rPr>
              <w:t xml:space="preserve"> are emotional rather than considered (Hood, 2016)</w:t>
            </w:r>
          </w:p>
          <w:p w14:paraId="149D666B" w14:textId="77777777" w:rsidR="00DA1E6E" w:rsidRPr="00DA1E6E" w:rsidRDefault="00DA1E6E" w:rsidP="00DA1E6E">
            <w:pPr>
              <w:rPr>
                <w:rFonts w:cstheme="minorHAnsi"/>
              </w:rPr>
            </w:pPr>
          </w:p>
          <w:p w14:paraId="065C4E5A" w14:textId="6CC99902" w:rsidR="00D13F91" w:rsidRPr="00AE310E" w:rsidRDefault="00D13F91" w:rsidP="00AE310E">
            <w:pPr>
              <w:rPr>
                <w:rFonts w:cstheme="minorHAnsi"/>
              </w:rPr>
            </w:pPr>
          </w:p>
        </w:tc>
      </w:tr>
      <w:tr w:rsidR="00B15745" w:rsidRPr="00611A18" w14:paraId="7E6F6E76" w14:textId="77777777" w:rsidTr="00DA1E6E">
        <w:tc>
          <w:tcPr>
            <w:tcW w:w="2805" w:type="dxa"/>
            <w:shd w:val="clear" w:color="auto" w:fill="D9D9D9" w:themeFill="background1" w:themeFillShade="D9"/>
          </w:tcPr>
          <w:p w14:paraId="77C8E04A" w14:textId="67748678" w:rsidR="00B15745" w:rsidRPr="00B15745" w:rsidRDefault="00B15745" w:rsidP="00257C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Stereotyping of social identities</w:t>
            </w:r>
            <w:r>
              <w:rPr>
                <w:rFonts w:cstheme="minorHAnsi"/>
              </w:rPr>
              <w:t xml:space="preserve">.  In their speech or writing, individuals often reinforce stereotypes rather than recognize the diversity and nuances of various </w:t>
            </w:r>
            <w:r w:rsidR="006649B9">
              <w:rPr>
                <w:rFonts w:cstheme="minorHAnsi"/>
              </w:rPr>
              <w:t>ethnicities, genders, and other categories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70516A7F" w14:textId="26D5D575" w:rsidR="00B15745" w:rsidRDefault="00B15745" w:rsidP="00CC61F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Iranian textbooks, women are often depicted alongside children, reinforcing their role as caregivers (</w:t>
            </w:r>
            <w:r w:rsidRPr="00461034">
              <w:rPr>
                <w:rFonts w:cstheme="minorHAnsi"/>
              </w:rPr>
              <w:t>Salami</w:t>
            </w:r>
            <w:r>
              <w:rPr>
                <w:rFonts w:cstheme="minorHAnsi"/>
              </w:rPr>
              <w:t xml:space="preserve"> </w:t>
            </w:r>
            <w:r w:rsidRPr="00461034">
              <w:rPr>
                <w:rFonts w:cstheme="minorHAnsi"/>
              </w:rPr>
              <w:t>&amp; Ghajarieh, 2016</w:t>
            </w:r>
            <w:r>
              <w:rPr>
                <w:rFonts w:cstheme="minorHAnsi"/>
              </w:rPr>
              <w:t>)</w:t>
            </w:r>
          </w:p>
        </w:tc>
      </w:tr>
      <w:tr w:rsidR="00AE310E" w:rsidRPr="00AE310E" w14:paraId="6D8B31FA" w14:textId="77777777" w:rsidTr="00DA1E6E">
        <w:tc>
          <w:tcPr>
            <w:tcW w:w="2805" w:type="dxa"/>
            <w:shd w:val="clear" w:color="auto" w:fill="D9D9D9" w:themeFill="background1" w:themeFillShade="D9"/>
          </w:tcPr>
          <w:p w14:paraId="4FE3DB7A" w14:textId="75634A01" w:rsidR="00AE310E" w:rsidRPr="00DA1E6E" w:rsidRDefault="00DA1E6E" w:rsidP="00257C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Distancing themselves from other collectives.</w:t>
            </w:r>
            <w:r>
              <w:rPr>
                <w:rFonts w:cstheme="minorHAnsi"/>
              </w:rPr>
              <w:t xml:space="preserve"> In their speech or writing, individuals sometimes attempt to differentiate </w:t>
            </w:r>
            <w:r>
              <w:rPr>
                <w:rFonts w:cstheme="minorHAnsi"/>
              </w:rPr>
              <w:lastRenderedPageBreak/>
              <w:t>themselves from other groups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7367BB59" w14:textId="3A361AD5" w:rsidR="00AE310E" w:rsidRPr="00AE310E" w:rsidRDefault="00AE310E" w:rsidP="00CC61F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When evaluating children, professionals use the word “we” when describing the opinions of colleagues but “they” when describing the opinions of parents</w:t>
            </w:r>
          </w:p>
        </w:tc>
      </w:tr>
      <w:tr w:rsidR="00664877" w:rsidRPr="00611A18" w14:paraId="3B5EC314" w14:textId="77777777" w:rsidTr="00DA1E6E">
        <w:tc>
          <w:tcPr>
            <w:tcW w:w="2805" w:type="dxa"/>
            <w:shd w:val="clear" w:color="auto" w:fill="D9D9D9" w:themeFill="background1" w:themeFillShade="D9"/>
          </w:tcPr>
          <w:p w14:paraId="51AF2CF9" w14:textId="41405964" w:rsidR="00664877" w:rsidRPr="00664877" w:rsidRDefault="00664877" w:rsidP="00257C7B">
            <w:pPr>
              <w:rPr>
                <w:rFonts w:cstheme="minorHAnsi"/>
              </w:rPr>
            </w:pPr>
            <w:r w:rsidRPr="00664877">
              <w:rPr>
                <w:rFonts w:cstheme="minorHAnsi"/>
                <w:b/>
              </w:rPr>
              <w:t>Avoidance</w:t>
            </w:r>
            <w:r>
              <w:rPr>
                <w:rFonts w:cstheme="minorHAnsi"/>
                <w:b/>
              </w:rPr>
              <w:t xml:space="preserve"> of offence</w:t>
            </w:r>
            <w:r>
              <w:rPr>
                <w:rFonts w:cstheme="minorHAnsi"/>
              </w:rPr>
              <w:t xml:space="preserve">. In their speech or writing, individuals sometimes attempt to evade contentious issues 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24536046" w14:textId="77777777" w:rsidR="00664877" w:rsidRDefault="00664877" w:rsidP="00CC61F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curriculum about sex education did not include the word “sex” to describe sexual activity (</w:t>
            </w:r>
            <w:r w:rsidRPr="00001ABA">
              <w:rPr>
                <w:rFonts w:cstheme="minorHAnsi"/>
              </w:rPr>
              <w:t>Ezer</w:t>
            </w:r>
            <w:r>
              <w:rPr>
                <w:rFonts w:cstheme="minorHAnsi"/>
              </w:rPr>
              <w:t xml:space="preserve"> et al., 2018)</w:t>
            </w:r>
          </w:p>
          <w:p w14:paraId="21586BD5" w14:textId="77777777" w:rsidR="00EC502A" w:rsidRDefault="00EC502A" w:rsidP="00CC61F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advertising internships, organizations sometimes avoid references to pay—or facetiously imply that interns will not be paid with references to “free slurpees” (</w:t>
            </w:r>
            <w:r w:rsidRPr="00EC502A">
              <w:rPr>
                <w:rFonts w:cstheme="minorHAnsi"/>
              </w:rPr>
              <w:t>Discenna, 2016</w:t>
            </w:r>
            <w:r>
              <w:rPr>
                <w:rFonts w:cstheme="minorHAnsi"/>
              </w:rPr>
              <w:t>)</w:t>
            </w:r>
          </w:p>
          <w:p w14:paraId="485D38F4" w14:textId="5E59C636" w:rsidR="00EC5DCE" w:rsidRPr="00664877" w:rsidRDefault="00EC5DCE" w:rsidP="00CC61F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addition, organizations refer more to learning than to work—to differentiate the role from paid work (</w:t>
            </w:r>
            <w:r w:rsidRPr="00EC502A">
              <w:rPr>
                <w:rFonts w:cstheme="minorHAnsi"/>
              </w:rPr>
              <w:t>Discenna, 2016</w:t>
            </w:r>
            <w:r>
              <w:rPr>
                <w:rFonts w:cstheme="minorHAnsi"/>
              </w:rPr>
              <w:t>)</w:t>
            </w:r>
          </w:p>
        </w:tc>
      </w:tr>
      <w:tr w:rsidR="00257C7B" w:rsidRPr="00611A18" w14:paraId="09794B07" w14:textId="77777777" w:rsidTr="00DA1E6E">
        <w:tc>
          <w:tcPr>
            <w:tcW w:w="2805" w:type="dxa"/>
            <w:shd w:val="clear" w:color="auto" w:fill="D9D9D9" w:themeFill="background1" w:themeFillShade="D9"/>
          </w:tcPr>
          <w:p w14:paraId="1C98BD0A" w14:textId="339F1A0E" w:rsidR="00257C7B" w:rsidRPr="00664877" w:rsidRDefault="003649A7" w:rsidP="00257C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Sensationalism</w:t>
            </w:r>
            <w:r w:rsidR="00664877">
              <w:rPr>
                <w:rFonts w:cstheme="minorHAnsi"/>
              </w:rPr>
              <w:t>. In their speech or writing, individuals often utilize devices to amplify the perceived significance of some event</w:t>
            </w:r>
          </w:p>
        </w:tc>
        <w:tc>
          <w:tcPr>
            <w:tcW w:w="6155" w:type="dxa"/>
            <w:shd w:val="clear" w:color="auto" w:fill="D9D9D9" w:themeFill="background1" w:themeFillShade="D9"/>
          </w:tcPr>
          <w:p w14:paraId="0AD282A0" w14:textId="77777777" w:rsidR="00257C7B" w:rsidRDefault="008E7696" w:rsidP="008E7696">
            <w:pPr>
              <w:rPr>
                <w:rFonts w:cstheme="minorHAnsi"/>
              </w:rPr>
            </w:pPr>
            <w:r>
              <w:rPr>
                <w:rFonts w:cstheme="minorHAnsi"/>
              </w:rPr>
              <w:t>Word use</w:t>
            </w:r>
          </w:p>
          <w:p w14:paraId="3723D19B" w14:textId="7191E3B7" w:rsidR="008E7696" w:rsidRDefault="00675D79" w:rsidP="00CC61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Refer</w:t>
            </w:r>
            <w:r w:rsidR="006649B9">
              <w:rPr>
                <w:rFonts w:cstheme="minorHAnsi"/>
              </w:rPr>
              <w:t>erences</w:t>
            </w:r>
            <w:r>
              <w:rPr>
                <w:rFonts w:cstheme="minorHAnsi"/>
              </w:rPr>
              <w:t xml:space="preserve"> to unnecessary graphic images, such as “with knife in hand</w:t>
            </w:r>
            <w:r w:rsidR="00C90D60">
              <w:rPr>
                <w:rFonts w:cstheme="minorHAnsi"/>
              </w:rPr>
              <w:t>”</w:t>
            </w:r>
            <w:r w:rsidR="00BF19C5">
              <w:rPr>
                <w:rFonts w:cstheme="minorHAnsi"/>
              </w:rPr>
              <w:t xml:space="preserve"> or </w:t>
            </w:r>
            <w:r w:rsidR="00C90D60">
              <w:rPr>
                <w:rFonts w:cstheme="minorHAnsi"/>
              </w:rPr>
              <w:t>“speaking about the horror of the night”</w:t>
            </w:r>
            <w:r>
              <w:rPr>
                <w:rFonts w:cstheme="minorHAnsi"/>
              </w:rPr>
              <w:t xml:space="preserve"> (</w:t>
            </w:r>
            <w:r w:rsidR="00850E23">
              <w:rPr>
                <w:rFonts w:cstheme="minorHAnsi"/>
              </w:rPr>
              <w:t xml:space="preserve">e.g., </w:t>
            </w:r>
            <w:r w:rsidRPr="0037196F">
              <w:rPr>
                <w:rFonts w:cstheme="minorHAnsi"/>
              </w:rPr>
              <w:t>Easteal</w:t>
            </w:r>
            <w:r>
              <w:rPr>
                <w:rFonts w:cstheme="minorHAnsi"/>
              </w:rPr>
              <w:t>, 2018)</w:t>
            </w:r>
          </w:p>
          <w:p w14:paraId="0AB4121A" w14:textId="711219C1" w:rsidR="00FC3525" w:rsidRDefault="00FC3525" w:rsidP="00FC3525">
            <w:pPr>
              <w:rPr>
                <w:rFonts w:cstheme="minorHAnsi"/>
              </w:rPr>
            </w:pPr>
          </w:p>
          <w:p w14:paraId="5E72ECA2" w14:textId="08E51F7D" w:rsidR="00914962" w:rsidRDefault="00914962" w:rsidP="00FC3525">
            <w:pPr>
              <w:rPr>
                <w:rFonts w:cstheme="minorHAnsi"/>
              </w:rPr>
            </w:pPr>
            <w:r>
              <w:rPr>
                <w:rFonts w:cstheme="minorHAnsi"/>
              </w:rPr>
              <w:t>Structure</w:t>
            </w:r>
          </w:p>
          <w:p w14:paraId="58F5BEEC" w14:textId="38040153" w:rsidR="00914962" w:rsidRPr="00914962" w:rsidRDefault="00914962" w:rsidP="00CC61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of a delayed lead</w:t>
            </w:r>
            <w:r w:rsidR="00660304">
              <w:rPr>
                <w:rFonts w:cstheme="minorHAnsi"/>
              </w:rPr>
              <w:t>—</w:t>
            </w:r>
            <w:r w:rsidR="00323C32">
              <w:rPr>
                <w:rFonts w:cstheme="minorHAnsi"/>
              </w:rPr>
              <w:t xml:space="preserve">in which a newspaper article </w:t>
            </w:r>
            <w:r w:rsidR="00660304">
              <w:rPr>
                <w:rFonts w:cstheme="minorHAnsi"/>
              </w:rPr>
              <w:t xml:space="preserve">begins with a </w:t>
            </w:r>
            <w:r w:rsidR="00323C32">
              <w:rPr>
                <w:rFonts w:cstheme="minorHAnsi"/>
              </w:rPr>
              <w:t>powerful or mysterious</w:t>
            </w:r>
            <w:r w:rsidR="00660304">
              <w:rPr>
                <w:rFonts w:cstheme="minorHAnsi"/>
              </w:rPr>
              <w:t xml:space="preserve"> </w:t>
            </w:r>
            <w:r w:rsidR="004F0BA8">
              <w:rPr>
                <w:rFonts w:cstheme="minorHAnsi"/>
              </w:rPr>
              <w:t xml:space="preserve">story </w:t>
            </w:r>
            <w:r w:rsidR="00323C32">
              <w:rPr>
                <w:rFonts w:cstheme="minorHAnsi"/>
              </w:rPr>
              <w:t>before continuing as a typical journalistic article</w:t>
            </w:r>
          </w:p>
          <w:p w14:paraId="12A11886" w14:textId="77777777" w:rsidR="00914962" w:rsidRDefault="00914962" w:rsidP="00FC3525">
            <w:pPr>
              <w:rPr>
                <w:rFonts w:cstheme="minorHAnsi"/>
              </w:rPr>
            </w:pPr>
          </w:p>
          <w:p w14:paraId="46DAF7FE" w14:textId="0CAE4AAD" w:rsidR="00FC3525" w:rsidRDefault="00FC3525" w:rsidP="00FC3525">
            <w:pPr>
              <w:rPr>
                <w:rFonts w:cstheme="minorHAnsi"/>
              </w:rPr>
            </w:pPr>
            <w:r>
              <w:rPr>
                <w:rFonts w:cstheme="minorHAnsi"/>
              </w:rPr>
              <w:t>Placement</w:t>
            </w:r>
          </w:p>
          <w:p w14:paraId="7E8D300C" w14:textId="05CF90F6" w:rsidR="00FC3525" w:rsidRPr="00FC3525" w:rsidRDefault="00352EE5" w:rsidP="00CC61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 article might be placed in a section that amplifies sensationalism, such as in the section</w:t>
            </w:r>
            <w:r w:rsidR="006649B9">
              <w:rPr>
                <w:rFonts w:cstheme="minorHAnsi"/>
              </w:rPr>
              <w:t xml:space="preserve"> called</w:t>
            </w:r>
            <w:r>
              <w:rPr>
                <w:rFonts w:cstheme="minorHAnsi"/>
              </w:rPr>
              <w:t xml:space="preserve"> “Latest in entertainment”</w:t>
            </w:r>
          </w:p>
        </w:tc>
      </w:tr>
    </w:tbl>
    <w:p w14:paraId="3F58CD6C" w14:textId="77777777" w:rsidR="00F524CC" w:rsidRPr="00611A18" w:rsidRDefault="00F524CC" w:rsidP="00F524CC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524CC" w:rsidRPr="00611A18" w14:paraId="0137F945" w14:textId="77777777" w:rsidTr="005A54AC">
        <w:tc>
          <w:tcPr>
            <w:tcW w:w="9010" w:type="dxa"/>
            <w:shd w:val="clear" w:color="auto" w:fill="BDD6EE" w:themeFill="accent5" w:themeFillTint="66"/>
          </w:tcPr>
          <w:p w14:paraId="4CCD7616" w14:textId="7613A989" w:rsidR="00F524CC" w:rsidRPr="00611A18" w:rsidRDefault="00C251F2" w:rsidP="005A54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Taxonomies to apply</w:t>
            </w:r>
            <w:r w:rsidR="00F524CC">
              <w:rPr>
                <w:rFonts w:cstheme="minorHAnsi"/>
                <w:b/>
              </w:rPr>
              <w:t xml:space="preserve"> </w:t>
            </w:r>
          </w:p>
        </w:tc>
      </w:tr>
    </w:tbl>
    <w:p w14:paraId="5B628649" w14:textId="5C941501" w:rsidR="00F524CC" w:rsidRDefault="00F524CC" w:rsidP="00F524CC">
      <w:pPr>
        <w:rPr>
          <w:rFonts w:cstheme="minorHAnsi"/>
          <w:szCs w:val="22"/>
        </w:rPr>
      </w:pPr>
    </w:p>
    <w:p w14:paraId="37F6BECD" w14:textId="13D584F0" w:rsidR="00A64D59" w:rsidRDefault="00A64D59" w:rsidP="00F524CC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>Three levels</w:t>
      </w:r>
    </w:p>
    <w:p w14:paraId="0159966D" w14:textId="64EC7FA7" w:rsidR="00A64D59" w:rsidRDefault="00A64D59" w:rsidP="00F524CC">
      <w:pPr>
        <w:rPr>
          <w:rFonts w:cstheme="minorHAnsi"/>
          <w:szCs w:val="22"/>
        </w:rPr>
      </w:pPr>
    </w:p>
    <w:p w14:paraId="5FEA2261" w14:textId="7CC2E965" w:rsidR="00A64D59" w:rsidRDefault="00A64D59" w:rsidP="00F524CC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To undertake critical discourse analysis, </w:t>
      </w:r>
      <w:r w:rsidR="00C251F2">
        <w:rPr>
          <w:rFonts w:cstheme="minorHAnsi"/>
          <w:szCs w:val="22"/>
        </w:rPr>
        <w:t xml:space="preserve">Norman </w:t>
      </w:r>
      <w:r>
        <w:rPr>
          <w:rFonts w:cstheme="minorHAnsi"/>
          <w:szCs w:val="22"/>
        </w:rPr>
        <w:t>Fairclough (1995, 2001) encourages researchers to explore three levels, called dimensions</w:t>
      </w:r>
      <w:r w:rsidR="00B24BBA">
        <w:rPr>
          <w:rFonts w:cstheme="minorHAnsi"/>
          <w:szCs w:val="22"/>
        </w:rPr>
        <w:t xml:space="preserve"> (see also </w:t>
      </w:r>
      <w:r w:rsidR="00B24BBA" w:rsidRPr="00AB7759">
        <w:rPr>
          <w:rFonts w:cstheme="minorHAnsi"/>
          <w:szCs w:val="22"/>
        </w:rPr>
        <w:t>Jørgensen</w:t>
      </w:r>
      <w:r w:rsidR="00B24BBA">
        <w:rPr>
          <w:rFonts w:cstheme="minorHAnsi"/>
          <w:szCs w:val="22"/>
        </w:rPr>
        <w:t xml:space="preserve"> &amp;</w:t>
      </w:r>
      <w:r w:rsidR="00B24BBA" w:rsidRPr="00AB7759">
        <w:rPr>
          <w:rFonts w:cstheme="minorHAnsi"/>
          <w:szCs w:val="22"/>
        </w:rPr>
        <w:t xml:space="preserve"> Phillips</w:t>
      </w:r>
      <w:r w:rsidR="00B24BBA">
        <w:rPr>
          <w:rFonts w:cstheme="minorHAnsi"/>
          <w:szCs w:val="22"/>
        </w:rPr>
        <w:t>, 2002)</w:t>
      </w:r>
      <w:r>
        <w:rPr>
          <w:rFonts w:cstheme="minorHAnsi"/>
          <w:szCs w:val="22"/>
        </w:rPr>
        <w:t>.  The following table outlines these three dimensions.</w:t>
      </w:r>
    </w:p>
    <w:p w14:paraId="68FE6484" w14:textId="2BC5F885" w:rsidR="00A64D59" w:rsidRDefault="00A64D59" w:rsidP="00F524CC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3514"/>
        <w:gridCol w:w="5446"/>
      </w:tblGrid>
      <w:tr w:rsidR="00A64D59" w:rsidRPr="00611A18" w14:paraId="578AFE68" w14:textId="77777777" w:rsidTr="00A64D59">
        <w:tc>
          <w:tcPr>
            <w:tcW w:w="3514" w:type="dxa"/>
            <w:shd w:val="clear" w:color="auto" w:fill="BDD6EE" w:themeFill="accent5" w:themeFillTint="66"/>
          </w:tcPr>
          <w:p w14:paraId="624FEEE8" w14:textId="4BEB2BE8" w:rsidR="00A64D59" w:rsidRPr="00611A18" w:rsidRDefault="00A64D59" w:rsidP="005A54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Dimensions</w:t>
            </w:r>
          </w:p>
        </w:tc>
        <w:tc>
          <w:tcPr>
            <w:tcW w:w="5446" w:type="dxa"/>
            <w:shd w:val="clear" w:color="auto" w:fill="BDD6EE" w:themeFill="accent5" w:themeFillTint="66"/>
          </w:tcPr>
          <w:p w14:paraId="2F8D3730" w14:textId="01EF78B9" w:rsidR="00A64D59" w:rsidRPr="00611A18" w:rsidRDefault="00A64D59" w:rsidP="005A54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Illustrative considerations </w:t>
            </w:r>
          </w:p>
        </w:tc>
      </w:tr>
      <w:tr w:rsidR="00A64D59" w:rsidRPr="00B118C4" w14:paraId="504FB273" w14:textId="77777777" w:rsidTr="00A64D59">
        <w:tc>
          <w:tcPr>
            <w:tcW w:w="3514" w:type="dxa"/>
            <w:shd w:val="clear" w:color="auto" w:fill="D9D9D9" w:themeFill="background1" w:themeFillShade="D9"/>
          </w:tcPr>
          <w:p w14:paraId="2859AD4E" w14:textId="21326D83" w:rsidR="00A64D59" w:rsidRPr="00A64D59" w:rsidRDefault="00A64D59" w:rsidP="00A64D59">
            <w:pPr>
              <w:rPr>
                <w:rFonts w:cstheme="minorHAnsi"/>
              </w:rPr>
            </w:pPr>
            <w:r w:rsidRPr="00A64D59">
              <w:rPr>
                <w:rFonts w:cstheme="minorHAnsi"/>
                <w:b/>
              </w:rPr>
              <w:t xml:space="preserve">1 </w:t>
            </w:r>
            <w:r w:rsidR="008B12F0">
              <w:rPr>
                <w:rFonts w:cstheme="minorHAnsi"/>
                <w:b/>
              </w:rPr>
              <w:t>Text</w:t>
            </w:r>
            <w:r w:rsidRPr="00A64D59">
              <w:rPr>
                <w:rFonts w:cstheme="minorHAnsi"/>
                <w:b/>
              </w:rPr>
              <w:t xml:space="preserve"> or micro level</w:t>
            </w:r>
            <w:r>
              <w:rPr>
                <w:rFonts w:cstheme="minorHAnsi"/>
              </w:rPr>
              <w:t xml:space="preserve">. Direct your attention to </w:t>
            </w:r>
            <w:r w:rsidR="00AB7759">
              <w:rPr>
                <w:rFonts w:cstheme="minorHAnsi"/>
              </w:rPr>
              <w:t>linguistic features, such as the phrasing or grammar</w:t>
            </w:r>
            <w:r w:rsidR="008B12F0">
              <w:rPr>
                <w:rFonts w:cstheme="minorHAnsi"/>
              </w:rPr>
              <w:t>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04ED622D" w14:textId="77777777" w:rsidR="00B24BBA" w:rsidRDefault="00B24BBA" w:rsidP="00B24BBA">
            <w:pPr>
              <w:rPr>
                <w:rFonts w:cstheme="minorHAnsi"/>
              </w:rPr>
            </w:pPr>
            <w:r w:rsidRPr="00B24BBA">
              <w:rPr>
                <w:rFonts w:cstheme="minorHAnsi"/>
              </w:rPr>
              <w:t xml:space="preserve">Has the speaker or author used </w:t>
            </w:r>
          </w:p>
          <w:p w14:paraId="0FE70489" w14:textId="77777777" w:rsidR="00B24BBA" w:rsidRDefault="00B24BBA" w:rsidP="00B24BBA">
            <w:pPr>
              <w:rPr>
                <w:rFonts w:cstheme="minorHAnsi"/>
              </w:rPr>
            </w:pPr>
          </w:p>
          <w:p w14:paraId="34E0E06A" w14:textId="745BCAE2" w:rsidR="00A64D59" w:rsidRDefault="00B24BBA" w:rsidP="00CC61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specific w</w:t>
            </w:r>
            <w:r w:rsidRPr="00B24BBA">
              <w:rPr>
                <w:rFonts w:cstheme="minorHAnsi"/>
              </w:rPr>
              <w:t>ord</w:t>
            </w:r>
            <w:r>
              <w:rPr>
                <w:rFonts w:cstheme="minorHAnsi"/>
              </w:rPr>
              <w:t>s that could affect the attitudes towards some person or entity</w:t>
            </w:r>
            <w:r w:rsidR="008B12F0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 For example, the phrase “the </w:t>
            </w:r>
            <w:r>
              <w:rPr>
                <w:rFonts w:cstheme="minorHAnsi"/>
              </w:rPr>
              <w:lastRenderedPageBreak/>
              <w:t>man admitted” implies some confession and thus subtly denigrates the man</w:t>
            </w:r>
          </w:p>
          <w:p w14:paraId="0CEA6E27" w14:textId="5EF2C409" w:rsidR="00B24BBA" w:rsidRDefault="00B24BBA" w:rsidP="00CC61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grammar or phrasing that shapes attitudes</w:t>
            </w:r>
            <w:r w:rsidR="008B12F0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Passive voice can influence who seems responsible.  “The boy was hit by the ball” implies the boy was not responsible</w:t>
            </w:r>
          </w:p>
          <w:p w14:paraId="5822F64C" w14:textId="7306E2AC" w:rsidR="000726F6" w:rsidRPr="00B24BBA" w:rsidRDefault="00461034" w:rsidP="00CC61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pictures that imply specific norms (e.g., see </w:t>
            </w:r>
            <w:r w:rsidRPr="00461034">
              <w:rPr>
                <w:rFonts w:cstheme="minorHAnsi"/>
              </w:rPr>
              <w:t>Salami</w:t>
            </w:r>
            <w:r>
              <w:rPr>
                <w:rFonts w:cstheme="minorHAnsi"/>
              </w:rPr>
              <w:t xml:space="preserve"> </w:t>
            </w:r>
            <w:r w:rsidRPr="00461034">
              <w:rPr>
                <w:rFonts w:cstheme="minorHAnsi"/>
              </w:rPr>
              <w:t>&amp; Ghajarieh, 2016</w:t>
            </w:r>
            <w:r>
              <w:rPr>
                <w:rFonts w:cstheme="minorHAnsi"/>
              </w:rPr>
              <w:t>)</w:t>
            </w:r>
          </w:p>
        </w:tc>
      </w:tr>
      <w:tr w:rsidR="00AB7759" w:rsidRPr="00B118C4" w14:paraId="4F3D2EB3" w14:textId="77777777" w:rsidTr="00A64D59">
        <w:tc>
          <w:tcPr>
            <w:tcW w:w="3514" w:type="dxa"/>
            <w:shd w:val="clear" w:color="auto" w:fill="D9D9D9" w:themeFill="background1" w:themeFillShade="D9"/>
          </w:tcPr>
          <w:p w14:paraId="17E5544E" w14:textId="19DB212E" w:rsidR="00AB7759" w:rsidRPr="00AB7759" w:rsidRDefault="00AB7759" w:rsidP="00A64D5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2 Discursive practice or meso level</w:t>
            </w:r>
            <w:r>
              <w:rPr>
                <w:rFonts w:cstheme="minorHAnsi"/>
              </w:rPr>
              <w:t xml:space="preserve">.  Direct your attention to </w:t>
            </w:r>
            <w:r w:rsidR="008B12F0">
              <w:rPr>
                <w:rFonts w:cstheme="minorHAnsi"/>
              </w:rPr>
              <w:t>the circumstances in which</w:t>
            </w:r>
            <w:r>
              <w:rPr>
                <w:rFonts w:cstheme="minorHAnsi"/>
              </w:rPr>
              <w:t xml:space="preserve"> the text was disseminated</w:t>
            </w:r>
            <w:r w:rsidR="008B12F0">
              <w:rPr>
                <w:rFonts w:cstheme="minorHAnsi"/>
              </w:rPr>
              <w:t xml:space="preserve"> as well as consumed—that is, read or heard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193E0DC7" w14:textId="77777777" w:rsidR="00AB7759" w:rsidRDefault="00B24BBA" w:rsidP="00B24BBA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</w:t>
            </w:r>
          </w:p>
          <w:p w14:paraId="1DE55AA7" w14:textId="77777777" w:rsidR="00B24BBA" w:rsidRDefault="00B24BBA" w:rsidP="00B24BBA">
            <w:pPr>
              <w:rPr>
                <w:rFonts w:cstheme="minorHAnsi"/>
              </w:rPr>
            </w:pPr>
          </w:p>
          <w:p w14:paraId="7127C8C6" w14:textId="77777777" w:rsidR="00B24BBA" w:rsidRDefault="00B24BBA" w:rsidP="00CC61F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format and placement of the text or speech; for instance, an article that is assigned to a section called “Latest entertaining news” implies the issue is not serious—and might be designed to trivialize an issue</w:t>
            </w:r>
          </w:p>
          <w:p w14:paraId="53DFE410" w14:textId="670B362E" w:rsidR="00B24BBA" w:rsidRPr="00B24BBA" w:rsidRDefault="00B24BBA" w:rsidP="00CC61F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values, interests, and positions of the author, speaker, reader</w:t>
            </w:r>
            <w:r w:rsidR="001E357F">
              <w:rPr>
                <w:rFonts w:cstheme="minorHAnsi"/>
              </w:rPr>
              <w:t>s</w:t>
            </w:r>
            <w:r>
              <w:rPr>
                <w:rFonts w:cstheme="minorHAnsi"/>
              </w:rPr>
              <w:t>, or listener</w:t>
            </w:r>
            <w:r w:rsidR="001E357F">
              <w:rPr>
                <w:rFonts w:cstheme="minorHAnsi"/>
              </w:rPr>
              <w:t>s.  For example, is this text accessibility to all readers and listeners?</w:t>
            </w:r>
          </w:p>
        </w:tc>
      </w:tr>
      <w:tr w:rsidR="00AB7759" w:rsidRPr="00B118C4" w14:paraId="4A98F79E" w14:textId="77777777" w:rsidTr="00A64D59">
        <w:tc>
          <w:tcPr>
            <w:tcW w:w="3514" w:type="dxa"/>
            <w:shd w:val="clear" w:color="auto" w:fill="D9D9D9" w:themeFill="background1" w:themeFillShade="D9"/>
          </w:tcPr>
          <w:p w14:paraId="46FB2F36" w14:textId="607603FD" w:rsidR="00AB7759" w:rsidRPr="00AB7759" w:rsidRDefault="00AB7759" w:rsidP="00A64D5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3 Social practice or macro level</w:t>
            </w:r>
            <w:r>
              <w:rPr>
                <w:rFonts w:cstheme="minorHAnsi"/>
              </w:rPr>
              <w:t>.  Consider how the social hierarchy or norms affects the text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0D57E5DD" w14:textId="77777777" w:rsidR="00AB7759" w:rsidRDefault="005165D5" w:rsidP="005165D5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 how features at the micro and meso level</w:t>
            </w:r>
          </w:p>
          <w:p w14:paraId="7F9593C5" w14:textId="77777777" w:rsidR="005165D5" w:rsidRDefault="005165D5" w:rsidP="005165D5">
            <w:pPr>
              <w:rPr>
                <w:rFonts w:cstheme="minorHAnsi"/>
              </w:rPr>
            </w:pPr>
          </w:p>
          <w:p w14:paraId="2D4EFEFD" w14:textId="568574A3" w:rsidR="005165D5" w:rsidRPr="005165D5" w:rsidRDefault="005165D5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affect </w:t>
            </w:r>
            <w:r w:rsidR="009A2865">
              <w:rPr>
                <w:rFonts w:cstheme="minorHAnsi"/>
              </w:rPr>
              <w:t>social practice—such as the extent to which one party is perceived as more powerful, credible, and moral, for example</w:t>
            </w:r>
          </w:p>
        </w:tc>
      </w:tr>
    </w:tbl>
    <w:p w14:paraId="0CB9B956" w14:textId="42292601" w:rsidR="00AB7759" w:rsidRDefault="00AB7759" w:rsidP="0037196F">
      <w:pPr>
        <w:rPr>
          <w:rFonts w:cstheme="minorHAnsi"/>
          <w:szCs w:val="22"/>
        </w:rPr>
      </w:pPr>
    </w:p>
    <w:p w14:paraId="3FA3D313" w14:textId="5B314C9A" w:rsidR="008730C3" w:rsidRDefault="008730C3" w:rsidP="0037196F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8B413E">
        <w:rPr>
          <w:rFonts w:cstheme="minorHAnsi"/>
          <w:szCs w:val="22"/>
        </w:rPr>
        <w:t>van Dijk (1993</w:t>
      </w:r>
      <w:r>
        <w:rPr>
          <w:rFonts w:cstheme="minorHAnsi"/>
          <w:szCs w:val="22"/>
        </w:rPr>
        <w:t xml:space="preserve">, 2003) recommends similar dimensions.  However, at the meso level, </w:t>
      </w:r>
      <w:r w:rsidRPr="008B413E">
        <w:rPr>
          <w:rFonts w:cstheme="minorHAnsi"/>
          <w:szCs w:val="22"/>
        </w:rPr>
        <w:t>van Dijk (1993</w:t>
      </w:r>
      <w:r>
        <w:rPr>
          <w:rFonts w:cstheme="minorHAnsi"/>
          <w:szCs w:val="22"/>
        </w:rPr>
        <w:t>, 2003) suggests that researchers consider the cognitions of</w:t>
      </w:r>
      <w:r w:rsidRPr="008730C3">
        <w:rPr>
          <w:rFonts w:cstheme="minorHAnsi"/>
        </w:rPr>
        <w:t xml:space="preserve"> </w:t>
      </w:r>
      <w:r>
        <w:rPr>
          <w:rFonts w:cstheme="minorHAnsi"/>
        </w:rPr>
        <w:t>authors, speakers, readers, or listeners</w:t>
      </w:r>
      <w:r w:rsidR="001E357F">
        <w:rPr>
          <w:rFonts w:cstheme="minorHAnsi"/>
        </w:rPr>
        <w:t xml:space="preserve">, especially </w:t>
      </w:r>
      <w:r w:rsidR="00D96897">
        <w:rPr>
          <w:rFonts w:cstheme="minorHAnsi"/>
        </w:rPr>
        <w:t>social cognition.  Social cognition refers to shared assumptions,</w:t>
      </w:r>
      <w:r w:rsidR="00FB7DB1">
        <w:rPr>
          <w:rFonts w:cstheme="minorHAnsi"/>
        </w:rPr>
        <w:t xml:space="preserve"> biases,</w:t>
      </w:r>
      <w:r w:rsidR="00D96897">
        <w:rPr>
          <w:rFonts w:cstheme="minorHAnsi"/>
        </w:rPr>
        <w:t xml:space="preserve"> interpretations, and inferences of groups. </w:t>
      </w:r>
      <w:r>
        <w:rPr>
          <w:rFonts w:cstheme="minorHAnsi"/>
        </w:rPr>
        <w:t xml:space="preserve">   </w:t>
      </w:r>
      <w:r>
        <w:rPr>
          <w:rFonts w:cstheme="minorHAnsi"/>
          <w:szCs w:val="22"/>
        </w:rPr>
        <w:t xml:space="preserve">  </w:t>
      </w:r>
    </w:p>
    <w:p w14:paraId="195ABA99" w14:textId="77777777" w:rsidR="008730C3" w:rsidRDefault="008730C3" w:rsidP="0037196F">
      <w:pPr>
        <w:rPr>
          <w:rFonts w:cstheme="minorHAnsi"/>
          <w:szCs w:val="22"/>
        </w:rPr>
      </w:pPr>
    </w:p>
    <w:p w14:paraId="45FB2940" w14:textId="52BCA6DD" w:rsidR="000067C7" w:rsidRDefault="000067C7" w:rsidP="000067C7">
      <w:pPr>
        <w:rPr>
          <w:rFonts w:cstheme="minorHAnsi"/>
          <w:b/>
          <w:szCs w:val="22"/>
        </w:rPr>
      </w:pPr>
      <w:r w:rsidRPr="000067C7">
        <w:rPr>
          <w:rFonts w:cstheme="minorHAnsi"/>
          <w:b/>
          <w:szCs w:val="22"/>
        </w:rPr>
        <w:t>Key analytical frameworks</w:t>
      </w:r>
    </w:p>
    <w:p w14:paraId="2A5A4A2C" w14:textId="64DC4450" w:rsidR="000067C7" w:rsidRDefault="000067C7" w:rsidP="000067C7">
      <w:pPr>
        <w:rPr>
          <w:rFonts w:cstheme="minorHAnsi"/>
          <w:b/>
          <w:szCs w:val="22"/>
        </w:rPr>
      </w:pPr>
    </w:p>
    <w:p w14:paraId="71359218" w14:textId="5049F396" w:rsidR="000067C7" w:rsidRDefault="000067C7" w:rsidP="000067C7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ab/>
      </w:r>
      <w:r>
        <w:rPr>
          <w:rFonts w:cstheme="minorHAnsi"/>
          <w:szCs w:val="22"/>
        </w:rPr>
        <w:t xml:space="preserve">In addition to these three dimensions, Fairclough (2003) also encourages researchers to apply several frameworks to analyse texts or speeches.  The following table outlines these frameworks. </w:t>
      </w:r>
      <w:r w:rsidR="00BD2A44">
        <w:rPr>
          <w:rFonts w:cstheme="minorHAnsi"/>
          <w:szCs w:val="22"/>
        </w:rPr>
        <w:t xml:space="preserve"> These frameworks can help researchers orient their attention to key features of the text or speech. </w:t>
      </w:r>
      <w:r>
        <w:rPr>
          <w:rFonts w:cstheme="minorHAnsi"/>
          <w:szCs w:val="22"/>
        </w:rPr>
        <w:t xml:space="preserve"> </w:t>
      </w:r>
    </w:p>
    <w:p w14:paraId="6DE89105" w14:textId="7BDC69A8" w:rsidR="000067C7" w:rsidRDefault="000067C7" w:rsidP="000067C7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522"/>
        <w:gridCol w:w="6438"/>
      </w:tblGrid>
      <w:tr w:rsidR="000067C7" w:rsidRPr="00611A18" w14:paraId="30F3B925" w14:textId="77777777" w:rsidTr="00BD2A44">
        <w:tc>
          <w:tcPr>
            <w:tcW w:w="2522" w:type="dxa"/>
            <w:shd w:val="clear" w:color="auto" w:fill="BDD6EE" w:themeFill="accent5" w:themeFillTint="66"/>
          </w:tcPr>
          <w:p w14:paraId="748E8A06" w14:textId="48C04657" w:rsidR="000067C7" w:rsidRPr="00611A18" w:rsidRDefault="000067C7" w:rsidP="005A54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Framework</w:t>
            </w:r>
          </w:p>
        </w:tc>
        <w:tc>
          <w:tcPr>
            <w:tcW w:w="6438" w:type="dxa"/>
            <w:shd w:val="clear" w:color="auto" w:fill="BDD6EE" w:themeFill="accent5" w:themeFillTint="66"/>
          </w:tcPr>
          <w:p w14:paraId="1B51ECBC" w14:textId="47D45443" w:rsidR="000067C7" w:rsidRPr="00611A18" w:rsidRDefault="00BD2A44" w:rsidP="005A54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Considerations</w:t>
            </w:r>
          </w:p>
        </w:tc>
      </w:tr>
      <w:tr w:rsidR="00BD2A44" w:rsidRPr="00B24BBA" w14:paraId="0FD25B22" w14:textId="77777777" w:rsidTr="00BD2A44">
        <w:tc>
          <w:tcPr>
            <w:tcW w:w="2522" w:type="dxa"/>
            <w:shd w:val="clear" w:color="auto" w:fill="D9D9D9" w:themeFill="background1" w:themeFillShade="D9"/>
          </w:tcPr>
          <w:p w14:paraId="111299E9" w14:textId="042429FA" w:rsidR="00BD2A44" w:rsidRPr="00BD2A44" w:rsidRDefault="00BD2A44" w:rsidP="00BD2A4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Representation of events</w:t>
            </w:r>
          </w:p>
        </w:tc>
        <w:tc>
          <w:tcPr>
            <w:tcW w:w="6438" w:type="dxa"/>
            <w:shd w:val="clear" w:color="auto" w:fill="D9D9D9" w:themeFill="background1" w:themeFillShade="D9"/>
          </w:tcPr>
          <w:p w14:paraId="50F1B84E" w14:textId="103A2C13" w:rsid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Are specific</w:t>
            </w:r>
            <w:r w:rsidRPr="00BD2A44">
              <w:rPr>
                <w:rFonts w:cstheme="minorHAnsi"/>
              </w:rPr>
              <w:t xml:space="preserve"> people or issues </w:t>
            </w:r>
            <w:r>
              <w:rPr>
                <w:rFonts w:cstheme="minorHAnsi"/>
              </w:rPr>
              <w:t>granted</w:t>
            </w:r>
            <w:r w:rsidRPr="00BD2A44">
              <w:rPr>
                <w:rFonts w:cstheme="minorHAnsi"/>
              </w:rPr>
              <w:t xml:space="preserve"> prominence</w:t>
            </w:r>
            <w:r>
              <w:rPr>
                <w:rFonts w:cstheme="minorHAnsi"/>
              </w:rPr>
              <w:t>?</w:t>
            </w:r>
          </w:p>
          <w:p w14:paraId="56143961" w14:textId="22B99318" w:rsid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Are evaluations or value judgments included or omitted?</w:t>
            </w:r>
          </w:p>
          <w:p w14:paraId="444CD06B" w14:textId="2F4A51EE" w:rsid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Are some people depicted as more active or responsible than other people</w:t>
            </w:r>
            <w:r w:rsidR="008B12F0">
              <w:rPr>
                <w:rFonts w:cstheme="minorHAnsi"/>
              </w:rPr>
              <w:t>—often by using active voice rather than passive voice</w:t>
            </w:r>
            <w:r>
              <w:rPr>
                <w:rFonts w:cstheme="minorHAnsi"/>
              </w:rPr>
              <w:t>?</w:t>
            </w:r>
          </w:p>
          <w:p w14:paraId="187306A3" w14:textId="7607A0EC" w:rsidR="00BD2A44" w:rsidRP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 account concrete and detailed or abstract?</w:t>
            </w:r>
          </w:p>
        </w:tc>
      </w:tr>
      <w:tr w:rsidR="00BD2A44" w:rsidRPr="00B24BBA" w14:paraId="475B7553" w14:textId="77777777" w:rsidTr="00BD2A44">
        <w:tc>
          <w:tcPr>
            <w:tcW w:w="2522" w:type="dxa"/>
            <w:shd w:val="clear" w:color="auto" w:fill="D9D9D9" w:themeFill="background1" w:themeFillShade="D9"/>
          </w:tcPr>
          <w:p w14:paraId="6B1FFE35" w14:textId="5BEE0C24" w:rsidR="00BD2A44" w:rsidRDefault="00BD2A44" w:rsidP="00BD2A4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Assumptions</w:t>
            </w:r>
          </w:p>
        </w:tc>
        <w:tc>
          <w:tcPr>
            <w:tcW w:w="6438" w:type="dxa"/>
            <w:shd w:val="clear" w:color="auto" w:fill="D9D9D9" w:themeFill="background1" w:themeFillShade="D9"/>
          </w:tcPr>
          <w:p w14:paraId="1ECAB0ED" w14:textId="77777777" w:rsid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the text or speech imply or assume information that is not explicitly stated?</w:t>
            </w:r>
          </w:p>
          <w:p w14:paraId="456824E0" w14:textId="40FCD209" w:rsid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some information touted as facts but actually speculations?</w:t>
            </w:r>
          </w:p>
        </w:tc>
      </w:tr>
      <w:tr w:rsidR="00BD2A44" w:rsidRPr="00B24BBA" w14:paraId="0D7428BC" w14:textId="77777777" w:rsidTr="00BD2A44">
        <w:tc>
          <w:tcPr>
            <w:tcW w:w="2522" w:type="dxa"/>
            <w:shd w:val="clear" w:color="auto" w:fill="D9D9D9" w:themeFill="background1" w:themeFillShade="D9"/>
          </w:tcPr>
          <w:p w14:paraId="574D5B76" w14:textId="47EC7560" w:rsidR="00BD2A44" w:rsidRDefault="00BD2A44" w:rsidP="00BD2A44">
            <w:pPr>
              <w:rPr>
                <w:rFonts w:cstheme="minorHAnsi"/>
              </w:rPr>
            </w:pPr>
            <w:r>
              <w:rPr>
                <w:rFonts w:cstheme="minorHAnsi"/>
              </w:rPr>
              <w:t>Style or identity</w:t>
            </w:r>
          </w:p>
        </w:tc>
        <w:tc>
          <w:tcPr>
            <w:tcW w:w="6438" w:type="dxa"/>
            <w:shd w:val="clear" w:color="auto" w:fill="D9D9D9" w:themeFill="background1" w:themeFillShade="D9"/>
          </w:tcPr>
          <w:p w14:paraId="2A645D35" w14:textId="77777777" w:rsid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 writer or speaker depicting themselves as part of a group—perhaps by using the word “we”—or as an individual?</w:t>
            </w:r>
          </w:p>
          <w:p w14:paraId="4DBAAC63" w14:textId="149AB776" w:rsid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the writer or speaker shifting their identity, personality, or style across the text or speech?</w:t>
            </w:r>
          </w:p>
        </w:tc>
      </w:tr>
      <w:tr w:rsidR="00BD2A44" w:rsidRPr="00B24BBA" w14:paraId="011F7105" w14:textId="77777777" w:rsidTr="00BD2A44">
        <w:tc>
          <w:tcPr>
            <w:tcW w:w="2522" w:type="dxa"/>
            <w:shd w:val="clear" w:color="auto" w:fill="D9D9D9" w:themeFill="background1" w:themeFillShade="D9"/>
          </w:tcPr>
          <w:p w14:paraId="4825A4C3" w14:textId="0C61A07C" w:rsidR="00BD2A44" w:rsidRDefault="00BD2A44" w:rsidP="00BD2A44">
            <w:pPr>
              <w:rPr>
                <w:rFonts w:cstheme="minorHAnsi"/>
              </w:rPr>
            </w:pPr>
            <w:r>
              <w:rPr>
                <w:rFonts w:cstheme="minorHAnsi"/>
              </w:rPr>
              <w:t>Inter-textuality</w:t>
            </w:r>
          </w:p>
        </w:tc>
        <w:tc>
          <w:tcPr>
            <w:tcW w:w="6438" w:type="dxa"/>
            <w:shd w:val="clear" w:color="auto" w:fill="D9D9D9" w:themeFill="background1" w:themeFillShade="D9"/>
          </w:tcPr>
          <w:p w14:paraId="684105A6" w14:textId="77777777" w:rsid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the text or speech include quotes or insights from other conversations or documents?</w:t>
            </w:r>
          </w:p>
          <w:p w14:paraId="672E9538" w14:textId="65958D85" w:rsidR="00BD2A44" w:rsidRDefault="00BD2A44" w:rsidP="00CC61F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this text or speech contradict or substantiate the speaker or writer?</w:t>
            </w:r>
          </w:p>
        </w:tc>
      </w:tr>
    </w:tbl>
    <w:p w14:paraId="461507CD" w14:textId="2FD9204F" w:rsidR="00FD4AB2" w:rsidRDefault="00FD4AB2" w:rsidP="000067C7">
      <w:pPr>
        <w:rPr>
          <w:rFonts w:cstheme="minorHAnsi"/>
          <w:szCs w:val="22"/>
        </w:rPr>
      </w:pPr>
    </w:p>
    <w:p w14:paraId="53FD0874" w14:textId="3B58987B" w:rsidR="00C251F2" w:rsidRDefault="00C251F2" w:rsidP="0037196F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>Other taxonomies</w:t>
      </w:r>
      <w:r w:rsidR="00697BF1">
        <w:rPr>
          <w:rFonts w:cstheme="minorHAnsi"/>
          <w:b/>
          <w:szCs w:val="22"/>
        </w:rPr>
        <w:t xml:space="preserve"> and approaches</w:t>
      </w:r>
    </w:p>
    <w:p w14:paraId="07CDAF03" w14:textId="583F01A7" w:rsidR="00C251F2" w:rsidRDefault="00C251F2" w:rsidP="0037196F">
      <w:pPr>
        <w:rPr>
          <w:rFonts w:cstheme="minorHAnsi"/>
          <w:szCs w:val="22"/>
        </w:rPr>
      </w:pPr>
    </w:p>
    <w:p w14:paraId="0233B289" w14:textId="32BFA865" w:rsidR="004F1665" w:rsidRDefault="00C251F2" w:rsidP="00C251F2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Many proponents of critical discourse analysis—or even other variants of discourse analysis—apply some of the tools that Gee differentiated, such as </w:t>
      </w:r>
      <w:r w:rsidRPr="009E2A7F">
        <w:rPr>
          <w:rFonts w:cstheme="minorHAnsi"/>
          <w:szCs w:val="22"/>
        </w:rPr>
        <w:t>social languages, situated meanings, and figured worlds</w:t>
      </w:r>
      <w:r>
        <w:rPr>
          <w:rFonts w:cstheme="minorHAnsi"/>
          <w:szCs w:val="22"/>
        </w:rPr>
        <w:t xml:space="preserve">.  </w:t>
      </w:r>
      <w:r w:rsidR="004F1665">
        <w:rPr>
          <w:rFonts w:cstheme="minorHAnsi"/>
          <w:szCs w:val="22"/>
        </w:rPr>
        <w:t>In particular</w:t>
      </w:r>
      <w:r w:rsidR="002A3196">
        <w:rPr>
          <w:rFonts w:cstheme="minorHAnsi"/>
          <w:szCs w:val="22"/>
        </w:rPr>
        <w:t>, when analysing discourse, such as text, researchers should consider</w:t>
      </w:r>
    </w:p>
    <w:p w14:paraId="176A1962" w14:textId="77777777" w:rsidR="004F1665" w:rsidRDefault="004F1665" w:rsidP="00C251F2">
      <w:pPr>
        <w:rPr>
          <w:rFonts w:cstheme="minorHAnsi"/>
          <w:szCs w:val="22"/>
        </w:rPr>
      </w:pPr>
    </w:p>
    <w:p w14:paraId="238573D5" w14:textId="68A7AAAB" w:rsidR="00C251F2" w:rsidRDefault="002A3196" w:rsidP="00CC61F1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social languages, or how writers and speakers use language to depict their identities and characteristics</w:t>
      </w:r>
    </w:p>
    <w:p w14:paraId="034B59A3" w14:textId="127DBA03" w:rsidR="002A3196" w:rsidRDefault="002A3196" w:rsidP="00CC61F1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situated meanings, or how the meaning of language can shift, depending on the circumstances</w:t>
      </w:r>
    </w:p>
    <w:p w14:paraId="1BC2B510" w14:textId="00883477" w:rsidR="002A3196" w:rsidRPr="004F1665" w:rsidRDefault="002A3196" w:rsidP="00CC61F1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figured worlds, or how norms and role models affect interpretations</w:t>
      </w:r>
    </w:p>
    <w:p w14:paraId="45038CDC" w14:textId="343FAC6A" w:rsidR="00C251F2" w:rsidRDefault="00C251F2" w:rsidP="00C251F2">
      <w:pPr>
        <w:rPr>
          <w:rFonts w:cstheme="minorHAnsi"/>
          <w:szCs w:val="22"/>
        </w:rPr>
      </w:pPr>
    </w:p>
    <w:p w14:paraId="4EA39795" w14:textId="5135E636" w:rsidR="006004B1" w:rsidRDefault="006004B1" w:rsidP="006004B1">
      <w:pPr>
        <w:rPr>
          <w:rFonts w:cstheme="minorHAnsi"/>
          <w:szCs w:val="22"/>
        </w:rPr>
      </w:pPr>
    </w:p>
    <w:p w14:paraId="1BCD7BCA" w14:textId="3512A384" w:rsidR="008B12F0" w:rsidRDefault="008B12F0" w:rsidP="006004B1">
      <w:pPr>
        <w:rPr>
          <w:rFonts w:cstheme="minorHAnsi"/>
          <w:szCs w:val="22"/>
        </w:rPr>
      </w:pPr>
    </w:p>
    <w:p w14:paraId="2717BC19" w14:textId="77777777" w:rsidR="008B12F0" w:rsidRPr="00611A18" w:rsidRDefault="008B12F0" w:rsidP="006004B1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004B1" w:rsidRPr="00611A18" w14:paraId="607F4224" w14:textId="77777777" w:rsidTr="005A54AC">
        <w:tc>
          <w:tcPr>
            <w:tcW w:w="9010" w:type="dxa"/>
            <w:shd w:val="clear" w:color="auto" w:fill="BDD6EE" w:themeFill="accent5" w:themeFillTint="66"/>
          </w:tcPr>
          <w:p w14:paraId="74FB1C72" w14:textId="0D77CF76" w:rsidR="006004B1" w:rsidRPr="00611A18" w:rsidRDefault="006004B1" w:rsidP="005A54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Procedure</w:t>
            </w:r>
          </w:p>
        </w:tc>
      </w:tr>
    </w:tbl>
    <w:p w14:paraId="0D193B51" w14:textId="485EA826" w:rsidR="006004B1" w:rsidRDefault="006004B1" w:rsidP="006004B1">
      <w:pPr>
        <w:rPr>
          <w:rFonts w:cstheme="minorHAnsi"/>
          <w:szCs w:val="22"/>
        </w:rPr>
      </w:pPr>
    </w:p>
    <w:p w14:paraId="487EF920" w14:textId="77777777" w:rsidR="006004B1" w:rsidRDefault="006004B1" w:rsidP="006004B1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>When applying critical discourse analysis, researchers can endorse a variety of epistemologies, theories, methods, and procedures.  To illustrate a typical sequence of procedures, however, a researcher might</w:t>
      </w:r>
    </w:p>
    <w:p w14:paraId="014C84BB" w14:textId="77777777" w:rsidR="006004B1" w:rsidRDefault="006004B1" w:rsidP="006004B1">
      <w:pPr>
        <w:rPr>
          <w:rFonts w:cstheme="minorHAnsi"/>
          <w:szCs w:val="22"/>
        </w:rPr>
      </w:pPr>
    </w:p>
    <w:p w14:paraId="7265A22D" w14:textId="776C8179" w:rsidR="006004B1" w:rsidRDefault="006004B1" w:rsidP="00CC61F1">
      <w:pPr>
        <w:pStyle w:val="ListParagraph"/>
        <w:numPr>
          <w:ilvl w:val="0"/>
          <w:numId w:val="10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choose a topic they want to explore</w:t>
      </w:r>
      <w:r w:rsidR="00EF2018">
        <w:rPr>
          <w:rFonts w:cstheme="minorHAnsi"/>
          <w:szCs w:val="22"/>
        </w:rPr>
        <w:t>, such as domestic violence or retrenchments</w:t>
      </w:r>
    </w:p>
    <w:p w14:paraId="18B002FC" w14:textId="1723BDA8" w:rsidR="00EF2018" w:rsidRDefault="00EF2018" w:rsidP="00CC61F1">
      <w:pPr>
        <w:pStyle w:val="ListParagraph"/>
        <w:numPr>
          <w:ilvl w:val="0"/>
          <w:numId w:val="10"/>
        </w:numPr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collect some texts that explore this topic, such as a newspaper report, website, advertisement, and so forth</w:t>
      </w:r>
      <w:r w:rsidR="001D4776">
        <w:rPr>
          <w:rFonts w:cstheme="minorHAnsi"/>
          <w:szCs w:val="22"/>
        </w:rPr>
        <w:t xml:space="preserve">.  Indeed, </w:t>
      </w:r>
      <w:r w:rsidR="001D4776" w:rsidRPr="001D4776">
        <w:rPr>
          <w:rFonts w:cstheme="minorHAnsi"/>
          <w:szCs w:val="22"/>
        </w:rPr>
        <w:t>Wodak</w:t>
      </w:r>
      <w:r w:rsidR="001D4776">
        <w:rPr>
          <w:rFonts w:cstheme="minorHAnsi"/>
          <w:szCs w:val="22"/>
        </w:rPr>
        <w:t xml:space="preserve"> and</w:t>
      </w:r>
      <w:r w:rsidR="001D4776" w:rsidRPr="001D4776">
        <w:rPr>
          <w:rFonts w:cstheme="minorHAnsi"/>
          <w:szCs w:val="22"/>
        </w:rPr>
        <w:t xml:space="preserve"> Meyer (2001</w:t>
      </w:r>
      <w:r w:rsidR="001D4776">
        <w:rPr>
          <w:rFonts w:cstheme="minorHAnsi"/>
          <w:szCs w:val="22"/>
        </w:rPr>
        <w:t>) recommend that researche</w:t>
      </w:r>
      <w:r w:rsidR="008730C3">
        <w:rPr>
          <w:rFonts w:cstheme="minorHAnsi"/>
          <w:szCs w:val="22"/>
        </w:rPr>
        <w:t>rs systematically collect, collate, and contrast a sample of discourses, such as newspapers or advertisements, about a topic</w:t>
      </w:r>
    </w:p>
    <w:p w14:paraId="02ACF563" w14:textId="51EA0332" w:rsidR="00EF2018" w:rsidRDefault="00EF2018" w:rsidP="00CC61F1">
      <w:pPr>
        <w:pStyle w:val="ListParagraph"/>
        <w:numPr>
          <w:ilvl w:val="0"/>
          <w:numId w:val="10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explore each line of text closely, initially identifying words or phrases that are not routinely used in this circumstance and could thus shape interpretations</w:t>
      </w:r>
    </w:p>
    <w:p w14:paraId="19898735" w14:textId="0281C1C4" w:rsidR="00EF2018" w:rsidRDefault="00EF2018" w:rsidP="00CC61F1">
      <w:pPr>
        <w:pStyle w:val="ListParagraph"/>
        <w:numPr>
          <w:ilvl w:val="0"/>
          <w:numId w:val="10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assign codes—short labels—to words, phrases, and sentences that may affect readers or listeners</w:t>
      </w:r>
    </w:p>
    <w:p w14:paraId="1E06C242" w14:textId="549F120B" w:rsidR="00EF2018" w:rsidRDefault="00EF2018" w:rsidP="00CC61F1">
      <w:pPr>
        <w:pStyle w:val="ListParagraph"/>
        <w:numPr>
          <w:ilvl w:val="0"/>
          <w:numId w:val="10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arrange these codes into broader categories to uncover vital themes or insights</w:t>
      </w:r>
    </w:p>
    <w:p w14:paraId="75842003" w14:textId="505EDCBA" w:rsidR="00E06F37" w:rsidRDefault="00E06F37" w:rsidP="00CC61F1">
      <w:pPr>
        <w:pStyle w:val="ListParagraph"/>
        <w:numPr>
          <w:ilvl w:val="0"/>
          <w:numId w:val="10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although optional, perhaps conduct some interviews to ascertain whether the conclusions of researchers match the perceptions of readers or listeners (e.g., </w:t>
      </w:r>
      <w:r w:rsidRPr="00461034">
        <w:rPr>
          <w:rFonts w:cstheme="minorHAnsi"/>
        </w:rPr>
        <w:t>Salami</w:t>
      </w:r>
      <w:r>
        <w:rPr>
          <w:rFonts w:cstheme="minorHAnsi"/>
        </w:rPr>
        <w:t xml:space="preserve"> </w:t>
      </w:r>
      <w:r w:rsidRPr="00461034">
        <w:rPr>
          <w:rFonts w:cstheme="minorHAnsi"/>
        </w:rPr>
        <w:t>&amp; Ghajarieh, 2016</w:t>
      </w:r>
      <w:r>
        <w:rPr>
          <w:rFonts w:cstheme="minorHAnsi"/>
          <w:szCs w:val="22"/>
        </w:rPr>
        <w:t>)</w:t>
      </w:r>
    </w:p>
    <w:p w14:paraId="66BEDB2E" w14:textId="2CCBB5EC" w:rsidR="006931BC" w:rsidRDefault="006931BC" w:rsidP="00CC61F1">
      <w:pPr>
        <w:pStyle w:val="ListParagraph"/>
        <w:numPr>
          <w:ilvl w:val="0"/>
          <w:numId w:val="10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report the analysis, similar to how you would write a typical qualitative report in your field; for example, you might describe your positionality, such as how your own background may be relevant to the topic and may affect your interpretations.</w:t>
      </w:r>
    </w:p>
    <w:p w14:paraId="28F95793" w14:textId="77777777" w:rsidR="00C251F2" w:rsidRDefault="00C251F2" w:rsidP="0037196F">
      <w:pPr>
        <w:rPr>
          <w:rFonts w:cstheme="minorHAnsi"/>
          <w:szCs w:val="22"/>
        </w:rPr>
      </w:pPr>
    </w:p>
    <w:p w14:paraId="6C3ECFA4" w14:textId="77777777" w:rsidR="00D70256" w:rsidRPr="00611A18" w:rsidRDefault="00D70256" w:rsidP="00D70256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70256" w:rsidRPr="00611A18" w14:paraId="58483E18" w14:textId="77777777" w:rsidTr="005A54AC">
        <w:tc>
          <w:tcPr>
            <w:tcW w:w="9010" w:type="dxa"/>
            <w:shd w:val="clear" w:color="auto" w:fill="BDD6EE" w:themeFill="accent5" w:themeFillTint="66"/>
          </w:tcPr>
          <w:p w14:paraId="40B0C37C" w14:textId="640C6AE8" w:rsidR="00D70256" w:rsidRPr="00611A18" w:rsidRDefault="00D70256" w:rsidP="005A54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Limitations or criticisms of critical discourse analysis</w:t>
            </w:r>
          </w:p>
        </w:tc>
      </w:tr>
    </w:tbl>
    <w:p w14:paraId="6682F496" w14:textId="4B6E38C5" w:rsidR="00D70256" w:rsidRDefault="00D70256" w:rsidP="00D70256">
      <w:pPr>
        <w:rPr>
          <w:rFonts w:cstheme="minorHAnsi"/>
          <w:szCs w:val="22"/>
        </w:rPr>
      </w:pPr>
    </w:p>
    <w:p w14:paraId="5E84CC62" w14:textId="474E248E" w:rsidR="00D70256" w:rsidRDefault="00D70256" w:rsidP="00D7025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>Many criticisms have been levelled at critical discourse analysis.  Therefore, if you apply this approach, you should concede some of these limitations.  For example</w:t>
      </w:r>
    </w:p>
    <w:p w14:paraId="1BDD26BE" w14:textId="0E24019F" w:rsidR="00D70256" w:rsidRDefault="00D70256" w:rsidP="00D70256">
      <w:pPr>
        <w:rPr>
          <w:rFonts w:cstheme="minorHAnsi"/>
          <w:szCs w:val="22"/>
        </w:rPr>
      </w:pPr>
    </w:p>
    <w:p w14:paraId="165EE5E4" w14:textId="1919BB64" w:rsidR="00D70256" w:rsidRDefault="00D70256" w:rsidP="00CC61F1">
      <w:pPr>
        <w:pStyle w:val="ListParagraph"/>
        <w:numPr>
          <w:ilvl w:val="0"/>
          <w:numId w:val="1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researchers seldom ask the producers—the writers or speakers—why they utilized these words; they seldom ask the consumers—the readers or listeners—how they interpreted their words.  Consequently, the interpretations of researchers are speculative</w:t>
      </w:r>
    </w:p>
    <w:p w14:paraId="0B36BC7B" w14:textId="6952D621" w:rsidR="00D70256" w:rsidRDefault="00D70256" w:rsidP="00CC61F1">
      <w:pPr>
        <w:pStyle w:val="ListParagraph"/>
        <w:numPr>
          <w:ilvl w:val="0"/>
          <w:numId w:val="1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researchers tend to disregard other more immediate features of the setting that may have limited the choice of words that writers or speakers could use</w:t>
      </w:r>
    </w:p>
    <w:p w14:paraId="29EDA52E" w14:textId="54CD18CC" w:rsidR="00D70256" w:rsidRPr="00D70256" w:rsidRDefault="00D70256" w:rsidP="00CC61F1">
      <w:pPr>
        <w:pStyle w:val="ListParagraph"/>
        <w:numPr>
          <w:ilvl w:val="0"/>
          <w:numId w:val="1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to derive insights from text, researchers cannot apply some methodical, validated procedure; they merely scrutinize the text</w:t>
      </w:r>
    </w:p>
    <w:p w14:paraId="0D3E9352" w14:textId="5B3D248C" w:rsidR="00D70256" w:rsidRDefault="00D70256" w:rsidP="0037196F">
      <w:pPr>
        <w:rPr>
          <w:rFonts w:eastAsiaTheme="minorHAnsi" w:cstheme="minorHAnsi"/>
          <w:color w:val="000000" w:themeColor="text1"/>
          <w:szCs w:val="22"/>
          <w:lang w:val="en-US"/>
        </w:rPr>
      </w:pPr>
    </w:p>
    <w:p w14:paraId="6CFA068A" w14:textId="77777777" w:rsidR="00D70256" w:rsidRPr="00611A18" w:rsidRDefault="00D70256" w:rsidP="0037196F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7196F" w:rsidRPr="00611A18" w14:paraId="1A5E3084" w14:textId="77777777" w:rsidTr="00DA1E6E">
        <w:tc>
          <w:tcPr>
            <w:tcW w:w="9010" w:type="dxa"/>
            <w:shd w:val="clear" w:color="auto" w:fill="BDD6EE" w:themeFill="accent5" w:themeFillTint="66"/>
          </w:tcPr>
          <w:p w14:paraId="342F6C65" w14:textId="4B1EBB40" w:rsidR="0037196F" w:rsidRPr="00611A18" w:rsidRDefault="0037196F" w:rsidP="00DA1E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References</w:t>
            </w:r>
          </w:p>
        </w:tc>
      </w:tr>
    </w:tbl>
    <w:p w14:paraId="2A77F8EB" w14:textId="1C47C8BC" w:rsidR="0037196F" w:rsidRDefault="0037196F" w:rsidP="0037196F">
      <w:pPr>
        <w:rPr>
          <w:rFonts w:cstheme="minorHAnsi"/>
          <w:szCs w:val="22"/>
        </w:rPr>
      </w:pPr>
    </w:p>
    <w:p w14:paraId="08ECA898" w14:textId="79FADF6A" w:rsidR="007D12A3" w:rsidRDefault="007D12A3" w:rsidP="0037196F">
      <w:pPr>
        <w:rPr>
          <w:rFonts w:cstheme="minorHAnsi"/>
          <w:szCs w:val="22"/>
        </w:rPr>
      </w:pPr>
      <w:r w:rsidRPr="007D12A3">
        <w:rPr>
          <w:rFonts w:cstheme="minorHAnsi"/>
          <w:szCs w:val="22"/>
        </w:rPr>
        <w:t xml:space="preserve">Boyd, J., &amp; Kerr, T. (2016). Policing ‘Vancouver’s mental health crisis’: A critical discourse analysis. Critical Public Health, 26(4), 418–433. </w:t>
      </w:r>
    </w:p>
    <w:p w14:paraId="0F01E2AA" w14:textId="75A964DA" w:rsidR="007D12A3" w:rsidRDefault="007D12A3" w:rsidP="0037196F">
      <w:pPr>
        <w:rPr>
          <w:rFonts w:cstheme="minorHAnsi"/>
          <w:szCs w:val="22"/>
        </w:rPr>
      </w:pPr>
    </w:p>
    <w:p w14:paraId="7E8EF5F4" w14:textId="093B7C69" w:rsidR="007A008E" w:rsidRDefault="007A008E" w:rsidP="0037196F">
      <w:pPr>
        <w:rPr>
          <w:rFonts w:cstheme="minorHAnsi"/>
          <w:szCs w:val="22"/>
        </w:rPr>
      </w:pPr>
      <w:r w:rsidRPr="007A008E">
        <w:rPr>
          <w:rFonts w:cstheme="minorHAnsi"/>
          <w:szCs w:val="22"/>
        </w:rPr>
        <w:t>Brooks, C. F. (2016). Role, power, ritual, and resistance: A critical discourse analysis of college classroom talk. Western Journal of Communication, 80(3), 348–369</w:t>
      </w:r>
    </w:p>
    <w:p w14:paraId="4A206F2F" w14:textId="35F66F50" w:rsidR="007A008E" w:rsidRDefault="007A008E" w:rsidP="0037196F">
      <w:pPr>
        <w:rPr>
          <w:rFonts w:cstheme="minorHAnsi"/>
          <w:szCs w:val="22"/>
        </w:rPr>
      </w:pPr>
    </w:p>
    <w:p w14:paraId="4A19331E" w14:textId="311130F2" w:rsidR="00D95FF0" w:rsidRDefault="00D95FF0" w:rsidP="0037196F">
      <w:pPr>
        <w:rPr>
          <w:rFonts w:cstheme="minorHAnsi"/>
          <w:szCs w:val="22"/>
        </w:rPr>
      </w:pPr>
      <w:r w:rsidRPr="00D95FF0">
        <w:rPr>
          <w:rFonts w:cstheme="minorHAnsi"/>
          <w:szCs w:val="22"/>
        </w:rPr>
        <w:t>Discenna, T. A. (2016). The discourses of free labor: Career management, employability, and the unpaid intern. Western Journal of Communication, 80(4), 435–452.</w:t>
      </w:r>
    </w:p>
    <w:p w14:paraId="7B8F8356" w14:textId="77777777" w:rsidR="00D95FF0" w:rsidRDefault="00D95FF0" w:rsidP="0037196F">
      <w:pPr>
        <w:rPr>
          <w:rFonts w:cstheme="minorHAnsi"/>
          <w:szCs w:val="22"/>
        </w:rPr>
      </w:pPr>
    </w:p>
    <w:p w14:paraId="244DBCF8" w14:textId="356F2537" w:rsidR="0037196F" w:rsidRDefault="0037196F" w:rsidP="0037196F">
      <w:pPr>
        <w:rPr>
          <w:rFonts w:cstheme="minorHAnsi"/>
          <w:szCs w:val="22"/>
        </w:rPr>
      </w:pPr>
      <w:r w:rsidRPr="0037196F">
        <w:rPr>
          <w:rFonts w:cstheme="minorHAnsi"/>
          <w:szCs w:val="22"/>
        </w:rPr>
        <w:t>Easteal</w:t>
      </w:r>
      <w:r>
        <w:rPr>
          <w:rFonts w:cstheme="minorHAnsi"/>
          <w:szCs w:val="22"/>
        </w:rPr>
        <w:t xml:space="preserve">, P. (2018).  </w:t>
      </w:r>
      <w:r w:rsidRPr="0037196F">
        <w:rPr>
          <w:rFonts w:cstheme="minorHAnsi"/>
          <w:szCs w:val="22"/>
        </w:rPr>
        <w:t xml:space="preserve">Australian media messages: </w:t>
      </w:r>
      <w:r>
        <w:rPr>
          <w:rFonts w:cstheme="minorHAnsi"/>
          <w:szCs w:val="22"/>
        </w:rPr>
        <w:t>C</w:t>
      </w:r>
      <w:r w:rsidRPr="0037196F">
        <w:rPr>
          <w:rFonts w:cstheme="minorHAnsi"/>
          <w:szCs w:val="22"/>
        </w:rPr>
        <w:t>ritical discourse analysis of two intimate homicides involving domestic violence</w:t>
      </w:r>
      <w:r>
        <w:rPr>
          <w:rFonts w:cstheme="minorHAnsi"/>
          <w:szCs w:val="22"/>
        </w:rPr>
        <w:t xml:space="preserve">.  Violence Against Women, </w:t>
      </w:r>
      <w:r w:rsidRPr="0037196F">
        <w:rPr>
          <w:rFonts w:cstheme="minorHAnsi"/>
          <w:szCs w:val="22"/>
        </w:rPr>
        <w:t>25</w:t>
      </w:r>
      <w:r>
        <w:rPr>
          <w:rFonts w:cstheme="minorHAnsi"/>
          <w:szCs w:val="22"/>
        </w:rPr>
        <w:t>(</w:t>
      </w:r>
      <w:r w:rsidRPr="0037196F">
        <w:rPr>
          <w:rFonts w:cstheme="minorHAnsi"/>
          <w:szCs w:val="22"/>
        </w:rPr>
        <w:t>4</w:t>
      </w:r>
      <w:r>
        <w:rPr>
          <w:rFonts w:cstheme="minorHAnsi"/>
          <w:szCs w:val="22"/>
        </w:rPr>
        <w:t>)</w:t>
      </w:r>
      <w:r w:rsidRPr="0037196F">
        <w:rPr>
          <w:rFonts w:cstheme="minorHAnsi"/>
          <w:szCs w:val="22"/>
        </w:rPr>
        <w:t>, 441-462</w:t>
      </w:r>
    </w:p>
    <w:p w14:paraId="1EB561E3" w14:textId="1D9F399A" w:rsidR="0037196F" w:rsidRDefault="0037196F" w:rsidP="0037196F">
      <w:pPr>
        <w:rPr>
          <w:rFonts w:cstheme="minorHAnsi"/>
          <w:szCs w:val="22"/>
        </w:rPr>
      </w:pPr>
    </w:p>
    <w:p w14:paraId="20038746" w14:textId="77777777" w:rsidR="00001ABA" w:rsidRDefault="00001ABA" w:rsidP="00001ABA">
      <w:pPr>
        <w:rPr>
          <w:rFonts w:cstheme="minorHAnsi"/>
          <w:szCs w:val="22"/>
        </w:rPr>
      </w:pPr>
      <w:r w:rsidRPr="00001ABA">
        <w:rPr>
          <w:rFonts w:cstheme="minorHAnsi"/>
          <w:szCs w:val="22"/>
        </w:rPr>
        <w:t>Ezer, P</w:t>
      </w:r>
      <w:r>
        <w:rPr>
          <w:rFonts w:cstheme="minorHAnsi"/>
          <w:szCs w:val="22"/>
        </w:rPr>
        <w:t>.</w:t>
      </w:r>
      <w:r w:rsidRPr="00001ABA">
        <w:rPr>
          <w:rFonts w:cstheme="minorHAnsi"/>
          <w:szCs w:val="22"/>
        </w:rPr>
        <w:t xml:space="preserve"> Jones, T</w:t>
      </w:r>
      <w:r>
        <w:rPr>
          <w:rFonts w:cstheme="minorHAnsi"/>
          <w:szCs w:val="22"/>
        </w:rPr>
        <w:t>.,</w:t>
      </w:r>
      <w:r w:rsidRPr="00001ABA">
        <w:rPr>
          <w:rFonts w:cstheme="minorHAnsi"/>
          <w:szCs w:val="22"/>
        </w:rPr>
        <w:t xml:space="preserve"> Fisher, </w:t>
      </w:r>
      <w:r>
        <w:rPr>
          <w:rFonts w:cstheme="minorHAnsi"/>
          <w:szCs w:val="22"/>
        </w:rPr>
        <w:t>C., &amp;</w:t>
      </w:r>
      <w:r w:rsidRPr="00001ABA">
        <w:rPr>
          <w:rFonts w:cstheme="minorHAnsi"/>
          <w:szCs w:val="22"/>
        </w:rPr>
        <w:t xml:space="preserve"> Power, J</w:t>
      </w:r>
      <w:r>
        <w:rPr>
          <w:rFonts w:cstheme="minorHAnsi"/>
          <w:szCs w:val="22"/>
        </w:rPr>
        <w:t xml:space="preserve">. (2018). </w:t>
      </w:r>
      <w:r w:rsidRPr="00001ABA">
        <w:rPr>
          <w:rFonts w:cstheme="minorHAnsi"/>
          <w:szCs w:val="22"/>
        </w:rPr>
        <w:t>A critical discourse analysis of sexuality education in the Australian curriculum</w:t>
      </w:r>
      <w:r>
        <w:rPr>
          <w:rFonts w:cstheme="minorHAnsi"/>
          <w:szCs w:val="22"/>
        </w:rPr>
        <w:t xml:space="preserve">.  </w:t>
      </w:r>
      <w:r w:rsidRPr="00001ABA">
        <w:rPr>
          <w:rFonts w:cstheme="minorHAnsi"/>
          <w:szCs w:val="22"/>
        </w:rPr>
        <w:t>Sex Education, 07 December 2018, p.1-17</w:t>
      </w:r>
    </w:p>
    <w:p w14:paraId="5E5C4037" w14:textId="77777777" w:rsidR="00001ABA" w:rsidRDefault="00001ABA" w:rsidP="0037196F">
      <w:pPr>
        <w:rPr>
          <w:rFonts w:cstheme="minorHAnsi"/>
          <w:szCs w:val="22"/>
        </w:rPr>
      </w:pPr>
    </w:p>
    <w:p w14:paraId="3ED2C527" w14:textId="7C2D320F" w:rsidR="008B413E" w:rsidRDefault="008B413E" w:rsidP="0037196F">
      <w:pPr>
        <w:rPr>
          <w:rFonts w:cstheme="minorHAnsi"/>
          <w:szCs w:val="22"/>
        </w:rPr>
      </w:pPr>
      <w:r w:rsidRPr="008B413E">
        <w:rPr>
          <w:rFonts w:cstheme="minorHAnsi"/>
          <w:szCs w:val="22"/>
        </w:rPr>
        <w:t>Fairclough, N. (1992). Discourse and social change. Cambridge, UK: Polity Press</w:t>
      </w:r>
    </w:p>
    <w:p w14:paraId="6CE674F7" w14:textId="70EF41C8" w:rsidR="008B413E" w:rsidRDefault="008B413E" w:rsidP="0037196F">
      <w:pPr>
        <w:rPr>
          <w:rFonts w:cstheme="minorHAnsi"/>
          <w:szCs w:val="22"/>
        </w:rPr>
      </w:pPr>
    </w:p>
    <w:p w14:paraId="25BB9C74" w14:textId="3003F2A1" w:rsidR="00C30DEE" w:rsidRDefault="00C30DEE" w:rsidP="0037196F">
      <w:pPr>
        <w:rPr>
          <w:rFonts w:cstheme="minorHAnsi"/>
          <w:szCs w:val="22"/>
        </w:rPr>
      </w:pPr>
      <w:r w:rsidRPr="008B413E">
        <w:rPr>
          <w:rFonts w:cstheme="minorHAnsi"/>
          <w:szCs w:val="22"/>
        </w:rPr>
        <w:t>Fairclough, N</w:t>
      </w:r>
      <w:r>
        <w:rPr>
          <w:rFonts w:cstheme="minorHAnsi"/>
          <w:szCs w:val="22"/>
        </w:rPr>
        <w:t>,</w:t>
      </w:r>
      <w:r w:rsidRPr="00C30DEE">
        <w:rPr>
          <w:rFonts w:cstheme="minorHAnsi"/>
          <w:szCs w:val="22"/>
        </w:rPr>
        <w:t xml:space="preserve"> (1995)</w:t>
      </w:r>
      <w:r w:rsidR="000D4CC0">
        <w:rPr>
          <w:rFonts w:cstheme="minorHAnsi"/>
          <w:szCs w:val="22"/>
        </w:rPr>
        <w:t>.</w:t>
      </w:r>
      <w:r w:rsidRPr="00C30DEE">
        <w:rPr>
          <w:rFonts w:cstheme="minorHAnsi"/>
          <w:szCs w:val="22"/>
        </w:rPr>
        <w:t xml:space="preserve"> Media Discourse. London: Edward Arnold.</w:t>
      </w:r>
    </w:p>
    <w:p w14:paraId="0661CC82" w14:textId="77777777" w:rsidR="00C30DEE" w:rsidRDefault="00C30DEE" w:rsidP="0037196F">
      <w:pPr>
        <w:rPr>
          <w:rFonts w:cstheme="minorHAnsi"/>
          <w:szCs w:val="22"/>
        </w:rPr>
      </w:pPr>
    </w:p>
    <w:p w14:paraId="71EF1043" w14:textId="5F76BCFF" w:rsidR="001F0B88" w:rsidRDefault="001F0B88" w:rsidP="0037196F">
      <w:pPr>
        <w:rPr>
          <w:rFonts w:cstheme="minorHAnsi"/>
          <w:szCs w:val="22"/>
        </w:rPr>
      </w:pPr>
      <w:r w:rsidRPr="001F0B88">
        <w:rPr>
          <w:rFonts w:cstheme="minorHAnsi"/>
          <w:szCs w:val="22"/>
        </w:rPr>
        <w:t xml:space="preserve">Fairclough, N. </w:t>
      </w:r>
      <w:r>
        <w:rPr>
          <w:rFonts w:cstheme="minorHAnsi"/>
          <w:szCs w:val="22"/>
        </w:rPr>
        <w:t>(</w:t>
      </w:r>
      <w:r w:rsidRPr="001F0B88">
        <w:rPr>
          <w:rFonts w:cstheme="minorHAnsi"/>
          <w:szCs w:val="22"/>
        </w:rPr>
        <w:t>2001</w:t>
      </w:r>
      <w:r>
        <w:rPr>
          <w:rFonts w:cstheme="minorHAnsi"/>
          <w:szCs w:val="22"/>
        </w:rPr>
        <w:t>)</w:t>
      </w:r>
      <w:r w:rsidRPr="001F0B88">
        <w:rPr>
          <w:rFonts w:cstheme="minorHAnsi"/>
          <w:szCs w:val="22"/>
        </w:rPr>
        <w:t xml:space="preserve">. Language and </w:t>
      </w:r>
      <w:r>
        <w:rPr>
          <w:rFonts w:cstheme="minorHAnsi"/>
          <w:szCs w:val="22"/>
        </w:rPr>
        <w:t>p</w:t>
      </w:r>
      <w:r w:rsidRPr="001F0B88">
        <w:rPr>
          <w:rFonts w:cstheme="minorHAnsi"/>
          <w:szCs w:val="22"/>
        </w:rPr>
        <w:t>ower. 2nd ed. London: Longman.</w:t>
      </w:r>
    </w:p>
    <w:p w14:paraId="693D5E0C" w14:textId="1BB230EF" w:rsidR="009B5BE3" w:rsidRDefault="009B5BE3" w:rsidP="0037196F">
      <w:pPr>
        <w:rPr>
          <w:rFonts w:cstheme="minorHAnsi"/>
          <w:szCs w:val="22"/>
        </w:rPr>
      </w:pPr>
    </w:p>
    <w:p w14:paraId="5AA4F944" w14:textId="4A450D4D" w:rsidR="001F0B88" w:rsidRDefault="009B5BE3" w:rsidP="0037196F">
      <w:pPr>
        <w:rPr>
          <w:rFonts w:cstheme="minorHAnsi"/>
          <w:szCs w:val="22"/>
        </w:rPr>
      </w:pPr>
      <w:r w:rsidRPr="009B5BE3">
        <w:rPr>
          <w:rFonts w:cstheme="minorHAnsi"/>
          <w:szCs w:val="22"/>
        </w:rPr>
        <w:t xml:space="preserve">Fairclough, N. (2003) Analysing discourse: </w:t>
      </w:r>
      <w:r>
        <w:rPr>
          <w:rFonts w:cstheme="minorHAnsi"/>
          <w:szCs w:val="22"/>
        </w:rPr>
        <w:t>T</w:t>
      </w:r>
      <w:r w:rsidRPr="009B5BE3">
        <w:rPr>
          <w:rFonts w:cstheme="minorHAnsi"/>
          <w:szCs w:val="22"/>
        </w:rPr>
        <w:t>extual analysis for social research. London, Routledge.</w:t>
      </w:r>
    </w:p>
    <w:p w14:paraId="4A3242FE" w14:textId="77777777" w:rsidR="009B5BE3" w:rsidRDefault="009B5BE3" w:rsidP="0037196F">
      <w:pPr>
        <w:rPr>
          <w:rFonts w:cstheme="minorHAnsi"/>
          <w:szCs w:val="22"/>
        </w:rPr>
      </w:pPr>
    </w:p>
    <w:p w14:paraId="35834436" w14:textId="5F56DF2F" w:rsidR="00AE4DF0" w:rsidRDefault="00AE4DF0" w:rsidP="0037196F">
      <w:pPr>
        <w:rPr>
          <w:rFonts w:cstheme="minorHAnsi"/>
          <w:szCs w:val="22"/>
        </w:rPr>
      </w:pPr>
      <w:r w:rsidRPr="00AE4DF0">
        <w:rPr>
          <w:rFonts w:cstheme="minorHAnsi"/>
          <w:szCs w:val="22"/>
        </w:rPr>
        <w:t xml:space="preserve">Fairclough, N. </w:t>
      </w:r>
      <w:r>
        <w:rPr>
          <w:rFonts w:cstheme="minorHAnsi"/>
          <w:szCs w:val="22"/>
        </w:rPr>
        <w:t>(</w:t>
      </w:r>
      <w:r w:rsidRPr="00AE4DF0">
        <w:rPr>
          <w:rFonts w:cstheme="minorHAnsi"/>
          <w:szCs w:val="22"/>
        </w:rPr>
        <w:t>2005</w:t>
      </w:r>
      <w:r>
        <w:rPr>
          <w:rFonts w:cstheme="minorHAnsi"/>
          <w:szCs w:val="22"/>
        </w:rPr>
        <w:t>)</w:t>
      </w:r>
      <w:r w:rsidRPr="00AE4DF0">
        <w:rPr>
          <w:rFonts w:cstheme="minorHAnsi"/>
          <w:szCs w:val="22"/>
        </w:rPr>
        <w:t>. Critical discourse analysis. Marges Linguistiques</w:t>
      </w:r>
      <w:r>
        <w:rPr>
          <w:rFonts w:cstheme="minorHAnsi"/>
          <w:szCs w:val="22"/>
        </w:rPr>
        <w:t>,</w:t>
      </w:r>
      <w:r w:rsidRPr="00AE4DF0">
        <w:rPr>
          <w:rFonts w:cstheme="minorHAnsi"/>
          <w:szCs w:val="22"/>
        </w:rPr>
        <w:t xml:space="preserve"> 9</w:t>
      </w:r>
      <w:r>
        <w:rPr>
          <w:rFonts w:cstheme="minorHAnsi"/>
          <w:szCs w:val="22"/>
        </w:rPr>
        <w:t>,</w:t>
      </w:r>
      <w:r w:rsidRPr="00AE4DF0">
        <w:rPr>
          <w:rFonts w:cstheme="minorHAnsi"/>
          <w:szCs w:val="22"/>
        </w:rPr>
        <w:t xml:space="preserve"> 76–94.</w:t>
      </w:r>
    </w:p>
    <w:p w14:paraId="31EED683" w14:textId="5F04EB54" w:rsidR="00AE4DF0" w:rsidRDefault="00AE4DF0" w:rsidP="0037196F">
      <w:pPr>
        <w:rPr>
          <w:rFonts w:cstheme="minorHAnsi"/>
          <w:szCs w:val="22"/>
        </w:rPr>
      </w:pPr>
    </w:p>
    <w:p w14:paraId="5AC4D44C" w14:textId="4A2F133A" w:rsidR="00415D83" w:rsidRDefault="00415D83" w:rsidP="0037196F">
      <w:pPr>
        <w:rPr>
          <w:rFonts w:cstheme="minorHAnsi"/>
          <w:szCs w:val="22"/>
        </w:rPr>
      </w:pPr>
      <w:r w:rsidRPr="00415D83">
        <w:rPr>
          <w:rFonts w:cstheme="minorHAnsi"/>
          <w:szCs w:val="22"/>
        </w:rPr>
        <w:t>Fairclough, N., Mulderrig, J., &amp; Wodak, R. (2011). Critical discourse analysis. In T. VanDijk (Ed.), Discourse studies: A multidisciplinary introduction (2nd ed., pp. 357–378). Thousand Oaks, CA: Sage.</w:t>
      </w:r>
    </w:p>
    <w:p w14:paraId="0B017E80" w14:textId="535EB397" w:rsidR="00415D83" w:rsidRDefault="00415D83" w:rsidP="0037196F">
      <w:pPr>
        <w:rPr>
          <w:rFonts w:cstheme="minorHAnsi"/>
          <w:szCs w:val="22"/>
        </w:rPr>
      </w:pPr>
    </w:p>
    <w:p w14:paraId="3B3E3F1B" w14:textId="390AD801" w:rsidR="00C64B77" w:rsidRDefault="00C64B77" w:rsidP="0037196F">
      <w:pPr>
        <w:rPr>
          <w:rFonts w:cstheme="minorHAnsi"/>
          <w:szCs w:val="22"/>
        </w:rPr>
      </w:pPr>
      <w:r w:rsidRPr="00C64B77">
        <w:rPr>
          <w:rFonts w:cstheme="minorHAnsi"/>
          <w:szCs w:val="22"/>
        </w:rPr>
        <w:t>Fowler, R., Hodge, R., Kress, G., &amp; Trew, T. (1979). Language and control. New York, NY: Routledge.</w:t>
      </w:r>
    </w:p>
    <w:p w14:paraId="700D605F" w14:textId="77777777" w:rsidR="00C64B77" w:rsidRDefault="00C64B77" w:rsidP="0037196F">
      <w:pPr>
        <w:rPr>
          <w:rFonts w:cstheme="minorHAnsi"/>
          <w:szCs w:val="22"/>
        </w:rPr>
      </w:pPr>
    </w:p>
    <w:p w14:paraId="731C7F72" w14:textId="54FAF963" w:rsidR="00415D83" w:rsidRDefault="00415D83" w:rsidP="0037196F">
      <w:pPr>
        <w:rPr>
          <w:rFonts w:cstheme="minorHAnsi"/>
          <w:szCs w:val="22"/>
        </w:rPr>
      </w:pPr>
      <w:r w:rsidRPr="00415D83">
        <w:rPr>
          <w:rFonts w:cstheme="minorHAnsi"/>
          <w:szCs w:val="22"/>
        </w:rPr>
        <w:t>Gee, J. P. (2014). An introduction to discourse analysis theory and method (4th ed.). New York, NY: Routledge.</w:t>
      </w:r>
    </w:p>
    <w:p w14:paraId="4A1C04A9" w14:textId="77777777" w:rsidR="00415D83" w:rsidRDefault="00415D83" w:rsidP="0037196F">
      <w:pPr>
        <w:rPr>
          <w:rFonts w:cstheme="minorHAnsi"/>
          <w:szCs w:val="22"/>
        </w:rPr>
      </w:pPr>
    </w:p>
    <w:p w14:paraId="72AAFF84" w14:textId="66F9D58A" w:rsidR="00C10E95" w:rsidRDefault="00C10E95" w:rsidP="0037196F">
      <w:pPr>
        <w:rPr>
          <w:rFonts w:cstheme="minorHAnsi"/>
          <w:szCs w:val="22"/>
        </w:rPr>
      </w:pPr>
      <w:r w:rsidRPr="00C10E95">
        <w:rPr>
          <w:rFonts w:cstheme="minorHAnsi"/>
          <w:szCs w:val="22"/>
        </w:rPr>
        <w:t>Hakkola, L. (2019). Obstacles and pathways: A critical discourse analysis of diversity in college recruiting. Journal of Diversity in Higher Education.</w:t>
      </w:r>
    </w:p>
    <w:p w14:paraId="19820C57" w14:textId="37E80428" w:rsidR="00C10E95" w:rsidRDefault="00C10E95" w:rsidP="0037196F">
      <w:pPr>
        <w:rPr>
          <w:rFonts w:cstheme="minorHAnsi"/>
          <w:szCs w:val="22"/>
        </w:rPr>
      </w:pPr>
    </w:p>
    <w:p w14:paraId="5AF4488C" w14:textId="0419129C" w:rsidR="00415D83" w:rsidRDefault="00415D83" w:rsidP="0037196F">
      <w:pPr>
        <w:rPr>
          <w:rFonts w:cstheme="minorHAnsi"/>
          <w:szCs w:val="22"/>
        </w:rPr>
      </w:pPr>
      <w:r w:rsidRPr="00415D83">
        <w:rPr>
          <w:rFonts w:cstheme="minorHAnsi"/>
          <w:szCs w:val="22"/>
        </w:rPr>
        <w:t>Hoffman, G. D., Rodriguez, F., Yang, M., &amp; Ropers-Huilman, R. (2018). Assimilation and subversion on campus: A critical discourse analysis of students’ experiences of race and institutional resources. Journal of Diversity in Higher Education.</w:t>
      </w:r>
    </w:p>
    <w:p w14:paraId="50EBA7BD" w14:textId="7B8ED8EB" w:rsidR="00455952" w:rsidRDefault="00455952" w:rsidP="0037196F">
      <w:pPr>
        <w:rPr>
          <w:rFonts w:cstheme="minorHAnsi"/>
          <w:szCs w:val="22"/>
        </w:rPr>
      </w:pPr>
    </w:p>
    <w:p w14:paraId="3224B8B7" w14:textId="3C8C6DCC" w:rsidR="00455952" w:rsidRDefault="00455952" w:rsidP="0037196F">
      <w:pPr>
        <w:rPr>
          <w:rFonts w:cstheme="minorHAnsi"/>
          <w:szCs w:val="22"/>
        </w:rPr>
      </w:pPr>
      <w:r w:rsidRPr="00455952">
        <w:rPr>
          <w:rFonts w:cstheme="minorHAnsi"/>
          <w:szCs w:val="22"/>
        </w:rPr>
        <w:t>Hood, R. (2016). How professionals talk about complex cases: A critical discourse analysis. Child &amp; Family Social Work, 21(2), 125–135</w:t>
      </w:r>
      <w:r w:rsidR="00562C6B">
        <w:rPr>
          <w:rFonts w:cstheme="minorHAnsi"/>
          <w:szCs w:val="22"/>
        </w:rPr>
        <w:t>.</w:t>
      </w:r>
    </w:p>
    <w:p w14:paraId="7C96CFA4" w14:textId="363C45B8" w:rsidR="00415D83" w:rsidRDefault="00415D83" w:rsidP="0037196F">
      <w:pPr>
        <w:rPr>
          <w:rFonts w:cstheme="minorHAnsi"/>
          <w:szCs w:val="22"/>
        </w:rPr>
      </w:pPr>
    </w:p>
    <w:p w14:paraId="414B7B0F" w14:textId="6FFF4BC3" w:rsidR="00AB7759" w:rsidRDefault="00AB7759" w:rsidP="00AB7759">
      <w:pPr>
        <w:rPr>
          <w:rFonts w:cstheme="minorHAnsi"/>
          <w:szCs w:val="22"/>
        </w:rPr>
      </w:pPr>
      <w:r w:rsidRPr="00AB7759">
        <w:rPr>
          <w:rFonts w:cstheme="minorHAnsi"/>
          <w:szCs w:val="22"/>
        </w:rPr>
        <w:t>Jørgensen,</w:t>
      </w:r>
      <w:r>
        <w:rPr>
          <w:rFonts w:cstheme="minorHAnsi"/>
          <w:szCs w:val="22"/>
        </w:rPr>
        <w:t xml:space="preserve"> </w:t>
      </w:r>
      <w:r w:rsidRPr="00AB7759">
        <w:rPr>
          <w:rFonts w:cstheme="minorHAnsi"/>
          <w:szCs w:val="22"/>
        </w:rPr>
        <w:t>M.</w:t>
      </w:r>
      <w:r w:rsidR="00B24BBA">
        <w:rPr>
          <w:rFonts w:cstheme="minorHAnsi"/>
          <w:szCs w:val="22"/>
        </w:rPr>
        <w:t xml:space="preserve"> </w:t>
      </w:r>
      <w:r w:rsidRPr="00AB7759">
        <w:rPr>
          <w:rFonts w:cstheme="minorHAnsi"/>
          <w:szCs w:val="22"/>
        </w:rPr>
        <w:t>W.</w:t>
      </w:r>
      <w:r>
        <w:rPr>
          <w:rFonts w:cstheme="minorHAnsi"/>
          <w:szCs w:val="22"/>
        </w:rPr>
        <w:t>,</w:t>
      </w:r>
      <w:r w:rsidRPr="00AB7759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 &amp;</w:t>
      </w:r>
      <w:r w:rsidRPr="00AB7759">
        <w:rPr>
          <w:rFonts w:cstheme="minorHAnsi"/>
          <w:szCs w:val="22"/>
        </w:rPr>
        <w:t xml:space="preserve"> Phillips</w:t>
      </w:r>
      <w:r>
        <w:rPr>
          <w:rFonts w:cstheme="minorHAnsi"/>
          <w:szCs w:val="22"/>
        </w:rPr>
        <w:t xml:space="preserve">, </w:t>
      </w:r>
      <w:r w:rsidRPr="00AB7759">
        <w:rPr>
          <w:rFonts w:cstheme="minorHAnsi"/>
          <w:szCs w:val="22"/>
        </w:rPr>
        <w:t>L.</w:t>
      </w:r>
      <w:r>
        <w:rPr>
          <w:rFonts w:cstheme="minorHAnsi"/>
          <w:szCs w:val="22"/>
        </w:rPr>
        <w:t xml:space="preserve"> </w:t>
      </w:r>
      <w:r w:rsidRPr="00AB7759">
        <w:rPr>
          <w:rFonts w:cstheme="minorHAnsi"/>
          <w:szCs w:val="22"/>
        </w:rPr>
        <w:t>J.</w:t>
      </w:r>
      <w:r>
        <w:rPr>
          <w:rFonts w:cstheme="minorHAnsi"/>
          <w:szCs w:val="22"/>
        </w:rPr>
        <w:t xml:space="preserve"> (2002). </w:t>
      </w:r>
      <w:r w:rsidRPr="00AB7759">
        <w:rPr>
          <w:rFonts w:cstheme="minorHAnsi"/>
          <w:szCs w:val="22"/>
        </w:rPr>
        <w:t>Discourse analysis as theory and method</w:t>
      </w:r>
      <w:r>
        <w:rPr>
          <w:rFonts w:cstheme="minorHAnsi"/>
          <w:szCs w:val="22"/>
        </w:rPr>
        <w:t xml:space="preserve">.  </w:t>
      </w:r>
      <w:r w:rsidRPr="00AB7759">
        <w:rPr>
          <w:rFonts w:cstheme="minorHAnsi"/>
          <w:szCs w:val="22"/>
        </w:rPr>
        <w:t>Sage Publications, London</w:t>
      </w:r>
      <w:r>
        <w:rPr>
          <w:rFonts w:cstheme="minorHAnsi"/>
          <w:szCs w:val="22"/>
        </w:rPr>
        <w:t xml:space="preserve">. </w:t>
      </w:r>
    </w:p>
    <w:p w14:paraId="62642069" w14:textId="4C371DB0" w:rsidR="00AB7759" w:rsidRDefault="00AB7759" w:rsidP="0037196F">
      <w:pPr>
        <w:rPr>
          <w:rFonts w:cstheme="minorHAnsi"/>
          <w:szCs w:val="22"/>
        </w:rPr>
      </w:pPr>
    </w:p>
    <w:p w14:paraId="797AC878" w14:textId="693914B6" w:rsidR="00C64B77" w:rsidRDefault="00C64B77" w:rsidP="0037196F">
      <w:pPr>
        <w:rPr>
          <w:rFonts w:cstheme="minorHAnsi"/>
          <w:szCs w:val="22"/>
        </w:rPr>
      </w:pPr>
      <w:r w:rsidRPr="00C64B77">
        <w:rPr>
          <w:rFonts w:cstheme="minorHAnsi"/>
          <w:szCs w:val="22"/>
        </w:rPr>
        <w:t>Kress, G., &amp; Hodge, R. (1979). Language as ideology. Boston, MA: Routledge.</w:t>
      </w:r>
    </w:p>
    <w:p w14:paraId="4DDC7E41" w14:textId="77777777" w:rsidR="00C64B77" w:rsidRDefault="00C64B77" w:rsidP="0037196F">
      <w:pPr>
        <w:rPr>
          <w:rFonts w:cstheme="minorHAnsi"/>
          <w:szCs w:val="22"/>
        </w:rPr>
      </w:pPr>
    </w:p>
    <w:p w14:paraId="64531F62" w14:textId="70A1A3E2" w:rsidR="007770FA" w:rsidRDefault="007770FA" w:rsidP="0037196F">
      <w:pPr>
        <w:rPr>
          <w:rFonts w:cstheme="minorHAnsi"/>
          <w:szCs w:val="22"/>
        </w:rPr>
      </w:pPr>
      <w:r w:rsidRPr="007770FA">
        <w:rPr>
          <w:rFonts w:cstheme="minorHAnsi"/>
          <w:szCs w:val="22"/>
        </w:rPr>
        <w:lastRenderedPageBreak/>
        <w:t>Lavie-Ajayi, M., &amp; Nakash, O. (2017). “If she had helped me to solve the problem at my workplace, she would have cured me”: A critical discourse analysis of a mental health intake. Qualitative Social Work: Research and Practice, 16(1), 60–77</w:t>
      </w:r>
      <w:r w:rsidR="00455952">
        <w:rPr>
          <w:rFonts w:cstheme="minorHAnsi"/>
          <w:szCs w:val="22"/>
        </w:rPr>
        <w:t>.</w:t>
      </w:r>
    </w:p>
    <w:p w14:paraId="4E83005A" w14:textId="0440CFA8" w:rsidR="007770FA" w:rsidRDefault="007770FA" w:rsidP="0037196F">
      <w:pPr>
        <w:rPr>
          <w:rFonts w:cstheme="minorHAnsi"/>
          <w:szCs w:val="22"/>
        </w:rPr>
      </w:pPr>
    </w:p>
    <w:p w14:paraId="456B05F2" w14:textId="36AA791B" w:rsidR="00400E05" w:rsidRDefault="00400E05" w:rsidP="0037196F">
      <w:pPr>
        <w:rPr>
          <w:rFonts w:cstheme="minorHAnsi"/>
          <w:szCs w:val="22"/>
        </w:rPr>
      </w:pPr>
      <w:r w:rsidRPr="00400E05">
        <w:rPr>
          <w:rFonts w:cstheme="minorHAnsi"/>
          <w:szCs w:val="22"/>
        </w:rPr>
        <w:t>Marchese, M., &amp; Celerier, C. (2017). The representation of mental health sufferers in administrative and legal discourse. Discourse &amp; Society, 28(1), 42–59.</w:t>
      </w:r>
    </w:p>
    <w:p w14:paraId="44F4C30C" w14:textId="77777777" w:rsidR="00400E05" w:rsidRDefault="00400E05" w:rsidP="0037196F">
      <w:pPr>
        <w:rPr>
          <w:rFonts w:cstheme="minorHAnsi"/>
          <w:szCs w:val="22"/>
        </w:rPr>
      </w:pPr>
    </w:p>
    <w:p w14:paraId="52E89EB7" w14:textId="667D0EA1" w:rsidR="0037196F" w:rsidRDefault="006F4021" w:rsidP="006F4021">
      <w:pPr>
        <w:rPr>
          <w:rFonts w:cstheme="minorHAnsi"/>
          <w:szCs w:val="22"/>
        </w:rPr>
      </w:pPr>
      <w:r w:rsidRPr="006F4021">
        <w:rPr>
          <w:rFonts w:cstheme="minorHAnsi"/>
          <w:szCs w:val="22"/>
        </w:rPr>
        <w:t>Mulderrig, J</w:t>
      </w:r>
      <w:r>
        <w:rPr>
          <w:rFonts w:cstheme="minorHAnsi"/>
          <w:szCs w:val="22"/>
        </w:rPr>
        <w:t>. (2017). R</w:t>
      </w:r>
      <w:r w:rsidRPr="006F4021">
        <w:rPr>
          <w:rFonts w:cstheme="minorHAnsi"/>
          <w:szCs w:val="22"/>
        </w:rPr>
        <w:t>eframing obesity: a critical discourse analysis of the UK’s first social marketing campaign</w:t>
      </w:r>
      <w:r>
        <w:rPr>
          <w:rFonts w:cstheme="minorHAnsi"/>
          <w:szCs w:val="22"/>
        </w:rPr>
        <w:t xml:space="preserve">.  </w:t>
      </w:r>
      <w:r w:rsidRPr="006F4021">
        <w:rPr>
          <w:rFonts w:cstheme="minorHAnsi"/>
          <w:szCs w:val="22"/>
        </w:rPr>
        <w:t>Critical Policy Studies,</w:t>
      </w:r>
      <w:r>
        <w:rPr>
          <w:rFonts w:cstheme="minorHAnsi"/>
          <w:szCs w:val="22"/>
        </w:rPr>
        <w:t xml:space="preserve"> </w:t>
      </w:r>
      <w:r w:rsidRPr="006F4021">
        <w:rPr>
          <w:rFonts w:cstheme="minorHAnsi"/>
          <w:szCs w:val="22"/>
        </w:rPr>
        <w:t>11(4), 455-476</w:t>
      </w:r>
      <w:r>
        <w:rPr>
          <w:rFonts w:cstheme="minorHAnsi"/>
          <w:szCs w:val="22"/>
        </w:rPr>
        <w:t>.</w:t>
      </w:r>
    </w:p>
    <w:p w14:paraId="66A73484" w14:textId="280FC083" w:rsidR="006F4021" w:rsidRDefault="006F4021" w:rsidP="006F4021">
      <w:pPr>
        <w:rPr>
          <w:rFonts w:cstheme="minorHAnsi"/>
          <w:szCs w:val="22"/>
        </w:rPr>
      </w:pPr>
    </w:p>
    <w:p w14:paraId="7F593847" w14:textId="1429DD2A" w:rsidR="00142A0E" w:rsidRDefault="00142A0E" w:rsidP="006F4021">
      <w:pPr>
        <w:rPr>
          <w:rFonts w:cstheme="minorHAnsi"/>
          <w:szCs w:val="22"/>
        </w:rPr>
      </w:pPr>
      <w:r w:rsidRPr="00142A0E">
        <w:rPr>
          <w:rFonts w:cstheme="minorHAnsi"/>
          <w:szCs w:val="22"/>
        </w:rPr>
        <w:t>Salami, A., &amp; Ghajarieh, A. (2016). Culture and gender representation in Iranian school textbooks. Sexuality &amp; Culture: An Interdisciplinary Quarterly, 20(1), 69–84.</w:t>
      </w:r>
    </w:p>
    <w:p w14:paraId="25164E7B" w14:textId="77777777" w:rsidR="00142A0E" w:rsidRDefault="00142A0E" w:rsidP="006F4021">
      <w:pPr>
        <w:rPr>
          <w:rFonts w:cstheme="minorHAnsi"/>
          <w:szCs w:val="22"/>
        </w:rPr>
      </w:pPr>
    </w:p>
    <w:p w14:paraId="20123A77" w14:textId="2466BD08" w:rsidR="008B413E" w:rsidRDefault="008B413E" w:rsidP="006F4021">
      <w:pPr>
        <w:rPr>
          <w:rFonts w:cstheme="minorHAnsi"/>
          <w:szCs w:val="22"/>
        </w:rPr>
      </w:pPr>
      <w:r w:rsidRPr="008B413E">
        <w:rPr>
          <w:rFonts w:cstheme="minorHAnsi"/>
          <w:szCs w:val="22"/>
        </w:rPr>
        <w:t>van Dijk, T. A. (1993). Principles of critical discourse analysis. Discourse &amp; Society, 4, 249-283</w:t>
      </w:r>
    </w:p>
    <w:p w14:paraId="27942C05" w14:textId="550057A4" w:rsidR="006F4021" w:rsidRDefault="006F4021" w:rsidP="006F4021">
      <w:pPr>
        <w:rPr>
          <w:rFonts w:cstheme="minorHAnsi"/>
          <w:szCs w:val="22"/>
        </w:rPr>
      </w:pPr>
    </w:p>
    <w:p w14:paraId="092F2259" w14:textId="5497C6F3" w:rsidR="009718C2" w:rsidRDefault="009718C2" w:rsidP="006F4021">
      <w:pPr>
        <w:rPr>
          <w:rFonts w:cstheme="minorHAnsi"/>
          <w:szCs w:val="22"/>
        </w:rPr>
      </w:pPr>
      <w:r w:rsidRPr="009718C2">
        <w:rPr>
          <w:rFonts w:cstheme="minorHAnsi"/>
          <w:szCs w:val="22"/>
        </w:rPr>
        <w:t>Van Dijk, T. (2003). Critical discourse analysis. In D.Schiffrin, D.Tannen, &amp; H. E.Hamilton (Eds.), The handbook of discourse analysis (pp. 352–371). Malden, MA: Blackwell.</w:t>
      </w:r>
    </w:p>
    <w:p w14:paraId="5DB83723" w14:textId="7F2811E7" w:rsidR="008B12F0" w:rsidRDefault="008B12F0" w:rsidP="006F4021">
      <w:pPr>
        <w:rPr>
          <w:rFonts w:cstheme="minorHAnsi"/>
          <w:szCs w:val="22"/>
        </w:rPr>
      </w:pPr>
    </w:p>
    <w:p w14:paraId="3F43C31A" w14:textId="1BE4B81C" w:rsidR="008B12F0" w:rsidRDefault="008B12F0" w:rsidP="006F4021">
      <w:pPr>
        <w:rPr>
          <w:rFonts w:cstheme="minorHAnsi"/>
          <w:szCs w:val="22"/>
        </w:rPr>
      </w:pPr>
      <w:r w:rsidRPr="008B12F0">
        <w:rPr>
          <w:rFonts w:cstheme="minorHAnsi"/>
          <w:szCs w:val="22"/>
        </w:rPr>
        <w:t>Wodak, R</w:t>
      </w:r>
      <w:r>
        <w:rPr>
          <w:rFonts w:cstheme="minorHAnsi"/>
          <w:szCs w:val="22"/>
        </w:rPr>
        <w:t>., &amp;</w:t>
      </w:r>
      <w:r w:rsidRPr="008B12F0">
        <w:rPr>
          <w:rFonts w:cstheme="minorHAnsi"/>
          <w:szCs w:val="22"/>
        </w:rPr>
        <w:t xml:space="preserve"> Meyer</w:t>
      </w:r>
      <w:r>
        <w:rPr>
          <w:rFonts w:cstheme="minorHAnsi"/>
          <w:szCs w:val="22"/>
        </w:rPr>
        <w:t>, M.</w:t>
      </w:r>
      <w:r w:rsidRPr="008B12F0">
        <w:rPr>
          <w:rFonts w:cstheme="minorHAnsi"/>
          <w:szCs w:val="22"/>
        </w:rPr>
        <w:t xml:space="preserve"> (2001). Methods of critical discourse analysis. Sage Publications</w:t>
      </w:r>
    </w:p>
    <w:p w14:paraId="657CD485" w14:textId="7F3CA087" w:rsidR="00001ABA" w:rsidRDefault="00001ABA" w:rsidP="006F4021">
      <w:pPr>
        <w:rPr>
          <w:rFonts w:cstheme="minorHAnsi"/>
          <w:szCs w:val="22"/>
        </w:rPr>
      </w:pPr>
    </w:p>
    <w:p w14:paraId="12DCB8AD" w14:textId="77777777" w:rsidR="00257C7B" w:rsidRDefault="00257C7B" w:rsidP="00DE15F0">
      <w:pPr>
        <w:rPr>
          <w:rFonts w:cstheme="minorHAnsi"/>
          <w:szCs w:val="22"/>
        </w:rPr>
      </w:pPr>
    </w:p>
    <w:p w14:paraId="17D4869A" w14:textId="4F3C77E5" w:rsidR="00257C7B" w:rsidRDefault="00257C7B" w:rsidP="00DE15F0">
      <w:pPr>
        <w:rPr>
          <w:rFonts w:cstheme="minorHAnsi"/>
          <w:szCs w:val="22"/>
        </w:rPr>
      </w:pPr>
    </w:p>
    <w:p w14:paraId="5DD05DA3" w14:textId="1DA52111" w:rsidR="00257C7B" w:rsidRDefault="00257C7B" w:rsidP="00DE15F0">
      <w:pPr>
        <w:rPr>
          <w:rFonts w:cstheme="minorHAnsi"/>
          <w:szCs w:val="22"/>
        </w:rPr>
      </w:pPr>
    </w:p>
    <w:sectPr w:rsidR="00257C7B" w:rsidSect="00BE298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7413" w14:textId="77777777" w:rsidR="00BD025B" w:rsidRDefault="00BD025B" w:rsidP="00703C03">
      <w:r>
        <w:separator/>
      </w:r>
    </w:p>
  </w:endnote>
  <w:endnote w:type="continuationSeparator" w:id="0">
    <w:p w14:paraId="4F2E0471" w14:textId="77777777" w:rsidR="00BD025B" w:rsidRDefault="00BD025B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229D" w14:textId="77777777" w:rsidR="00BD025B" w:rsidRDefault="00BD025B" w:rsidP="00703C03">
      <w:r>
        <w:separator/>
      </w:r>
    </w:p>
  </w:footnote>
  <w:footnote w:type="continuationSeparator" w:id="0">
    <w:p w14:paraId="10E4A651" w14:textId="77777777" w:rsidR="00BD025B" w:rsidRDefault="00BD025B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DA1E6E" w:rsidRDefault="00DA1E6E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8C2"/>
    <w:multiLevelType w:val="hybridMultilevel"/>
    <w:tmpl w:val="48320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B25C0"/>
    <w:multiLevelType w:val="hybridMultilevel"/>
    <w:tmpl w:val="616E5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91D85"/>
    <w:multiLevelType w:val="hybridMultilevel"/>
    <w:tmpl w:val="7D92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20E63"/>
    <w:multiLevelType w:val="hybridMultilevel"/>
    <w:tmpl w:val="B60A4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7408A"/>
    <w:multiLevelType w:val="hybridMultilevel"/>
    <w:tmpl w:val="5CDA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8618C"/>
    <w:multiLevelType w:val="hybridMultilevel"/>
    <w:tmpl w:val="2C88D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94E13"/>
    <w:multiLevelType w:val="hybridMultilevel"/>
    <w:tmpl w:val="594AD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56966"/>
    <w:multiLevelType w:val="hybridMultilevel"/>
    <w:tmpl w:val="56580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B64E3"/>
    <w:multiLevelType w:val="hybridMultilevel"/>
    <w:tmpl w:val="4AD42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13C1C"/>
    <w:multiLevelType w:val="hybridMultilevel"/>
    <w:tmpl w:val="95F44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8B0438"/>
    <w:multiLevelType w:val="hybridMultilevel"/>
    <w:tmpl w:val="14349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135226"/>
    <w:multiLevelType w:val="hybridMultilevel"/>
    <w:tmpl w:val="6C4C2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04EF"/>
    <w:rsid w:val="0000053F"/>
    <w:rsid w:val="00001ABA"/>
    <w:rsid w:val="00003A55"/>
    <w:rsid w:val="000045EA"/>
    <w:rsid w:val="00005C49"/>
    <w:rsid w:val="000060EE"/>
    <w:rsid w:val="000067C7"/>
    <w:rsid w:val="0000689B"/>
    <w:rsid w:val="00006E36"/>
    <w:rsid w:val="00011CBB"/>
    <w:rsid w:val="00012672"/>
    <w:rsid w:val="00012BB7"/>
    <w:rsid w:val="00014975"/>
    <w:rsid w:val="00016EB3"/>
    <w:rsid w:val="00017E54"/>
    <w:rsid w:val="0002000E"/>
    <w:rsid w:val="00020020"/>
    <w:rsid w:val="00020211"/>
    <w:rsid w:val="0002148E"/>
    <w:rsid w:val="0002210D"/>
    <w:rsid w:val="00026260"/>
    <w:rsid w:val="000262B6"/>
    <w:rsid w:val="00026EA4"/>
    <w:rsid w:val="00030888"/>
    <w:rsid w:val="0003096C"/>
    <w:rsid w:val="0003142C"/>
    <w:rsid w:val="000319DD"/>
    <w:rsid w:val="00031ED6"/>
    <w:rsid w:val="00033574"/>
    <w:rsid w:val="00033ECC"/>
    <w:rsid w:val="00034261"/>
    <w:rsid w:val="00034751"/>
    <w:rsid w:val="00034CBB"/>
    <w:rsid w:val="00036389"/>
    <w:rsid w:val="00036A45"/>
    <w:rsid w:val="00036A4C"/>
    <w:rsid w:val="00040020"/>
    <w:rsid w:val="000427F5"/>
    <w:rsid w:val="000432B9"/>
    <w:rsid w:val="00043684"/>
    <w:rsid w:val="00043F40"/>
    <w:rsid w:val="000469D7"/>
    <w:rsid w:val="00050C79"/>
    <w:rsid w:val="00051D21"/>
    <w:rsid w:val="00052A19"/>
    <w:rsid w:val="00052F47"/>
    <w:rsid w:val="00054F5D"/>
    <w:rsid w:val="00055553"/>
    <w:rsid w:val="00057006"/>
    <w:rsid w:val="00057A9F"/>
    <w:rsid w:val="000602C6"/>
    <w:rsid w:val="000604BB"/>
    <w:rsid w:val="00061A03"/>
    <w:rsid w:val="0006342E"/>
    <w:rsid w:val="00063583"/>
    <w:rsid w:val="000637F2"/>
    <w:rsid w:val="00063E79"/>
    <w:rsid w:val="000672C2"/>
    <w:rsid w:val="00067EC6"/>
    <w:rsid w:val="00067F11"/>
    <w:rsid w:val="000700EB"/>
    <w:rsid w:val="0007039C"/>
    <w:rsid w:val="000711A5"/>
    <w:rsid w:val="0007164F"/>
    <w:rsid w:val="000726F6"/>
    <w:rsid w:val="0007467E"/>
    <w:rsid w:val="00074F31"/>
    <w:rsid w:val="00075539"/>
    <w:rsid w:val="000759BA"/>
    <w:rsid w:val="000768D7"/>
    <w:rsid w:val="000807C7"/>
    <w:rsid w:val="00081B17"/>
    <w:rsid w:val="00081D0D"/>
    <w:rsid w:val="000824FE"/>
    <w:rsid w:val="00083DD6"/>
    <w:rsid w:val="00085ADF"/>
    <w:rsid w:val="0008616A"/>
    <w:rsid w:val="0008664A"/>
    <w:rsid w:val="0009086D"/>
    <w:rsid w:val="00091113"/>
    <w:rsid w:val="00091737"/>
    <w:rsid w:val="00092537"/>
    <w:rsid w:val="0009301D"/>
    <w:rsid w:val="000932A4"/>
    <w:rsid w:val="00093ED7"/>
    <w:rsid w:val="000940F3"/>
    <w:rsid w:val="00096C2E"/>
    <w:rsid w:val="00096C85"/>
    <w:rsid w:val="000A03FA"/>
    <w:rsid w:val="000A1A57"/>
    <w:rsid w:val="000A2C9E"/>
    <w:rsid w:val="000A5CF9"/>
    <w:rsid w:val="000A674E"/>
    <w:rsid w:val="000A6AB8"/>
    <w:rsid w:val="000A704B"/>
    <w:rsid w:val="000B0858"/>
    <w:rsid w:val="000B0D77"/>
    <w:rsid w:val="000B5596"/>
    <w:rsid w:val="000B5D08"/>
    <w:rsid w:val="000B5F7E"/>
    <w:rsid w:val="000B65E7"/>
    <w:rsid w:val="000B6EEB"/>
    <w:rsid w:val="000B7332"/>
    <w:rsid w:val="000C10DC"/>
    <w:rsid w:val="000C2AE5"/>
    <w:rsid w:val="000C40A2"/>
    <w:rsid w:val="000C4E86"/>
    <w:rsid w:val="000C586D"/>
    <w:rsid w:val="000C6819"/>
    <w:rsid w:val="000C6FA5"/>
    <w:rsid w:val="000C7DFF"/>
    <w:rsid w:val="000D0007"/>
    <w:rsid w:val="000D0BCD"/>
    <w:rsid w:val="000D1037"/>
    <w:rsid w:val="000D1CD0"/>
    <w:rsid w:val="000D247E"/>
    <w:rsid w:val="000D426E"/>
    <w:rsid w:val="000D447A"/>
    <w:rsid w:val="000D4CC0"/>
    <w:rsid w:val="000D630B"/>
    <w:rsid w:val="000D6579"/>
    <w:rsid w:val="000D705C"/>
    <w:rsid w:val="000D7BED"/>
    <w:rsid w:val="000E15DC"/>
    <w:rsid w:val="000E228B"/>
    <w:rsid w:val="000E4211"/>
    <w:rsid w:val="000E53B5"/>
    <w:rsid w:val="000E5DBE"/>
    <w:rsid w:val="000E770D"/>
    <w:rsid w:val="000F0823"/>
    <w:rsid w:val="000F1631"/>
    <w:rsid w:val="000F3041"/>
    <w:rsid w:val="000F317C"/>
    <w:rsid w:val="000F3C2A"/>
    <w:rsid w:val="000F3F19"/>
    <w:rsid w:val="000F40FA"/>
    <w:rsid w:val="000F4B4E"/>
    <w:rsid w:val="000F5BBB"/>
    <w:rsid w:val="000F6752"/>
    <w:rsid w:val="000F7C9D"/>
    <w:rsid w:val="000F7D72"/>
    <w:rsid w:val="001004B4"/>
    <w:rsid w:val="00104761"/>
    <w:rsid w:val="00106E3A"/>
    <w:rsid w:val="00107629"/>
    <w:rsid w:val="00107D77"/>
    <w:rsid w:val="001108E2"/>
    <w:rsid w:val="00110BCC"/>
    <w:rsid w:val="00111E16"/>
    <w:rsid w:val="0011254C"/>
    <w:rsid w:val="001169B5"/>
    <w:rsid w:val="001171F5"/>
    <w:rsid w:val="001208BE"/>
    <w:rsid w:val="00121705"/>
    <w:rsid w:val="00122DBA"/>
    <w:rsid w:val="00123881"/>
    <w:rsid w:val="00123A59"/>
    <w:rsid w:val="0012463A"/>
    <w:rsid w:val="00126518"/>
    <w:rsid w:val="0012691E"/>
    <w:rsid w:val="00126B77"/>
    <w:rsid w:val="0012761C"/>
    <w:rsid w:val="00127DCA"/>
    <w:rsid w:val="001319C6"/>
    <w:rsid w:val="00131DCA"/>
    <w:rsid w:val="00132E99"/>
    <w:rsid w:val="00134C7A"/>
    <w:rsid w:val="001356AF"/>
    <w:rsid w:val="00140384"/>
    <w:rsid w:val="001413EC"/>
    <w:rsid w:val="00141415"/>
    <w:rsid w:val="00142A0E"/>
    <w:rsid w:val="0014360F"/>
    <w:rsid w:val="00144812"/>
    <w:rsid w:val="00145229"/>
    <w:rsid w:val="00145762"/>
    <w:rsid w:val="00145A90"/>
    <w:rsid w:val="001500C2"/>
    <w:rsid w:val="001526D2"/>
    <w:rsid w:val="00153501"/>
    <w:rsid w:val="001551B0"/>
    <w:rsid w:val="0015579E"/>
    <w:rsid w:val="001564DB"/>
    <w:rsid w:val="00161877"/>
    <w:rsid w:val="00161F60"/>
    <w:rsid w:val="00162488"/>
    <w:rsid w:val="00163C0D"/>
    <w:rsid w:val="00163F2D"/>
    <w:rsid w:val="00164BC6"/>
    <w:rsid w:val="00166B9D"/>
    <w:rsid w:val="00171037"/>
    <w:rsid w:val="0017140A"/>
    <w:rsid w:val="00174A2E"/>
    <w:rsid w:val="00174DA3"/>
    <w:rsid w:val="00175FFE"/>
    <w:rsid w:val="001765D1"/>
    <w:rsid w:val="00177BD5"/>
    <w:rsid w:val="001804B2"/>
    <w:rsid w:val="0018067B"/>
    <w:rsid w:val="00184C24"/>
    <w:rsid w:val="001857CA"/>
    <w:rsid w:val="00185CA7"/>
    <w:rsid w:val="00187026"/>
    <w:rsid w:val="00190B55"/>
    <w:rsid w:val="00192200"/>
    <w:rsid w:val="001927DA"/>
    <w:rsid w:val="00193F87"/>
    <w:rsid w:val="0019566C"/>
    <w:rsid w:val="00196231"/>
    <w:rsid w:val="001A00EC"/>
    <w:rsid w:val="001A0B51"/>
    <w:rsid w:val="001A0DDC"/>
    <w:rsid w:val="001A1A03"/>
    <w:rsid w:val="001A1B6F"/>
    <w:rsid w:val="001A1B9D"/>
    <w:rsid w:val="001A2282"/>
    <w:rsid w:val="001A259D"/>
    <w:rsid w:val="001A278E"/>
    <w:rsid w:val="001A2AA4"/>
    <w:rsid w:val="001A4036"/>
    <w:rsid w:val="001A489F"/>
    <w:rsid w:val="001A48C3"/>
    <w:rsid w:val="001A4C97"/>
    <w:rsid w:val="001A50B0"/>
    <w:rsid w:val="001A7219"/>
    <w:rsid w:val="001A7E8C"/>
    <w:rsid w:val="001B1A28"/>
    <w:rsid w:val="001B304F"/>
    <w:rsid w:val="001B3430"/>
    <w:rsid w:val="001B54D3"/>
    <w:rsid w:val="001B5B15"/>
    <w:rsid w:val="001B6090"/>
    <w:rsid w:val="001B7100"/>
    <w:rsid w:val="001C257D"/>
    <w:rsid w:val="001C2DBF"/>
    <w:rsid w:val="001C601B"/>
    <w:rsid w:val="001C63AE"/>
    <w:rsid w:val="001C67A4"/>
    <w:rsid w:val="001C6DC4"/>
    <w:rsid w:val="001C7146"/>
    <w:rsid w:val="001C7C6B"/>
    <w:rsid w:val="001D0BC7"/>
    <w:rsid w:val="001D1C69"/>
    <w:rsid w:val="001D40C2"/>
    <w:rsid w:val="001D4776"/>
    <w:rsid w:val="001D61D7"/>
    <w:rsid w:val="001D6C67"/>
    <w:rsid w:val="001D7355"/>
    <w:rsid w:val="001E0D44"/>
    <w:rsid w:val="001E357F"/>
    <w:rsid w:val="001E4218"/>
    <w:rsid w:val="001E529F"/>
    <w:rsid w:val="001E672C"/>
    <w:rsid w:val="001E71B8"/>
    <w:rsid w:val="001E76B3"/>
    <w:rsid w:val="001E7912"/>
    <w:rsid w:val="001F0895"/>
    <w:rsid w:val="001F0B88"/>
    <w:rsid w:val="001F133A"/>
    <w:rsid w:val="001F2475"/>
    <w:rsid w:val="001F25F7"/>
    <w:rsid w:val="001F4288"/>
    <w:rsid w:val="001F445F"/>
    <w:rsid w:val="001F5390"/>
    <w:rsid w:val="001F5E7F"/>
    <w:rsid w:val="001F6BCC"/>
    <w:rsid w:val="001F7602"/>
    <w:rsid w:val="001F7E90"/>
    <w:rsid w:val="00201A41"/>
    <w:rsid w:val="00202173"/>
    <w:rsid w:val="00202362"/>
    <w:rsid w:val="00202E14"/>
    <w:rsid w:val="00203F54"/>
    <w:rsid w:val="0020526D"/>
    <w:rsid w:val="002075DA"/>
    <w:rsid w:val="00207789"/>
    <w:rsid w:val="00207D34"/>
    <w:rsid w:val="00212301"/>
    <w:rsid w:val="0021360E"/>
    <w:rsid w:val="00214238"/>
    <w:rsid w:val="00214D4A"/>
    <w:rsid w:val="002168B3"/>
    <w:rsid w:val="00217B6C"/>
    <w:rsid w:val="00217B90"/>
    <w:rsid w:val="00217F9E"/>
    <w:rsid w:val="00220815"/>
    <w:rsid w:val="002209C5"/>
    <w:rsid w:val="00220B93"/>
    <w:rsid w:val="00220C90"/>
    <w:rsid w:val="002214FE"/>
    <w:rsid w:val="00224FDB"/>
    <w:rsid w:val="00225F6E"/>
    <w:rsid w:val="00230A7F"/>
    <w:rsid w:val="0023213F"/>
    <w:rsid w:val="00232179"/>
    <w:rsid w:val="00232A6B"/>
    <w:rsid w:val="00232D51"/>
    <w:rsid w:val="002334F1"/>
    <w:rsid w:val="00234D52"/>
    <w:rsid w:val="00235864"/>
    <w:rsid w:val="00235C64"/>
    <w:rsid w:val="002361E1"/>
    <w:rsid w:val="00242111"/>
    <w:rsid w:val="00242810"/>
    <w:rsid w:val="00242953"/>
    <w:rsid w:val="00243C34"/>
    <w:rsid w:val="002442D7"/>
    <w:rsid w:val="00245176"/>
    <w:rsid w:val="002459EE"/>
    <w:rsid w:val="00246485"/>
    <w:rsid w:val="00252348"/>
    <w:rsid w:val="00252D7D"/>
    <w:rsid w:val="002548E7"/>
    <w:rsid w:val="00254B9A"/>
    <w:rsid w:val="00255843"/>
    <w:rsid w:val="00257C7B"/>
    <w:rsid w:val="00262013"/>
    <w:rsid w:val="00262CDB"/>
    <w:rsid w:val="00262D30"/>
    <w:rsid w:val="00263EFA"/>
    <w:rsid w:val="002655E2"/>
    <w:rsid w:val="0026576E"/>
    <w:rsid w:val="0026694C"/>
    <w:rsid w:val="00266A13"/>
    <w:rsid w:val="002715FE"/>
    <w:rsid w:val="002728B0"/>
    <w:rsid w:val="00272D37"/>
    <w:rsid w:val="00273A75"/>
    <w:rsid w:val="00273D9A"/>
    <w:rsid w:val="002742FF"/>
    <w:rsid w:val="00275C5D"/>
    <w:rsid w:val="00280940"/>
    <w:rsid w:val="00281078"/>
    <w:rsid w:val="00281381"/>
    <w:rsid w:val="00281E56"/>
    <w:rsid w:val="0028210E"/>
    <w:rsid w:val="0028684D"/>
    <w:rsid w:val="002904D2"/>
    <w:rsid w:val="00291C99"/>
    <w:rsid w:val="00292100"/>
    <w:rsid w:val="0029601C"/>
    <w:rsid w:val="002A180B"/>
    <w:rsid w:val="002A1E0D"/>
    <w:rsid w:val="002A3196"/>
    <w:rsid w:val="002A33A9"/>
    <w:rsid w:val="002A3EA0"/>
    <w:rsid w:val="002A6004"/>
    <w:rsid w:val="002A63DA"/>
    <w:rsid w:val="002A6F5D"/>
    <w:rsid w:val="002A7721"/>
    <w:rsid w:val="002B0544"/>
    <w:rsid w:val="002B1964"/>
    <w:rsid w:val="002B3369"/>
    <w:rsid w:val="002B482F"/>
    <w:rsid w:val="002B5A89"/>
    <w:rsid w:val="002B5B64"/>
    <w:rsid w:val="002B6241"/>
    <w:rsid w:val="002B75C4"/>
    <w:rsid w:val="002C04CA"/>
    <w:rsid w:val="002C18A7"/>
    <w:rsid w:val="002C2563"/>
    <w:rsid w:val="002C2584"/>
    <w:rsid w:val="002C25B6"/>
    <w:rsid w:val="002C4473"/>
    <w:rsid w:val="002C465F"/>
    <w:rsid w:val="002C5F70"/>
    <w:rsid w:val="002C7D84"/>
    <w:rsid w:val="002D2412"/>
    <w:rsid w:val="002D32E5"/>
    <w:rsid w:val="002D33AF"/>
    <w:rsid w:val="002D39E9"/>
    <w:rsid w:val="002D3EAA"/>
    <w:rsid w:val="002D3FEE"/>
    <w:rsid w:val="002D49AA"/>
    <w:rsid w:val="002D542B"/>
    <w:rsid w:val="002D5B73"/>
    <w:rsid w:val="002E05C7"/>
    <w:rsid w:val="002E073B"/>
    <w:rsid w:val="002E106E"/>
    <w:rsid w:val="002E1F32"/>
    <w:rsid w:val="002E2641"/>
    <w:rsid w:val="002E27BE"/>
    <w:rsid w:val="002E5638"/>
    <w:rsid w:val="002E5664"/>
    <w:rsid w:val="002E5EE8"/>
    <w:rsid w:val="002E6993"/>
    <w:rsid w:val="002E70F2"/>
    <w:rsid w:val="002F0316"/>
    <w:rsid w:val="002F0E4A"/>
    <w:rsid w:val="002F1143"/>
    <w:rsid w:val="002F1FD9"/>
    <w:rsid w:val="002F2372"/>
    <w:rsid w:val="002F2BF0"/>
    <w:rsid w:val="002F659E"/>
    <w:rsid w:val="002F6791"/>
    <w:rsid w:val="003000C1"/>
    <w:rsid w:val="00300505"/>
    <w:rsid w:val="00302391"/>
    <w:rsid w:val="00302711"/>
    <w:rsid w:val="003037CC"/>
    <w:rsid w:val="00303E93"/>
    <w:rsid w:val="003052B7"/>
    <w:rsid w:val="00305C7E"/>
    <w:rsid w:val="00306666"/>
    <w:rsid w:val="00307DFE"/>
    <w:rsid w:val="0031086E"/>
    <w:rsid w:val="00311791"/>
    <w:rsid w:val="003124F1"/>
    <w:rsid w:val="00313551"/>
    <w:rsid w:val="003152A4"/>
    <w:rsid w:val="00315A4C"/>
    <w:rsid w:val="0031636F"/>
    <w:rsid w:val="0032049B"/>
    <w:rsid w:val="003216E9"/>
    <w:rsid w:val="0032333B"/>
    <w:rsid w:val="003236F2"/>
    <w:rsid w:val="00323C32"/>
    <w:rsid w:val="003249FE"/>
    <w:rsid w:val="00324B78"/>
    <w:rsid w:val="00325EF6"/>
    <w:rsid w:val="003263BE"/>
    <w:rsid w:val="00326AC4"/>
    <w:rsid w:val="003307D9"/>
    <w:rsid w:val="003307F3"/>
    <w:rsid w:val="003323D5"/>
    <w:rsid w:val="0033384E"/>
    <w:rsid w:val="00334BBA"/>
    <w:rsid w:val="003354F7"/>
    <w:rsid w:val="00337553"/>
    <w:rsid w:val="003421E8"/>
    <w:rsid w:val="00344DFE"/>
    <w:rsid w:val="00347666"/>
    <w:rsid w:val="0035032D"/>
    <w:rsid w:val="0035141D"/>
    <w:rsid w:val="0035178E"/>
    <w:rsid w:val="00352EE5"/>
    <w:rsid w:val="00353CAB"/>
    <w:rsid w:val="003542E0"/>
    <w:rsid w:val="00355549"/>
    <w:rsid w:val="00355A8C"/>
    <w:rsid w:val="00356CA2"/>
    <w:rsid w:val="00360891"/>
    <w:rsid w:val="00361F18"/>
    <w:rsid w:val="003626D3"/>
    <w:rsid w:val="0036297D"/>
    <w:rsid w:val="00362CC7"/>
    <w:rsid w:val="00363773"/>
    <w:rsid w:val="00363839"/>
    <w:rsid w:val="003649A7"/>
    <w:rsid w:val="003654B8"/>
    <w:rsid w:val="00367111"/>
    <w:rsid w:val="00367506"/>
    <w:rsid w:val="00367768"/>
    <w:rsid w:val="00367F1B"/>
    <w:rsid w:val="0037196F"/>
    <w:rsid w:val="00374D28"/>
    <w:rsid w:val="0037650E"/>
    <w:rsid w:val="00376986"/>
    <w:rsid w:val="00380237"/>
    <w:rsid w:val="003805E1"/>
    <w:rsid w:val="00380CEA"/>
    <w:rsid w:val="003846BE"/>
    <w:rsid w:val="003872FB"/>
    <w:rsid w:val="00387ADB"/>
    <w:rsid w:val="00387B6D"/>
    <w:rsid w:val="00391158"/>
    <w:rsid w:val="00391F4D"/>
    <w:rsid w:val="00393CF1"/>
    <w:rsid w:val="00395798"/>
    <w:rsid w:val="00396153"/>
    <w:rsid w:val="003963B6"/>
    <w:rsid w:val="003966B6"/>
    <w:rsid w:val="00397E97"/>
    <w:rsid w:val="003A0581"/>
    <w:rsid w:val="003A0C94"/>
    <w:rsid w:val="003A1C41"/>
    <w:rsid w:val="003A34C1"/>
    <w:rsid w:val="003A3A14"/>
    <w:rsid w:val="003A49FE"/>
    <w:rsid w:val="003A4F15"/>
    <w:rsid w:val="003A5554"/>
    <w:rsid w:val="003A5ABB"/>
    <w:rsid w:val="003A64CA"/>
    <w:rsid w:val="003A662E"/>
    <w:rsid w:val="003B1AD8"/>
    <w:rsid w:val="003B1EA6"/>
    <w:rsid w:val="003B2E3A"/>
    <w:rsid w:val="003B4677"/>
    <w:rsid w:val="003B4C52"/>
    <w:rsid w:val="003B52DF"/>
    <w:rsid w:val="003B604B"/>
    <w:rsid w:val="003B75B6"/>
    <w:rsid w:val="003C2C5D"/>
    <w:rsid w:val="003C3F47"/>
    <w:rsid w:val="003C4C73"/>
    <w:rsid w:val="003C57A8"/>
    <w:rsid w:val="003C6067"/>
    <w:rsid w:val="003C6648"/>
    <w:rsid w:val="003C6895"/>
    <w:rsid w:val="003C6E49"/>
    <w:rsid w:val="003D0064"/>
    <w:rsid w:val="003D0547"/>
    <w:rsid w:val="003D0793"/>
    <w:rsid w:val="003D14D8"/>
    <w:rsid w:val="003D316B"/>
    <w:rsid w:val="003D5239"/>
    <w:rsid w:val="003D581B"/>
    <w:rsid w:val="003D5C9D"/>
    <w:rsid w:val="003D6C3D"/>
    <w:rsid w:val="003D790D"/>
    <w:rsid w:val="003E0D2C"/>
    <w:rsid w:val="003E0ECB"/>
    <w:rsid w:val="003E2961"/>
    <w:rsid w:val="003E4941"/>
    <w:rsid w:val="003E4FD0"/>
    <w:rsid w:val="003E509F"/>
    <w:rsid w:val="003E52B6"/>
    <w:rsid w:val="003E5580"/>
    <w:rsid w:val="003E619B"/>
    <w:rsid w:val="003E7240"/>
    <w:rsid w:val="003E72B9"/>
    <w:rsid w:val="003E79F1"/>
    <w:rsid w:val="003F12AE"/>
    <w:rsid w:val="003F20E9"/>
    <w:rsid w:val="003F36BB"/>
    <w:rsid w:val="003F4BB5"/>
    <w:rsid w:val="003F5066"/>
    <w:rsid w:val="003F513D"/>
    <w:rsid w:val="003F5540"/>
    <w:rsid w:val="003F70A9"/>
    <w:rsid w:val="003F7163"/>
    <w:rsid w:val="00400853"/>
    <w:rsid w:val="00400E05"/>
    <w:rsid w:val="004020D7"/>
    <w:rsid w:val="00402AD3"/>
    <w:rsid w:val="00405727"/>
    <w:rsid w:val="00405C00"/>
    <w:rsid w:val="00405EE8"/>
    <w:rsid w:val="004113AD"/>
    <w:rsid w:val="004126D3"/>
    <w:rsid w:val="00412B3A"/>
    <w:rsid w:val="004134C4"/>
    <w:rsid w:val="00415D83"/>
    <w:rsid w:val="00416D89"/>
    <w:rsid w:val="0041728D"/>
    <w:rsid w:val="004172C7"/>
    <w:rsid w:val="0041736F"/>
    <w:rsid w:val="004179F3"/>
    <w:rsid w:val="00420FA5"/>
    <w:rsid w:val="0042105A"/>
    <w:rsid w:val="00423D04"/>
    <w:rsid w:val="004249C1"/>
    <w:rsid w:val="0042532A"/>
    <w:rsid w:val="004257F3"/>
    <w:rsid w:val="00425B58"/>
    <w:rsid w:val="00426355"/>
    <w:rsid w:val="00426778"/>
    <w:rsid w:val="0042685E"/>
    <w:rsid w:val="00426F56"/>
    <w:rsid w:val="004334E8"/>
    <w:rsid w:val="00433928"/>
    <w:rsid w:val="00433C64"/>
    <w:rsid w:val="00434515"/>
    <w:rsid w:val="004348F0"/>
    <w:rsid w:val="00440B9B"/>
    <w:rsid w:val="00442895"/>
    <w:rsid w:val="00443F4E"/>
    <w:rsid w:val="00444FD3"/>
    <w:rsid w:val="0044552A"/>
    <w:rsid w:val="004458A1"/>
    <w:rsid w:val="0044738F"/>
    <w:rsid w:val="00450114"/>
    <w:rsid w:val="00450166"/>
    <w:rsid w:val="004505FC"/>
    <w:rsid w:val="004513F2"/>
    <w:rsid w:val="00453648"/>
    <w:rsid w:val="00453D76"/>
    <w:rsid w:val="00453E51"/>
    <w:rsid w:val="00453F43"/>
    <w:rsid w:val="00455586"/>
    <w:rsid w:val="00455704"/>
    <w:rsid w:val="00455952"/>
    <w:rsid w:val="00455E86"/>
    <w:rsid w:val="0045619F"/>
    <w:rsid w:val="00456C67"/>
    <w:rsid w:val="00456DDE"/>
    <w:rsid w:val="00457531"/>
    <w:rsid w:val="00457A3D"/>
    <w:rsid w:val="00461034"/>
    <w:rsid w:val="004615BC"/>
    <w:rsid w:val="00461D0A"/>
    <w:rsid w:val="00462405"/>
    <w:rsid w:val="00462451"/>
    <w:rsid w:val="0046397F"/>
    <w:rsid w:val="004639F6"/>
    <w:rsid w:val="00465BF4"/>
    <w:rsid w:val="00465FF5"/>
    <w:rsid w:val="00466515"/>
    <w:rsid w:val="004739F8"/>
    <w:rsid w:val="00473B9A"/>
    <w:rsid w:val="00474645"/>
    <w:rsid w:val="004768D3"/>
    <w:rsid w:val="00477C87"/>
    <w:rsid w:val="004809F2"/>
    <w:rsid w:val="00480BA6"/>
    <w:rsid w:val="00481100"/>
    <w:rsid w:val="00482060"/>
    <w:rsid w:val="004833ED"/>
    <w:rsid w:val="0048353D"/>
    <w:rsid w:val="00483698"/>
    <w:rsid w:val="00484053"/>
    <w:rsid w:val="00484163"/>
    <w:rsid w:val="004856C5"/>
    <w:rsid w:val="0049180D"/>
    <w:rsid w:val="00492B56"/>
    <w:rsid w:val="00492C79"/>
    <w:rsid w:val="00492E45"/>
    <w:rsid w:val="004943F7"/>
    <w:rsid w:val="00494E3C"/>
    <w:rsid w:val="004954C4"/>
    <w:rsid w:val="00495AC7"/>
    <w:rsid w:val="00495F55"/>
    <w:rsid w:val="00496A59"/>
    <w:rsid w:val="00497F00"/>
    <w:rsid w:val="00497F67"/>
    <w:rsid w:val="004A2983"/>
    <w:rsid w:val="004A340E"/>
    <w:rsid w:val="004A3F38"/>
    <w:rsid w:val="004A497B"/>
    <w:rsid w:val="004A4A72"/>
    <w:rsid w:val="004A4B41"/>
    <w:rsid w:val="004A4C75"/>
    <w:rsid w:val="004A5B75"/>
    <w:rsid w:val="004A6BC0"/>
    <w:rsid w:val="004B0B34"/>
    <w:rsid w:val="004B1C65"/>
    <w:rsid w:val="004B1EE1"/>
    <w:rsid w:val="004B226C"/>
    <w:rsid w:val="004B40DC"/>
    <w:rsid w:val="004B48BA"/>
    <w:rsid w:val="004B5308"/>
    <w:rsid w:val="004B5BD3"/>
    <w:rsid w:val="004B6450"/>
    <w:rsid w:val="004C1EEC"/>
    <w:rsid w:val="004C2A07"/>
    <w:rsid w:val="004C3537"/>
    <w:rsid w:val="004C3B45"/>
    <w:rsid w:val="004C55B3"/>
    <w:rsid w:val="004C7CF3"/>
    <w:rsid w:val="004C7DE3"/>
    <w:rsid w:val="004D0D22"/>
    <w:rsid w:val="004D0D4D"/>
    <w:rsid w:val="004D3913"/>
    <w:rsid w:val="004D3F2B"/>
    <w:rsid w:val="004D3F8B"/>
    <w:rsid w:val="004D6E80"/>
    <w:rsid w:val="004D7ADE"/>
    <w:rsid w:val="004E0092"/>
    <w:rsid w:val="004E050D"/>
    <w:rsid w:val="004E0770"/>
    <w:rsid w:val="004E1158"/>
    <w:rsid w:val="004E2945"/>
    <w:rsid w:val="004E2DCB"/>
    <w:rsid w:val="004E2E2B"/>
    <w:rsid w:val="004E30CB"/>
    <w:rsid w:val="004E4239"/>
    <w:rsid w:val="004E4983"/>
    <w:rsid w:val="004E5D36"/>
    <w:rsid w:val="004E6429"/>
    <w:rsid w:val="004E6B00"/>
    <w:rsid w:val="004E6B71"/>
    <w:rsid w:val="004E6CEF"/>
    <w:rsid w:val="004E6D4A"/>
    <w:rsid w:val="004F0093"/>
    <w:rsid w:val="004F071C"/>
    <w:rsid w:val="004F0BA8"/>
    <w:rsid w:val="004F1665"/>
    <w:rsid w:val="004F2A47"/>
    <w:rsid w:val="004F2D7A"/>
    <w:rsid w:val="004F30CF"/>
    <w:rsid w:val="004F3A4F"/>
    <w:rsid w:val="004F66D2"/>
    <w:rsid w:val="004F6E49"/>
    <w:rsid w:val="004F7248"/>
    <w:rsid w:val="004F786D"/>
    <w:rsid w:val="005001E8"/>
    <w:rsid w:val="005006AD"/>
    <w:rsid w:val="00500AE9"/>
    <w:rsid w:val="00500DD6"/>
    <w:rsid w:val="00501194"/>
    <w:rsid w:val="00501F68"/>
    <w:rsid w:val="005033E4"/>
    <w:rsid w:val="00503C12"/>
    <w:rsid w:val="00507357"/>
    <w:rsid w:val="00507726"/>
    <w:rsid w:val="00507AB0"/>
    <w:rsid w:val="005112E9"/>
    <w:rsid w:val="00511408"/>
    <w:rsid w:val="00512B83"/>
    <w:rsid w:val="00512C00"/>
    <w:rsid w:val="00514861"/>
    <w:rsid w:val="005165D5"/>
    <w:rsid w:val="00516997"/>
    <w:rsid w:val="0051785B"/>
    <w:rsid w:val="00521856"/>
    <w:rsid w:val="00521A58"/>
    <w:rsid w:val="00523D10"/>
    <w:rsid w:val="005243FF"/>
    <w:rsid w:val="00524AE6"/>
    <w:rsid w:val="00526B3C"/>
    <w:rsid w:val="005319A9"/>
    <w:rsid w:val="00534899"/>
    <w:rsid w:val="0053526D"/>
    <w:rsid w:val="00535D83"/>
    <w:rsid w:val="005365D4"/>
    <w:rsid w:val="0053794F"/>
    <w:rsid w:val="00540EA0"/>
    <w:rsid w:val="005410F1"/>
    <w:rsid w:val="00541126"/>
    <w:rsid w:val="005449D1"/>
    <w:rsid w:val="0054717B"/>
    <w:rsid w:val="00547B1E"/>
    <w:rsid w:val="0055018C"/>
    <w:rsid w:val="005524DA"/>
    <w:rsid w:val="0055337B"/>
    <w:rsid w:val="00553553"/>
    <w:rsid w:val="0055371A"/>
    <w:rsid w:val="00553D04"/>
    <w:rsid w:val="00553D8E"/>
    <w:rsid w:val="00554248"/>
    <w:rsid w:val="00554936"/>
    <w:rsid w:val="005553B7"/>
    <w:rsid w:val="00556E3B"/>
    <w:rsid w:val="00557E4F"/>
    <w:rsid w:val="0056137C"/>
    <w:rsid w:val="005616F5"/>
    <w:rsid w:val="00562C6B"/>
    <w:rsid w:val="0056321F"/>
    <w:rsid w:val="0056337F"/>
    <w:rsid w:val="005639F5"/>
    <w:rsid w:val="00565289"/>
    <w:rsid w:val="00565405"/>
    <w:rsid w:val="00567414"/>
    <w:rsid w:val="005703FF"/>
    <w:rsid w:val="005718F2"/>
    <w:rsid w:val="00575D4E"/>
    <w:rsid w:val="0057642D"/>
    <w:rsid w:val="005774AB"/>
    <w:rsid w:val="00577536"/>
    <w:rsid w:val="00580B7F"/>
    <w:rsid w:val="00584F04"/>
    <w:rsid w:val="00590802"/>
    <w:rsid w:val="0059114F"/>
    <w:rsid w:val="0059206A"/>
    <w:rsid w:val="00592FAD"/>
    <w:rsid w:val="00592FFC"/>
    <w:rsid w:val="00593E3B"/>
    <w:rsid w:val="0059489F"/>
    <w:rsid w:val="005953D2"/>
    <w:rsid w:val="005A3073"/>
    <w:rsid w:val="005A53EF"/>
    <w:rsid w:val="005A5D8F"/>
    <w:rsid w:val="005A6249"/>
    <w:rsid w:val="005A6FC9"/>
    <w:rsid w:val="005B0250"/>
    <w:rsid w:val="005B05B5"/>
    <w:rsid w:val="005B0AFF"/>
    <w:rsid w:val="005B3C1B"/>
    <w:rsid w:val="005B48C4"/>
    <w:rsid w:val="005B4B5C"/>
    <w:rsid w:val="005B78BA"/>
    <w:rsid w:val="005C1BCF"/>
    <w:rsid w:val="005C1D98"/>
    <w:rsid w:val="005C526B"/>
    <w:rsid w:val="005C5F5E"/>
    <w:rsid w:val="005C6E9C"/>
    <w:rsid w:val="005C6F14"/>
    <w:rsid w:val="005D0F10"/>
    <w:rsid w:val="005D2A64"/>
    <w:rsid w:val="005D4571"/>
    <w:rsid w:val="005E04EF"/>
    <w:rsid w:val="005E267D"/>
    <w:rsid w:val="005E2A44"/>
    <w:rsid w:val="005E6069"/>
    <w:rsid w:val="005E78D1"/>
    <w:rsid w:val="005F023B"/>
    <w:rsid w:val="005F1014"/>
    <w:rsid w:val="005F2CCC"/>
    <w:rsid w:val="005F2ED3"/>
    <w:rsid w:val="005F3110"/>
    <w:rsid w:val="005F33A0"/>
    <w:rsid w:val="005F4E33"/>
    <w:rsid w:val="005F5737"/>
    <w:rsid w:val="005F6A40"/>
    <w:rsid w:val="005F7DC2"/>
    <w:rsid w:val="006004B1"/>
    <w:rsid w:val="006006C4"/>
    <w:rsid w:val="00601AB0"/>
    <w:rsid w:val="006025DC"/>
    <w:rsid w:val="0060694A"/>
    <w:rsid w:val="00607767"/>
    <w:rsid w:val="00610006"/>
    <w:rsid w:val="00611951"/>
    <w:rsid w:val="00611A18"/>
    <w:rsid w:val="00611F9D"/>
    <w:rsid w:val="00612073"/>
    <w:rsid w:val="00612827"/>
    <w:rsid w:val="006134A5"/>
    <w:rsid w:val="00613C8D"/>
    <w:rsid w:val="00613F57"/>
    <w:rsid w:val="00615031"/>
    <w:rsid w:val="00615B65"/>
    <w:rsid w:val="00615B75"/>
    <w:rsid w:val="00620A46"/>
    <w:rsid w:val="00622752"/>
    <w:rsid w:val="00622CC5"/>
    <w:rsid w:val="006315DB"/>
    <w:rsid w:val="00631CA1"/>
    <w:rsid w:val="00632013"/>
    <w:rsid w:val="00632210"/>
    <w:rsid w:val="00633DD8"/>
    <w:rsid w:val="00634580"/>
    <w:rsid w:val="006347C0"/>
    <w:rsid w:val="00634993"/>
    <w:rsid w:val="00634CAD"/>
    <w:rsid w:val="00634D26"/>
    <w:rsid w:val="00635ABD"/>
    <w:rsid w:val="006369F2"/>
    <w:rsid w:val="0063732E"/>
    <w:rsid w:val="006425DF"/>
    <w:rsid w:val="00642F02"/>
    <w:rsid w:val="0064373F"/>
    <w:rsid w:val="0064425D"/>
    <w:rsid w:val="0064439E"/>
    <w:rsid w:val="00644930"/>
    <w:rsid w:val="00646A84"/>
    <w:rsid w:val="006472DD"/>
    <w:rsid w:val="00651842"/>
    <w:rsid w:val="0065271C"/>
    <w:rsid w:val="006543FD"/>
    <w:rsid w:val="00654E3F"/>
    <w:rsid w:val="00655040"/>
    <w:rsid w:val="00655916"/>
    <w:rsid w:val="00655EDB"/>
    <w:rsid w:val="00655F4E"/>
    <w:rsid w:val="00655FC6"/>
    <w:rsid w:val="006563E6"/>
    <w:rsid w:val="006571F6"/>
    <w:rsid w:val="006574F7"/>
    <w:rsid w:val="00660304"/>
    <w:rsid w:val="00660C47"/>
    <w:rsid w:val="00661D21"/>
    <w:rsid w:val="0066299C"/>
    <w:rsid w:val="0066450C"/>
    <w:rsid w:val="00664642"/>
    <w:rsid w:val="00664877"/>
    <w:rsid w:val="006649B9"/>
    <w:rsid w:val="00664AF5"/>
    <w:rsid w:val="00665440"/>
    <w:rsid w:val="0066678F"/>
    <w:rsid w:val="006667EA"/>
    <w:rsid w:val="00667957"/>
    <w:rsid w:val="00670314"/>
    <w:rsid w:val="00671ACD"/>
    <w:rsid w:val="006723F2"/>
    <w:rsid w:val="00673818"/>
    <w:rsid w:val="00675407"/>
    <w:rsid w:val="006759F3"/>
    <w:rsid w:val="00675D79"/>
    <w:rsid w:val="00676E0C"/>
    <w:rsid w:val="006804E7"/>
    <w:rsid w:val="00681234"/>
    <w:rsid w:val="0068133B"/>
    <w:rsid w:val="00683108"/>
    <w:rsid w:val="00683F3C"/>
    <w:rsid w:val="006875DE"/>
    <w:rsid w:val="00687F2B"/>
    <w:rsid w:val="006901C2"/>
    <w:rsid w:val="0069227C"/>
    <w:rsid w:val="00692F8A"/>
    <w:rsid w:val="006931BC"/>
    <w:rsid w:val="00693E0B"/>
    <w:rsid w:val="006942AF"/>
    <w:rsid w:val="00694B5A"/>
    <w:rsid w:val="00697BF1"/>
    <w:rsid w:val="006A0A47"/>
    <w:rsid w:val="006A0D2C"/>
    <w:rsid w:val="006A0F84"/>
    <w:rsid w:val="006A18FD"/>
    <w:rsid w:val="006A1AC9"/>
    <w:rsid w:val="006A2A12"/>
    <w:rsid w:val="006A32A6"/>
    <w:rsid w:val="006A39FE"/>
    <w:rsid w:val="006A3E3D"/>
    <w:rsid w:val="006A5575"/>
    <w:rsid w:val="006A653C"/>
    <w:rsid w:val="006A6A4D"/>
    <w:rsid w:val="006A7221"/>
    <w:rsid w:val="006A7D77"/>
    <w:rsid w:val="006B0237"/>
    <w:rsid w:val="006B05BD"/>
    <w:rsid w:val="006B1DC2"/>
    <w:rsid w:val="006B6308"/>
    <w:rsid w:val="006B7743"/>
    <w:rsid w:val="006C1DD9"/>
    <w:rsid w:val="006C3DF9"/>
    <w:rsid w:val="006C4349"/>
    <w:rsid w:val="006C4EC1"/>
    <w:rsid w:val="006C4FA5"/>
    <w:rsid w:val="006C5349"/>
    <w:rsid w:val="006C5B35"/>
    <w:rsid w:val="006C728E"/>
    <w:rsid w:val="006D0646"/>
    <w:rsid w:val="006D1E99"/>
    <w:rsid w:val="006D3CF4"/>
    <w:rsid w:val="006D43EB"/>
    <w:rsid w:val="006D4C43"/>
    <w:rsid w:val="006D4CE4"/>
    <w:rsid w:val="006D4DFD"/>
    <w:rsid w:val="006D5138"/>
    <w:rsid w:val="006D597F"/>
    <w:rsid w:val="006D5E99"/>
    <w:rsid w:val="006D6084"/>
    <w:rsid w:val="006D6897"/>
    <w:rsid w:val="006D6AB7"/>
    <w:rsid w:val="006D75B7"/>
    <w:rsid w:val="006D7FC9"/>
    <w:rsid w:val="006E00F5"/>
    <w:rsid w:val="006E0882"/>
    <w:rsid w:val="006E0E66"/>
    <w:rsid w:val="006E1077"/>
    <w:rsid w:val="006E1D85"/>
    <w:rsid w:val="006E23E8"/>
    <w:rsid w:val="006E45E6"/>
    <w:rsid w:val="006E56F3"/>
    <w:rsid w:val="006E7C35"/>
    <w:rsid w:val="006F1B76"/>
    <w:rsid w:val="006F3572"/>
    <w:rsid w:val="006F4021"/>
    <w:rsid w:val="006F4F20"/>
    <w:rsid w:val="006F64F8"/>
    <w:rsid w:val="00700669"/>
    <w:rsid w:val="00700796"/>
    <w:rsid w:val="00700CF6"/>
    <w:rsid w:val="0070215F"/>
    <w:rsid w:val="00702AF1"/>
    <w:rsid w:val="00702DB7"/>
    <w:rsid w:val="00703089"/>
    <w:rsid w:val="00703C03"/>
    <w:rsid w:val="007055B0"/>
    <w:rsid w:val="00705911"/>
    <w:rsid w:val="00706958"/>
    <w:rsid w:val="00707747"/>
    <w:rsid w:val="00707A3E"/>
    <w:rsid w:val="00712423"/>
    <w:rsid w:val="00712915"/>
    <w:rsid w:val="00712CE2"/>
    <w:rsid w:val="0071469A"/>
    <w:rsid w:val="007150D7"/>
    <w:rsid w:val="00715613"/>
    <w:rsid w:val="00715717"/>
    <w:rsid w:val="00715C42"/>
    <w:rsid w:val="007160EB"/>
    <w:rsid w:val="00717BB5"/>
    <w:rsid w:val="00720621"/>
    <w:rsid w:val="007218AE"/>
    <w:rsid w:val="00721F29"/>
    <w:rsid w:val="00721FC9"/>
    <w:rsid w:val="0072281B"/>
    <w:rsid w:val="00722B6D"/>
    <w:rsid w:val="00723E49"/>
    <w:rsid w:val="007246E4"/>
    <w:rsid w:val="00725596"/>
    <w:rsid w:val="007257B5"/>
    <w:rsid w:val="00726011"/>
    <w:rsid w:val="007264DE"/>
    <w:rsid w:val="007278C3"/>
    <w:rsid w:val="00727F04"/>
    <w:rsid w:val="007313C3"/>
    <w:rsid w:val="007323C2"/>
    <w:rsid w:val="00732C82"/>
    <w:rsid w:val="00733223"/>
    <w:rsid w:val="00735893"/>
    <w:rsid w:val="00737348"/>
    <w:rsid w:val="00740EB2"/>
    <w:rsid w:val="00741A7B"/>
    <w:rsid w:val="00743533"/>
    <w:rsid w:val="00744320"/>
    <w:rsid w:val="00750599"/>
    <w:rsid w:val="00752485"/>
    <w:rsid w:val="00752A8B"/>
    <w:rsid w:val="00754137"/>
    <w:rsid w:val="007548B7"/>
    <w:rsid w:val="00755380"/>
    <w:rsid w:val="00755488"/>
    <w:rsid w:val="00755883"/>
    <w:rsid w:val="00755E3F"/>
    <w:rsid w:val="00756A9A"/>
    <w:rsid w:val="00756CE7"/>
    <w:rsid w:val="00757CEB"/>
    <w:rsid w:val="00761AB0"/>
    <w:rsid w:val="00762D20"/>
    <w:rsid w:val="00764397"/>
    <w:rsid w:val="007646A0"/>
    <w:rsid w:val="00764CC9"/>
    <w:rsid w:val="00764CEC"/>
    <w:rsid w:val="00764D8A"/>
    <w:rsid w:val="007650CB"/>
    <w:rsid w:val="00765832"/>
    <w:rsid w:val="00766C83"/>
    <w:rsid w:val="00767098"/>
    <w:rsid w:val="00767F6B"/>
    <w:rsid w:val="00770555"/>
    <w:rsid w:val="007705B3"/>
    <w:rsid w:val="007717B2"/>
    <w:rsid w:val="0077203D"/>
    <w:rsid w:val="00773083"/>
    <w:rsid w:val="00773A81"/>
    <w:rsid w:val="0077447A"/>
    <w:rsid w:val="00774B8D"/>
    <w:rsid w:val="00776A37"/>
    <w:rsid w:val="007770FA"/>
    <w:rsid w:val="00777D1C"/>
    <w:rsid w:val="007803B5"/>
    <w:rsid w:val="00780B42"/>
    <w:rsid w:val="00781511"/>
    <w:rsid w:val="00784C3D"/>
    <w:rsid w:val="0078508C"/>
    <w:rsid w:val="007867BC"/>
    <w:rsid w:val="0078719F"/>
    <w:rsid w:val="00787C57"/>
    <w:rsid w:val="00790896"/>
    <w:rsid w:val="00790957"/>
    <w:rsid w:val="007915D2"/>
    <w:rsid w:val="007937A3"/>
    <w:rsid w:val="0079687B"/>
    <w:rsid w:val="007A008E"/>
    <w:rsid w:val="007A06ED"/>
    <w:rsid w:val="007A1931"/>
    <w:rsid w:val="007A21A9"/>
    <w:rsid w:val="007A3102"/>
    <w:rsid w:val="007A3D6B"/>
    <w:rsid w:val="007A412D"/>
    <w:rsid w:val="007A4C9B"/>
    <w:rsid w:val="007A570C"/>
    <w:rsid w:val="007A699F"/>
    <w:rsid w:val="007A7961"/>
    <w:rsid w:val="007A7993"/>
    <w:rsid w:val="007A7BB4"/>
    <w:rsid w:val="007B05DF"/>
    <w:rsid w:val="007B1105"/>
    <w:rsid w:val="007B21CB"/>
    <w:rsid w:val="007B427E"/>
    <w:rsid w:val="007B4AD2"/>
    <w:rsid w:val="007B4FA9"/>
    <w:rsid w:val="007B5318"/>
    <w:rsid w:val="007B72A7"/>
    <w:rsid w:val="007C0436"/>
    <w:rsid w:val="007C0FDC"/>
    <w:rsid w:val="007C1C12"/>
    <w:rsid w:val="007C664B"/>
    <w:rsid w:val="007C67FD"/>
    <w:rsid w:val="007C6AD1"/>
    <w:rsid w:val="007C6DE2"/>
    <w:rsid w:val="007C716D"/>
    <w:rsid w:val="007D0152"/>
    <w:rsid w:val="007D12A3"/>
    <w:rsid w:val="007D2B3D"/>
    <w:rsid w:val="007D503B"/>
    <w:rsid w:val="007D5B51"/>
    <w:rsid w:val="007D72B3"/>
    <w:rsid w:val="007E0F0C"/>
    <w:rsid w:val="007E3AF7"/>
    <w:rsid w:val="007E4053"/>
    <w:rsid w:val="007E45D6"/>
    <w:rsid w:val="007E4E40"/>
    <w:rsid w:val="007E5DCE"/>
    <w:rsid w:val="007E797C"/>
    <w:rsid w:val="007F0D9C"/>
    <w:rsid w:val="007F0DC7"/>
    <w:rsid w:val="007F1307"/>
    <w:rsid w:val="007F19E0"/>
    <w:rsid w:val="007F1D0E"/>
    <w:rsid w:val="007F29F5"/>
    <w:rsid w:val="007F2D25"/>
    <w:rsid w:val="007F38A3"/>
    <w:rsid w:val="007F4051"/>
    <w:rsid w:val="007F4335"/>
    <w:rsid w:val="007F4BA4"/>
    <w:rsid w:val="007F4E5F"/>
    <w:rsid w:val="007F59DC"/>
    <w:rsid w:val="007F6329"/>
    <w:rsid w:val="00801197"/>
    <w:rsid w:val="0080310C"/>
    <w:rsid w:val="00803E0D"/>
    <w:rsid w:val="00803FF1"/>
    <w:rsid w:val="00805B8C"/>
    <w:rsid w:val="00806A14"/>
    <w:rsid w:val="00806F5C"/>
    <w:rsid w:val="00807F79"/>
    <w:rsid w:val="00810060"/>
    <w:rsid w:val="00810B41"/>
    <w:rsid w:val="00810D24"/>
    <w:rsid w:val="00810F21"/>
    <w:rsid w:val="00811729"/>
    <w:rsid w:val="00811D6B"/>
    <w:rsid w:val="008125EA"/>
    <w:rsid w:val="00812647"/>
    <w:rsid w:val="00812DEC"/>
    <w:rsid w:val="00812E32"/>
    <w:rsid w:val="008138D2"/>
    <w:rsid w:val="0081394E"/>
    <w:rsid w:val="008148E2"/>
    <w:rsid w:val="008150EB"/>
    <w:rsid w:val="008153C6"/>
    <w:rsid w:val="008161DF"/>
    <w:rsid w:val="008166AD"/>
    <w:rsid w:val="00820E0F"/>
    <w:rsid w:val="0082307D"/>
    <w:rsid w:val="008236AB"/>
    <w:rsid w:val="00823FF9"/>
    <w:rsid w:val="008275CD"/>
    <w:rsid w:val="00830825"/>
    <w:rsid w:val="00831A9C"/>
    <w:rsid w:val="00831E3F"/>
    <w:rsid w:val="0083230E"/>
    <w:rsid w:val="00832C0D"/>
    <w:rsid w:val="00837F1A"/>
    <w:rsid w:val="00840DB4"/>
    <w:rsid w:val="008415EC"/>
    <w:rsid w:val="008418C5"/>
    <w:rsid w:val="00841EAC"/>
    <w:rsid w:val="008438BB"/>
    <w:rsid w:val="00844B48"/>
    <w:rsid w:val="00845775"/>
    <w:rsid w:val="008466C2"/>
    <w:rsid w:val="008505CB"/>
    <w:rsid w:val="00850E23"/>
    <w:rsid w:val="00850FC7"/>
    <w:rsid w:val="0085101F"/>
    <w:rsid w:val="008520B6"/>
    <w:rsid w:val="0085273E"/>
    <w:rsid w:val="0085476C"/>
    <w:rsid w:val="008558E1"/>
    <w:rsid w:val="0085596D"/>
    <w:rsid w:val="00855E12"/>
    <w:rsid w:val="00856C38"/>
    <w:rsid w:val="00860C28"/>
    <w:rsid w:val="00861861"/>
    <w:rsid w:val="008623A0"/>
    <w:rsid w:val="00862737"/>
    <w:rsid w:val="008629A7"/>
    <w:rsid w:val="008638DF"/>
    <w:rsid w:val="00863DAB"/>
    <w:rsid w:val="00865D8A"/>
    <w:rsid w:val="00867615"/>
    <w:rsid w:val="0086785F"/>
    <w:rsid w:val="00867982"/>
    <w:rsid w:val="00870632"/>
    <w:rsid w:val="00870B54"/>
    <w:rsid w:val="00871165"/>
    <w:rsid w:val="00872BD1"/>
    <w:rsid w:val="008730C3"/>
    <w:rsid w:val="00873F6F"/>
    <w:rsid w:val="00875CC8"/>
    <w:rsid w:val="00877BB8"/>
    <w:rsid w:val="00880E25"/>
    <w:rsid w:val="008829DE"/>
    <w:rsid w:val="00884473"/>
    <w:rsid w:val="0088562B"/>
    <w:rsid w:val="00885C98"/>
    <w:rsid w:val="00887D6D"/>
    <w:rsid w:val="00887E67"/>
    <w:rsid w:val="00887F9C"/>
    <w:rsid w:val="0089082F"/>
    <w:rsid w:val="00890ED7"/>
    <w:rsid w:val="00892305"/>
    <w:rsid w:val="008934FD"/>
    <w:rsid w:val="00893741"/>
    <w:rsid w:val="0089390E"/>
    <w:rsid w:val="00894263"/>
    <w:rsid w:val="0089510F"/>
    <w:rsid w:val="008951F8"/>
    <w:rsid w:val="00897F35"/>
    <w:rsid w:val="008A3F0C"/>
    <w:rsid w:val="008A461C"/>
    <w:rsid w:val="008A52BA"/>
    <w:rsid w:val="008A5892"/>
    <w:rsid w:val="008A5AFC"/>
    <w:rsid w:val="008A5B54"/>
    <w:rsid w:val="008A6077"/>
    <w:rsid w:val="008A6E30"/>
    <w:rsid w:val="008A6FD8"/>
    <w:rsid w:val="008A7C0E"/>
    <w:rsid w:val="008B12F0"/>
    <w:rsid w:val="008B1CA7"/>
    <w:rsid w:val="008B2211"/>
    <w:rsid w:val="008B2837"/>
    <w:rsid w:val="008B2DC7"/>
    <w:rsid w:val="008B413E"/>
    <w:rsid w:val="008B44BB"/>
    <w:rsid w:val="008B683F"/>
    <w:rsid w:val="008B6E33"/>
    <w:rsid w:val="008B763E"/>
    <w:rsid w:val="008C184C"/>
    <w:rsid w:val="008C1AB9"/>
    <w:rsid w:val="008C1FB8"/>
    <w:rsid w:val="008C242D"/>
    <w:rsid w:val="008C32B5"/>
    <w:rsid w:val="008C32C1"/>
    <w:rsid w:val="008C3ED0"/>
    <w:rsid w:val="008C4822"/>
    <w:rsid w:val="008C6450"/>
    <w:rsid w:val="008C69E2"/>
    <w:rsid w:val="008C76EE"/>
    <w:rsid w:val="008D0B11"/>
    <w:rsid w:val="008D16FE"/>
    <w:rsid w:val="008D1BD0"/>
    <w:rsid w:val="008D1E9C"/>
    <w:rsid w:val="008D2995"/>
    <w:rsid w:val="008D5410"/>
    <w:rsid w:val="008D7252"/>
    <w:rsid w:val="008E019F"/>
    <w:rsid w:val="008E1342"/>
    <w:rsid w:val="008E1D86"/>
    <w:rsid w:val="008E2343"/>
    <w:rsid w:val="008E2358"/>
    <w:rsid w:val="008E261E"/>
    <w:rsid w:val="008E438C"/>
    <w:rsid w:val="008E6F06"/>
    <w:rsid w:val="008E7696"/>
    <w:rsid w:val="008F0E09"/>
    <w:rsid w:val="008F171B"/>
    <w:rsid w:val="008F1E2D"/>
    <w:rsid w:val="008F228C"/>
    <w:rsid w:val="008F2307"/>
    <w:rsid w:val="008F2444"/>
    <w:rsid w:val="008F324A"/>
    <w:rsid w:val="008F413F"/>
    <w:rsid w:val="008F5424"/>
    <w:rsid w:val="008F6AB2"/>
    <w:rsid w:val="008F6CEB"/>
    <w:rsid w:val="008F723C"/>
    <w:rsid w:val="00900233"/>
    <w:rsid w:val="009019A2"/>
    <w:rsid w:val="009027F4"/>
    <w:rsid w:val="009038AD"/>
    <w:rsid w:val="00905617"/>
    <w:rsid w:val="00910A20"/>
    <w:rsid w:val="0091188F"/>
    <w:rsid w:val="009122ED"/>
    <w:rsid w:val="009127ED"/>
    <w:rsid w:val="00912DF9"/>
    <w:rsid w:val="00912FD8"/>
    <w:rsid w:val="00913E98"/>
    <w:rsid w:val="00914962"/>
    <w:rsid w:val="00915B48"/>
    <w:rsid w:val="00915D6B"/>
    <w:rsid w:val="00916658"/>
    <w:rsid w:val="0092047B"/>
    <w:rsid w:val="009205BB"/>
    <w:rsid w:val="00920F9E"/>
    <w:rsid w:val="00921A24"/>
    <w:rsid w:val="00922219"/>
    <w:rsid w:val="009239AB"/>
    <w:rsid w:val="0092480C"/>
    <w:rsid w:val="00924820"/>
    <w:rsid w:val="0092505B"/>
    <w:rsid w:val="00926587"/>
    <w:rsid w:val="0092794F"/>
    <w:rsid w:val="00927D89"/>
    <w:rsid w:val="00930237"/>
    <w:rsid w:val="00932F3E"/>
    <w:rsid w:val="00933BC0"/>
    <w:rsid w:val="00933F4D"/>
    <w:rsid w:val="00933F72"/>
    <w:rsid w:val="00935298"/>
    <w:rsid w:val="009356FD"/>
    <w:rsid w:val="00936C84"/>
    <w:rsid w:val="009371C3"/>
    <w:rsid w:val="0094028F"/>
    <w:rsid w:val="009409B1"/>
    <w:rsid w:val="009420A1"/>
    <w:rsid w:val="00943D03"/>
    <w:rsid w:val="00943D71"/>
    <w:rsid w:val="00944418"/>
    <w:rsid w:val="00944684"/>
    <w:rsid w:val="0094547F"/>
    <w:rsid w:val="009479AA"/>
    <w:rsid w:val="00950388"/>
    <w:rsid w:val="00950657"/>
    <w:rsid w:val="009535B3"/>
    <w:rsid w:val="009535D1"/>
    <w:rsid w:val="009548A9"/>
    <w:rsid w:val="00954C88"/>
    <w:rsid w:val="009550E7"/>
    <w:rsid w:val="00955C78"/>
    <w:rsid w:val="00956CB9"/>
    <w:rsid w:val="00957123"/>
    <w:rsid w:val="009618BE"/>
    <w:rsid w:val="009623BC"/>
    <w:rsid w:val="00962C8C"/>
    <w:rsid w:val="00963673"/>
    <w:rsid w:val="009636A8"/>
    <w:rsid w:val="00963826"/>
    <w:rsid w:val="009643E9"/>
    <w:rsid w:val="0096445B"/>
    <w:rsid w:val="009645C4"/>
    <w:rsid w:val="009657D5"/>
    <w:rsid w:val="00967683"/>
    <w:rsid w:val="00970340"/>
    <w:rsid w:val="00970FE4"/>
    <w:rsid w:val="0097161D"/>
    <w:rsid w:val="009718C2"/>
    <w:rsid w:val="009729E5"/>
    <w:rsid w:val="00972A5E"/>
    <w:rsid w:val="00972B10"/>
    <w:rsid w:val="00973778"/>
    <w:rsid w:val="009741B8"/>
    <w:rsid w:val="0097634C"/>
    <w:rsid w:val="0097663B"/>
    <w:rsid w:val="00976A8B"/>
    <w:rsid w:val="009803A3"/>
    <w:rsid w:val="009813AE"/>
    <w:rsid w:val="00982A25"/>
    <w:rsid w:val="009831FA"/>
    <w:rsid w:val="00983FE0"/>
    <w:rsid w:val="00984395"/>
    <w:rsid w:val="00985F6F"/>
    <w:rsid w:val="00987E20"/>
    <w:rsid w:val="00987F18"/>
    <w:rsid w:val="009913AB"/>
    <w:rsid w:val="0099180F"/>
    <w:rsid w:val="009922A3"/>
    <w:rsid w:val="00992A20"/>
    <w:rsid w:val="009933ED"/>
    <w:rsid w:val="00994707"/>
    <w:rsid w:val="00996D2F"/>
    <w:rsid w:val="009A10D2"/>
    <w:rsid w:val="009A13B2"/>
    <w:rsid w:val="009A13D4"/>
    <w:rsid w:val="009A2865"/>
    <w:rsid w:val="009A30A2"/>
    <w:rsid w:val="009A35F3"/>
    <w:rsid w:val="009A745E"/>
    <w:rsid w:val="009B08C2"/>
    <w:rsid w:val="009B189F"/>
    <w:rsid w:val="009B24B6"/>
    <w:rsid w:val="009B2AB7"/>
    <w:rsid w:val="009B3878"/>
    <w:rsid w:val="009B4CBB"/>
    <w:rsid w:val="009B567B"/>
    <w:rsid w:val="009B5BE3"/>
    <w:rsid w:val="009B5CD3"/>
    <w:rsid w:val="009B6A38"/>
    <w:rsid w:val="009B6F81"/>
    <w:rsid w:val="009B7A10"/>
    <w:rsid w:val="009C17EF"/>
    <w:rsid w:val="009C1ABB"/>
    <w:rsid w:val="009C331E"/>
    <w:rsid w:val="009C33D0"/>
    <w:rsid w:val="009C3C0B"/>
    <w:rsid w:val="009C3CCA"/>
    <w:rsid w:val="009C4BAE"/>
    <w:rsid w:val="009C509D"/>
    <w:rsid w:val="009D042B"/>
    <w:rsid w:val="009D04B3"/>
    <w:rsid w:val="009D124E"/>
    <w:rsid w:val="009D25EA"/>
    <w:rsid w:val="009D2EFE"/>
    <w:rsid w:val="009D472E"/>
    <w:rsid w:val="009D4D45"/>
    <w:rsid w:val="009D7B4F"/>
    <w:rsid w:val="009E1D9D"/>
    <w:rsid w:val="009E2722"/>
    <w:rsid w:val="009E29CB"/>
    <w:rsid w:val="009E2A7F"/>
    <w:rsid w:val="009E386E"/>
    <w:rsid w:val="009E38A1"/>
    <w:rsid w:val="009E58E1"/>
    <w:rsid w:val="009E5F76"/>
    <w:rsid w:val="009E68AE"/>
    <w:rsid w:val="009E6A97"/>
    <w:rsid w:val="009E7268"/>
    <w:rsid w:val="009F0A35"/>
    <w:rsid w:val="009F0BA7"/>
    <w:rsid w:val="009F1713"/>
    <w:rsid w:val="009F2D88"/>
    <w:rsid w:val="009F5476"/>
    <w:rsid w:val="009F59EB"/>
    <w:rsid w:val="009F6070"/>
    <w:rsid w:val="009F62FC"/>
    <w:rsid w:val="009F6FBA"/>
    <w:rsid w:val="00A01F89"/>
    <w:rsid w:val="00A01FF3"/>
    <w:rsid w:val="00A034F1"/>
    <w:rsid w:val="00A037B5"/>
    <w:rsid w:val="00A04813"/>
    <w:rsid w:val="00A05754"/>
    <w:rsid w:val="00A06CC3"/>
    <w:rsid w:val="00A07A1C"/>
    <w:rsid w:val="00A10672"/>
    <w:rsid w:val="00A11477"/>
    <w:rsid w:val="00A12173"/>
    <w:rsid w:val="00A16D23"/>
    <w:rsid w:val="00A16EC0"/>
    <w:rsid w:val="00A2072A"/>
    <w:rsid w:val="00A20BE9"/>
    <w:rsid w:val="00A20C02"/>
    <w:rsid w:val="00A22CF6"/>
    <w:rsid w:val="00A232A3"/>
    <w:rsid w:val="00A2482F"/>
    <w:rsid w:val="00A26878"/>
    <w:rsid w:val="00A303C4"/>
    <w:rsid w:val="00A30F1D"/>
    <w:rsid w:val="00A34C9A"/>
    <w:rsid w:val="00A352F8"/>
    <w:rsid w:val="00A36107"/>
    <w:rsid w:val="00A37A20"/>
    <w:rsid w:val="00A37F19"/>
    <w:rsid w:val="00A37FA4"/>
    <w:rsid w:val="00A40286"/>
    <w:rsid w:val="00A40A3C"/>
    <w:rsid w:val="00A40E0A"/>
    <w:rsid w:val="00A4251C"/>
    <w:rsid w:val="00A43A0B"/>
    <w:rsid w:val="00A464B7"/>
    <w:rsid w:val="00A465C8"/>
    <w:rsid w:val="00A46E29"/>
    <w:rsid w:val="00A46F16"/>
    <w:rsid w:val="00A47C07"/>
    <w:rsid w:val="00A50761"/>
    <w:rsid w:val="00A52496"/>
    <w:rsid w:val="00A53A1D"/>
    <w:rsid w:val="00A53F26"/>
    <w:rsid w:val="00A53F50"/>
    <w:rsid w:val="00A55F19"/>
    <w:rsid w:val="00A609A9"/>
    <w:rsid w:val="00A615EB"/>
    <w:rsid w:val="00A61D0D"/>
    <w:rsid w:val="00A625E1"/>
    <w:rsid w:val="00A62F69"/>
    <w:rsid w:val="00A64D59"/>
    <w:rsid w:val="00A65354"/>
    <w:rsid w:val="00A6549C"/>
    <w:rsid w:val="00A66270"/>
    <w:rsid w:val="00A70FFE"/>
    <w:rsid w:val="00A71011"/>
    <w:rsid w:val="00A71446"/>
    <w:rsid w:val="00A739A3"/>
    <w:rsid w:val="00A73A20"/>
    <w:rsid w:val="00A756F2"/>
    <w:rsid w:val="00A76DBE"/>
    <w:rsid w:val="00A84C1F"/>
    <w:rsid w:val="00A86E75"/>
    <w:rsid w:val="00A87460"/>
    <w:rsid w:val="00A91FA9"/>
    <w:rsid w:val="00A9292C"/>
    <w:rsid w:val="00A93380"/>
    <w:rsid w:val="00A94F50"/>
    <w:rsid w:val="00A960DB"/>
    <w:rsid w:val="00A9647D"/>
    <w:rsid w:val="00A97AA6"/>
    <w:rsid w:val="00AA02FE"/>
    <w:rsid w:val="00AA1F12"/>
    <w:rsid w:val="00AA27B6"/>
    <w:rsid w:val="00AA2BE3"/>
    <w:rsid w:val="00AA2F66"/>
    <w:rsid w:val="00AA3D6E"/>
    <w:rsid w:val="00AA4CEF"/>
    <w:rsid w:val="00AA4D71"/>
    <w:rsid w:val="00AA615A"/>
    <w:rsid w:val="00AA75DE"/>
    <w:rsid w:val="00AA7EDD"/>
    <w:rsid w:val="00AB03A9"/>
    <w:rsid w:val="00AB16FC"/>
    <w:rsid w:val="00AB24EB"/>
    <w:rsid w:val="00AB3268"/>
    <w:rsid w:val="00AB3449"/>
    <w:rsid w:val="00AB69B2"/>
    <w:rsid w:val="00AB7759"/>
    <w:rsid w:val="00AC0563"/>
    <w:rsid w:val="00AC1FFE"/>
    <w:rsid w:val="00AC20AA"/>
    <w:rsid w:val="00AC20B9"/>
    <w:rsid w:val="00AC2A70"/>
    <w:rsid w:val="00AC2AD7"/>
    <w:rsid w:val="00AC3A67"/>
    <w:rsid w:val="00AC40C4"/>
    <w:rsid w:val="00AC4776"/>
    <w:rsid w:val="00AC4E1F"/>
    <w:rsid w:val="00AC4EBA"/>
    <w:rsid w:val="00AC6BD7"/>
    <w:rsid w:val="00AD0B19"/>
    <w:rsid w:val="00AD0BE0"/>
    <w:rsid w:val="00AD2AE2"/>
    <w:rsid w:val="00AD41C1"/>
    <w:rsid w:val="00AD5DB6"/>
    <w:rsid w:val="00AD5DF7"/>
    <w:rsid w:val="00AD65B4"/>
    <w:rsid w:val="00AD68BA"/>
    <w:rsid w:val="00AD6B76"/>
    <w:rsid w:val="00AD7C5C"/>
    <w:rsid w:val="00AE00D7"/>
    <w:rsid w:val="00AE310E"/>
    <w:rsid w:val="00AE4DF0"/>
    <w:rsid w:val="00AE5DD9"/>
    <w:rsid w:val="00AE795C"/>
    <w:rsid w:val="00AE7E68"/>
    <w:rsid w:val="00AF06B6"/>
    <w:rsid w:val="00AF0C72"/>
    <w:rsid w:val="00AF180C"/>
    <w:rsid w:val="00AF1857"/>
    <w:rsid w:val="00AF2152"/>
    <w:rsid w:val="00AF2421"/>
    <w:rsid w:val="00AF3DEC"/>
    <w:rsid w:val="00AF6124"/>
    <w:rsid w:val="00AF6A15"/>
    <w:rsid w:val="00AF6B8C"/>
    <w:rsid w:val="00AF7A46"/>
    <w:rsid w:val="00B008B8"/>
    <w:rsid w:val="00B0090C"/>
    <w:rsid w:val="00B0119F"/>
    <w:rsid w:val="00B026C2"/>
    <w:rsid w:val="00B02920"/>
    <w:rsid w:val="00B03407"/>
    <w:rsid w:val="00B056D1"/>
    <w:rsid w:val="00B05CF4"/>
    <w:rsid w:val="00B06C30"/>
    <w:rsid w:val="00B10C78"/>
    <w:rsid w:val="00B10E0E"/>
    <w:rsid w:val="00B10FAA"/>
    <w:rsid w:val="00B11083"/>
    <w:rsid w:val="00B118C4"/>
    <w:rsid w:val="00B11CAC"/>
    <w:rsid w:val="00B142E5"/>
    <w:rsid w:val="00B14928"/>
    <w:rsid w:val="00B14C3C"/>
    <w:rsid w:val="00B15745"/>
    <w:rsid w:val="00B15824"/>
    <w:rsid w:val="00B166DA"/>
    <w:rsid w:val="00B16993"/>
    <w:rsid w:val="00B16D70"/>
    <w:rsid w:val="00B17211"/>
    <w:rsid w:val="00B203F4"/>
    <w:rsid w:val="00B20B2C"/>
    <w:rsid w:val="00B21EE8"/>
    <w:rsid w:val="00B22977"/>
    <w:rsid w:val="00B23098"/>
    <w:rsid w:val="00B24BBA"/>
    <w:rsid w:val="00B2657F"/>
    <w:rsid w:val="00B3042D"/>
    <w:rsid w:val="00B30DD0"/>
    <w:rsid w:val="00B3153D"/>
    <w:rsid w:val="00B319E6"/>
    <w:rsid w:val="00B348DB"/>
    <w:rsid w:val="00B35951"/>
    <w:rsid w:val="00B37118"/>
    <w:rsid w:val="00B37180"/>
    <w:rsid w:val="00B40242"/>
    <w:rsid w:val="00B406F0"/>
    <w:rsid w:val="00B428CD"/>
    <w:rsid w:val="00B42AEB"/>
    <w:rsid w:val="00B42B89"/>
    <w:rsid w:val="00B444C6"/>
    <w:rsid w:val="00B4670A"/>
    <w:rsid w:val="00B46CCF"/>
    <w:rsid w:val="00B50440"/>
    <w:rsid w:val="00B50481"/>
    <w:rsid w:val="00B509CF"/>
    <w:rsid w:val="00B53091"/>
    <w:rsid w:val="00B55321"/>
    <w:rsid w:val="00B56C1F"/>
    <w:rsid w:val="00B60642"/>
    <w:rsid w:val="00B60955"/>
    <w:rsid w:val="00B61423"/>
    <w:rsid w:val="00B62DE7"/>
    <w:rsid w:val="00B62F3A"/>
    <w:rsid w:val="00B62F57"/>
    <w:rsid w:val="00B6449F"/>
    <w:rsid w:val="00B67DC4"/>
    <w:rsid w:val="00B7025D"/>
    <w:rsid w:val="00B70C3E"/>
    <w:rsid w:val="00B70C4F"/>
    <w:rsid w:val="00B71196"/>
    <w:rsid w:val="00B716FE"/>
    <w:rsid w:val="00B71ACF"/>
    <w:rsid w:val="00B71F15"/>
    <w:rsid w:val="00B72013"/>
    <w:rsid w:val="00B72965"/>
    <w:rsid w:val="00B748C6"/>
    <w:rsid w:val="00B756B7"/>
    <w:rsid w:val="00B75EBE"/>
    <w:rsid w:val="00B76D20"/>
    <w:rsid w:val="00B816DB"/>
    <w:rsid w:val="00B816FC"/>
    <w:rsid w:val="00B84AFF"/>
    <w:rsid w:val="00B84D3D"/>
    <w:rsid w:val="00B853F7"/>
    <w:rsid w:val="00B86F41"/>
    <w:rsid w:val="00B87F39"/>
    <w:rsid w:val="00B905BD"/>
    <w:rsid w:val="00B93AB6"/>
    <w:rsid w:val="00B93EF1"/>
    <w:rsid w:val="00B942C1"/>
    <w:rsid w:val="00BA00D6"/>
    <w:rsid w:val="00BA0D6A"/>
    <w:rsid w:val="00BA1A6A"/>
    <w:rsid w:val="00BA3F13"/>
    <w:rsid w:val="00BA44BC"/>
    <w:rsid w:val="00BA59DB"/>
    <w:rsid w:val="00BA766D"/>
    <w:rsid w:val="00BA7958"/>
    <w:rsid w:val="00BA7E52"/>
    <w:rsid w:val="00BB01EE"/>
    <w:rsid w:val="00BB3EBE"/>
    <w:rsid w:val="00BB44DC"/>
    <w:rsid w:val="00BB4633"/>
    <w:rsid w:val="00BB6A28"/>
    <w:rsid w:val="00BB703C"/>
    <w:rsid w:val="00BC0A84"/>
    <w:rsid w:val="00BC2CF3"/>
    <w:rsid w:val="00BC4378"/>
    <w:rsid w:val="00BC66EA"/>
    <w:rsid w:val="00BD025B"/>
    <w:rsid w:val="00BD0AC4"/>
    <w:rsid w:val="00BD0C17"/>
    <w:rsid w:val="00BD2539"/>
    <w:rsid w:val="00BD2A44"/>
    <w:rsid w:val="00BD4843"/>
    <w:rsid w:val="00BD60E7"/>
    <w:rsid w:val="00BD62F2"/>
    <w:rsid w:val="00BD6510"/>
    <w:rsid w:val="00BD6707"/>
    <w:rsid w:val="00BD7447"/>
    <w:rsid w:val="00BD7529"/>
    <w:rsid w:val="00BE1C63"/>
    <w:rsid w:val="00BE2987"/>
    <w:rsid w:val="00BE3101"/>
    <w:rsid w:val="00BE3D95"/>
    <w:rsid w:val="00BE4BF4"/>
    <w:rsid w:val="00BE5094"/>
    <w:rsid w:val="00BE50E2"/>
    <w:rsid w:val="00BE5438"/>
    <w:rsid w:val="00BE5B2B"/>
    <w:rsid w:val="00BF16C8"/>
    <w:rsid w:val="00BF19C5"/>
    <w:rsid w:val="00BF28DE"/>
    <w:rsid w:val="00BF2C95"/>
    <w:rsid w:val="00BF4009"/>
    <w:rsid w:val="00BF5844"/>
    <w:rsid w:val="00BF678B"/>
    <w:rsid w:val="00BF7272"/>
    <w:rsid w:val="00BF74FC"/>
    <w:rsid w:val="00C00F20"/>
    <w:rsid w:val="00C026CC"/>
    <w:rsid w:val="00C0315B"/>
    <w:rsid w:val="00C034E7"/>
    <w:rsid w:val="00C03CA8"/>
    <w:rsid w:val="00C05A89"/>
    <w:rsid w:val="00C05E27"/>
    <w:rsid w:val="00C0606B"/>
    <w:rsid w:val="00C0687A"/>
    <w:rsid w:val="00C071AF"/>
    <w:rsid w:val="00C077DB"/>
    <w:rsid w:val="00C10E95"/>
    <w:rsid w:val="00C116FF"/>
    <w:rsid w:val="00C13347"/>
    <w:rsid w:val="00C16409"/>
    <w:rsid w:val="00C1697B"/>
    <w:rsid w:val="00C172BA"/>
    <w:rsid w:val="00C1758F"/>
    <w:rsid w:val="00C2031D"/>
    <w:rsid w:val="00C22FA2"/>
    <w:rsid w:val="00C238A9"/>
    <w:rsid w:val="00C244D3"/>
    <w:rsid w:val="00C245CF"/>
    <w:rsid w:val="00C24675"/>
    <w:rsid w:val="00C249E0"/>
    <w:rsid w:val="00C2503C"/>
    <w:rsid w:val="00C251F2"/>
    <w:rsid w:val="00C26082"/>
    <w:rsid w:val="00C3081E"/>
    <w:rsid w:val="00C30DEE"/>
    <w:rsid w:val="00C31CC4"/>
    <w:rsid w:val="00C31F6D"/>
    <w:rsid w:val="00C3375C"/>
    <w:rsid w:val="00C34C4D"/>
    <w:rsid w:val="00C35838"/>
    <w:rsid w:val="00C35DC1"/>
    <w:rsid w:val="00C3726E"/>
    <w:rsid w:val="00C374D5"/>
    <w:rsid w:val="00C4155A"/>
    <w:rsid w:val="00C41CCD"/>
    <w:rsid w:val="00C44679"/>
    <w:rsid w:val="00C44933"/>
    <w:rsid w:val="00C45AF7"/>
    <w:rsid w:val="00C45FA7"/>
    <w:rsid w:val="00C461F0"/>
    <w:rsid w:val="00C46923"/>
    <w:rsid w:val="00C46AC3"/>
    <w:rsid w:val="00C5081A"/>
    <w:rsid w:val="00C5177D"/>
    <w:rsid w:val="00C5182E"/>
    <w:rsid w:val="00C52983"/>
    <w:rsid w:val="00C52ECA"/>
    <w:rsid w:val="00C53E3D"/>
    <w:rsid w:val="00C54103"/>
    <w:rsid w:val="00C54B76"/>
    <w:rsid w:val="00C54E68"/>
    <w:rsid w:val="00C55AEB"/>
    <w:rsid w:val="00C57126"/>
    <w:rsid w:val="00C57ECC"/>
    <w:rsid w:val="00C57F94"/>
    <w:rsid w:val="00C6060D"/>
    <w:rsid w:val="00C61EEF"/>
    <w:rsid w:val="00C62F56"/>
    <w:rsid w:val="00C631C3"/>
    <w:rsid w:val="00C63B58"/>
    <w:rsid w:val="00C64207"/>
    <w:rsid w:val="00C64988"/>
    <w:rsid w:val="00C64B77"/>
    <w:rsid w:val="00C651EC"/>
    <w:rsid w:val="00C662AC"/>
    <w:rsid w:val="00C66CA8"/>
    <w:rsid w:val="00C672A6"/>
    <w:rsid w:val="00C67E3C"/>
    <w:rsid w:val="00C700D1"/>
    <w:rsid w:val="00C718DF"/>
    <w:rsid w:val="00C725ED"/>
    <w:rsid w:val="00C727B1"/>
    <w:rsid w:val="00C72C10"/>
    <w:rsid w:val="00C7450B"/>
    <w:rsid w:val="00C74968"/>
    <w:rsid w:val="00C7628F"/>
    <w:rsid w:val="00C76BB1"/>
    <w:rsid w:val="00C77C2F"/>
    <w:rsid w:val="00C8060A"/>
    <w:rsid w:val="00C80743"/>
    <w:rsid w:val="00C80D96"/>
    <w:rsid w:val="00C8235D"/>
    <w:rsid w:val="00C82F94"/>
    <w:rsid w:val="00C8362B"/>
    <w:rsid w:val="00C83A3C"/>
    <w:rsid w:val="00C83DBE"/>
    <w:rsid w:val="00C854B5"/>
    <w:rsid w:val="00C863A6"/>
    <w:rsid w:val="00C87ACD"/>
    <w:rsid w:val="00C90189"/>
    <w:rsid w:val="00C90D05"/>
    <w:rsid w:val="00C90D60"/>
    <w:rsid w:val="00C95779"/>
    <w:rsid w:val="00C95D83"/>
    <w:rsid w:val="00C960D9"/>
    <w:rsid w:val="00C96D84"/>
    <w:rsid w:val="00C96FF1"/>
    <w:rsid w:val="00C97DBA"/>
    <w:rsid w:val="00CA1498"/>
    <w:rsid w:val="00CA2242"/>
    <w:rsid w:val="00CA38F9"/>
    <w:rsid w:val="00CA3B77"/>
    <w:rsid w:val="00CA3C6E"/>
    <w:rsid w:val="00CA3DA5"/>
    <w:rsid w:val="00CA46C3"/>
    <w:rsid w:val="00CA5503"/>
    <w:rsid w:val="00CA587C"/>
    <w:rsid w:val="00CA5A8E"/>
    <w:rsid w:val="00CA623E"/>
    <w:rsid w:val="00CB0981"/>
    <w:rsid w:val="00CB0A8C"/>
    <w:rsid w:val="00CB17F4"/>
    <w:rsid w:val="00CB244A"/>
    <w:rsid w:val="00CB2D66"/>
    <w:rsid w:val="00CB2E54"/>
    <w:rsid w:val="00CB3767"/>
    <w:rsid w:val="00CB3976"/>
    <w:rsid w:val="00CB39E1"/>
    <w:rsid w:val="00CB408C"/>
    <w:rsid w:val="00CB409C"/>
    <w:rsid w:val="00CB4A2B"/>
    <w:rsid w:val="00CB4C5E"/>
    <w:rsid w:val="00CB569F"/>
    <w:rsid w:val="00CB7E6E"/>
    <w:rsid w:val="00CC0B04"/>
    <w:rsid w:val="00CC12A9"/>
    <w:rsid w:val="00CC1D36"/>
    <w:rsid w:val="00CC1F42"/>
    <w:rsid w:val="00CC230E"/>
    <w:rsid w:val="00CC30D7"/>
    <w:rsid w:val="00CC46ED"/>
    <w:rsid w:val="00CC516D"/>
    <w:rsid w:val="00CC5316"/>
    <w:rsid w:val="00CC61F1"/>
    <w:rsid w:val="00CC7450"/>
    <w:rsid w:val="00CD0488"/>
    <w:rsid w:val="00CD08CC"/>
    <w:rsid w:val="00CD0BFB"/>
    <w:rsid w:val="00CD4D8E"/>
    <w:rsid w:val="00CD5427"/>
    <w:rsid w:val="00CD5947"/>
    <w:rsid w:val="00CD5A42"/>
    <w:rsid w:val="00CD6304"/>
    <w:rsid w:val="00CD7345"/>
    <w:rsid w:val="00CD7D32"/>
    <w:rsid w:val="00CE1010"/>
    <w:rsid w:val="00CE1153"/>
    <w:rsid w:val="00CE2339"/>
    <w:rsid w:val="00CE34FC"/>
    <w:rsid w:val="00CE370D"/>
    <w:rsid w:val="00CE4DA8"/>
    <w:rsid w:val="00CE5C24"/>
    <w:rsid w:val="00CF2939"/>
    <w:rsid w:val="00CF312D"/>
    <w:rsid w:val="00CF32CA"/>
    <w:rsid w:val="00CF5841"/>
    <w:rsid w:val="00CF6573"/>
    <w:rsid w:val="00CF6E80"/>
    <w:rsid w:val="00D0087D"/>
    <w:rsid w:val="00D009E3"/>
    <w:rsid w:val="00D01C9A"/>
    <w:rsid w:val="00D0272C"/>
    <w:rsid w:val="00D02A46"/>
    <w:rsid w:val="00D02BEF"/>
    <w:rsid w:val="00D035D6"/>
    <w:rsid w:val="00D04651"/>
    <w:rsid w:val="00D0484D"/>
    <w:rsid w:val="00D057B4"/>
    <w:rsid w:val="00D066A6"/>
    <w:rsid w:val="00D12004"/>
    <w:rsid w:val="00D1254F"/>
    <w:rsid w:val="00D12B7E"/>
    <w:rsid w:val="00D13F91"/>
    <w:rsid w:val="00D14488"/>
    <w:rsid w:val="00D165EA"/>
    <w:rsid w:val="00D20BFA"/>
    <w:rsid w:val="00D2167A"/>
    <w:rsid w:val="00D22BD5"/>
    <w:rsid w:val="00D23EE5"/>
    <w:rsid w:val="00D2479F"/>
    <w:rsid w:val="00D25360"/>
    <w:rsid w:val="00D258D0"/>
    <w:rsid w:val="00D335F8"/>
    <w:rsid w:val="00D34202"/>
    <w:rsid w:val="00D34B4B"/>
    <w:rsid w:val="00D34DBF"/>
    <w:rsid w:val="00D34E66"/>
    <w:rsid w:val="00D35152"/>
    <w:rsid w:val="00D351D7"/>
    <w:rsid w:val="00D354C0"/>
    <w:rsid w:val="00D36BB2"/>
    <w:rsid w:val="00D412FE"/>
    <w:rsid w:val="00D425F0"/>
    <w:rsid w:val="00D449F6"/>
    <w:rsid w:val="00D44A21"/>
    <w:rsid w:val="00D45030"/>
    <w:rsid w:val="00D456FE"/>
    <w:rsid w:val="00D4591F"/>
    <w:rsid w:val="00D4625D"/>
    <w:rsid w:val="00D52973"/>
    <w:rsid w:val="00D52A9D"/>
    <w:rsid w:val="00D550E7"/>
    <w:rsid w:val="00D55596"/>
    <w:rsid w:val="00D56470"/>
    <w:rsid w:val="00D56ACD"/>
    <w:rsid w:val="00D56C75"/>
    <w:rsid w:val="00D57299"/>
    <w:rsid w:val="00D574C7"/>
    <w:rsid w:val="00D57B21"/>
    <w:rsid w:val="00D57D9E"/>
    <w:rsid w:val="00D60441"/>
    <w:rsid w:val="00D614C5"/>
    <w:rsid w:val="00D61A55"/>
    <w:rsid w:val="00D61FE4"/>
    <w:rsid w:val="00D62190"/>
    <w:rsid w:val="00D6408D"/>
    <w:rsid w:val="00D643EF"/>
    <w:rsid w:val="00D65324"/>
    <w:rsid w:val="00D661DF"/>
    <w:rsid w:val="00D670EC"/>
    <w:rsid w:val="00D70256"/>
    <w:rsid w:val="00D72B04"/>
    <w:rsid w:val="00D730FC"/>
    <w:rsid w:val="00D75300"/>
    <w:rsid w:val="00D75EBF"/>
    <w:rsid w:val="00D80974"/>
    <w:rsid w:val="00D83337"/>
    <w:rsid w:val="00D843B7"/>
    <w:rsid w:val="00D84F33"/>
    <w:rsid w:val="00D854B0"/>
    <w:rsid w:val="00D915F8"/>
    <w:rsid w:val="00D93561"/>
    <w:rsid w:val="00D93CE7"/>
    <w:rsid w:val="00D9443A"/>
    <w:rsid w:val="00D946DD"/>
    <w:rsid w:val="00D94AAF"/>
    <w:rsid w:val="00D9524F"/>
    <w:rsid w:val="00D95FF0"/>
    <w:rsid w:val="00D96547"/>
    <w:rsid w:val="00D96897"/>
    <w:rsid w:val="00D974F1"/>
    <w:rsid w:val="00D97CBD"/>
    <w:rsid w:val="00DA025D"/>
    <w:rsid w:val="00DA1318"/>
    <w:rsid w:val="00DA168A"/>
    <w:rsid w:val="00DA1E6E"/>
    <w:rsid w:val="00DA34B2"/>
    <w:rsid w:val="00DA4015"/>
    <w:rsid w:val="00DA4CD2"/>
    <w:rsid w:val="00DA531B"/>
    <w:rsid w:val="00DA5530"/>
    <w:rsid w:val="00DA570A"/>
    <w:rsid w:val="00DA6216"/>
    <w:rsid w:val="00DA7897"/>
    <w:rsid w:val="00DB17F1"/>
    <w:rsid w:val="00DB2304"/>
    <w:rsid w:val="00DB2D65"/>
    <w:rsid w:val="00DB3343"/>
    <w:rsid w:val="00DB5531"/>
    <w:rsid w:val="00DB6B87"/>
    <w:rsid w:val="00DB6CAC"/>
    <w:rsid w:val="00DB7353"/>
    <w:rsid w:val="00DB7A35"/>
    <w:rsid w:val="00DC09B6"/>
    <w:rsid w:val="00DC14D0"/>
    <w:rsid w:val="00DC1DDA"/>
    <w:rsid w:val="00DC1F3F"/>
    <w:rsid w:val="00DC2960"/>
    <w:rsid w:val="00DC30F8"/>
    <w:rsid w:val="00DC40FE"/>
    <w:rsid w:val="00DC68F3"/>
    <w:rsid w:val="00DD0EC2"/>
    <w:rsid w:val="00DD2084"/>
    <w:rsid w:val="00DD3232"/>
    <w:rsid w:val="00DD3815"/>
    <w:rsid w:val="00DD5B72"/>
    <w:rsid w:val="00DE13EC"/>
    <w:rsid w:val="00DE15F0"/>
    <w:rsid w:val="00DE1DFE"/>
    <w:rsid w:val="00DE2B4C"/>
    <w:rsid w:val="00DE6EA3"/>
    <w:rsid w:val="00DF150C"/>
    <w:rsid w:val="00DF1B21"/>
    <w:rsid w:val="00DF2606"/>
    <w:rsid w:val="00DF6144"/>
    <w:rsid w:val="00DF7443"/>
    <w:rsid w:val="00DF75E9"/>
    <w:rsid w:val="00DF7F26"/>
    <w:rsid w:val="00E00D48"/>
    <w:rsid w:val="00E012F5"/>
    <w:rsid w:val="00E01FCD"/>
    <w:rsid w:val="00E0244B"/>
    <w:rsid w:val="00E0353A"/>
    <w:rsid w:val="00E03648"/>
    <w:rsid w:val="00E04A8E"/>
    <w:rsid w:val="00E05117"/>
    <w:rsid w:val="00E06F37"/>
    <w:rsid w:val="00E07B69"/>
    <w:rsid w:val="00E12DF1"/>
    <w:rsid w:val="00E13A6E"/>
    <w:rsid w:val="00E14D0A"/>
    <w:rsid w:val="00E1579A"/>
    <w:rsid w:val="00E16311"/>
    <w:rsid w:val="00E1715C"/>
    <w:rsid w:val="00E17A4C"/>
    <w:rsid w:val="00E21612"/>
    <w:rsid w:val="00E2226A"/>
    <w:rsid w:val="00E229C8"/>
    <w:rsid w:val="00E22BFB"/>
    <w:rsid w:val="00E24F05"/>
    <w:rsid w:val="00E25B7C"/>
    <w:rsid w:val="00E27282"/>
    <w:rsid w:val="00E27CEC"/>
    <w:rsid w:val="00E30DB6"/>
    <w:rsid w:val="00E30FBA"/>
    <w:rsid w:val="00E3179C"/>
    <w:rsid w:val="00E34C25"/>
    <w:rsid w:val="00E35224"/>
    <w:rsid w:val="00E376C2"/>
    <w:rsid w:val="00E403C2"/>
    <w:rsid w:val="00E40717"/>
    <w:rsid w:val="00E40724"/>
    <w:rsid w:val="00E409F8"/>
    <w:rsid w:val="00E45EC5"/>
    <w:rsid w:val="00E46821"/>
    <w:rsid w:val="00E478A6"/>
    <w:rsid w:val="00E504E0"/>
    <w:rsid w:val="00E50884"/>
    <w:rsid w:val="00E519CD"/>
    <w:rsid w:val="00E51D7C"/>
    <w:rsid w:val="00E520F7"/>
    <w:rsid w:val="00E527D8"/>
    <w:rsid w:val="00E54EC2"/>
    <w:rsid w:val="00E55B48"/>
    <w:rsid w:val="00E56590"/>
    <w:rsid w:val="00E56AD2"/>
    <w:rsid w:val="00E575AE"/>
    <w:rsid w:val="00E612BB"/>
    <w:rsid w:val="00E61555"/>
    <w:rsid w:val="00E61A0F"/>
    <w:rsid w:val="00E61A76"/>
    <w:rsid w:val="00E61BA8"/>
    <w:rsid w:val="00E62329"/>
    <w:rsid w:val="00E62924"/>
    <w:rsid w:val="00E62CF7"/>
    <w:rsid w:val="00E630E7"/>
    <w:rsid w:val="00E6323A"/>
    <w:rsid w:val="00E63AD7"/>
    <w:rsid w:val="00E71586"/>
    <w:rsid w:val="00E71A40"/>
    <w:rsid w:val="00E72AA2"/>
    <w:rsid w:val="00E72D4B"/>
    <w:rsid w:val="00E737BB"/>
    <w:rsid w:val="00E74871"/>
    <w:rsid w:val="00E75B88"/>
    <w:rsid w:val="00E77DD5"/>
    <w:rsid w:val="00E8012A"/>
    <w:rsid w:val="00E804B3"/>
    <w:rsid w:val="00E80F98"/>
    <w:rsid w:val="00E8122C"/>
    <w:rsid w:val="00E816B5"/>
    <w:rsid w:val="00E82770"/>
    <w:rsid w:val="00E8584C"/>
    <w:rsid w:val="00E865AD"/>
    <w:rsid w:val="00E86851"/>
    <w:rsid w:val="00E878E4"/>
    <w:rsid w:val="00E90ABA"/>
    <w:rsid w:val="00E90FF2"/>
    <w:rsid w:val="00E92230"/>
    <w:rsid w:val="00E950DA"/>
    <w:rsid w:val="00E958A1"/>
    <w:rsid w:val="00E96D21"/>
    <w:rsid w:val="00E975BD"/>
    <w:rsid w:val="00EA0EFF"/>
    <w:rsid w:val="00EA10C1"/>
    <w:rsid w:val="00EA1E9F"/>
    <w:rsid w:val="00EA2576"/>
    <w:rsid w:val="00EA27EB"/>
    <w:rsid w:val="00EA2C17"/>
    <w:rsid w:val="00EA2E8B"/>
    <w:rsid w:val="00EA5A9C"/>
    <w:rsid w:val="00EA5BBA"/>
    <w:rsid w:val="00EA6048"/>
    <w:rsid w:val="00EA6B23"/>
    <w:rsid w:val="00EA7539"/>
    <w:rsid w:val="00EB05D5"/>
    <w:rsid w:val="00EB092A"/>
    <w:rsid w:val="00EB16AC"/>
    <w:rsid w:val="00EB1B11"/>
    <w:rsid w:val="00EB3939"/>
    <w:rsid w:val="00EB424C"/>
    <w:rsid w:val="00EB52D1"/>
    <w:rsid w:val="00EB53EE"/>
    <w:rsid w:val="00EB6F04"/>
    <w:rsid w:val="00EC032B"/>
    <w:rsid w:val="00EC092E"/>
    <w:rsid w:val="00EC103D"/>
    <w:rsid w:val="00EC20DD"/>
    <w:rsid w:val="00EC2434"/>
    <w:rsid w:val="00EC2BBB"/>
    <w:rsid w:val="00EC2E0B"/>
    <w:rsid w:val="00EC2FDE"/>
    <w:rsid w:val="00EC32DB"/>
    <w:rsid w:val="00EC33C5"/>
    <w:rsid w:val="00EC3DEC"/>
    <w:rsid w:val="00EC502A"/>
    <w:rsid w:val="00EC5777"/>
    <w:rsid w:val="00EC5DCE"/>
    <w:rsid w:val="00EC7E35"/>
    <w:rsid w:val="00ED0663"/>
    <w:rsid w:val="00ED140C"/>
    <w:rsid w:val="00ED2E6F"/>
    <w:rsid w:val="00ED41CE"/>
    <w:rsid w:val="00ED4814"/>
    <w:rsid w:val="00ED5688"/>
    <w:rsid w:val="00ED68B4"/>
    <w:rsid w:val="00EE0422"/>
    <w:rsid w:val="00EE2883"/>
    <w:rsid w:val="00EE35EA"/>
    <w:rsid w:val="00EE4522"/>
    <w:rsid w:val="00EE47B7"/>
    <w:rsid w:val="00EE4F5D"/>
    <w:rsid w:val="00EE513C"/>
    <w:rsid w:val="00EE7C01"/>
    <w:rsid w:val="00EF171E"/>
    <w:rsid w:val="00EF1CDE"/>
    <w:rsid w:val="00EF2018"/>
    <w:rsid w:val="00EF2755"/>
    <w:rsid w:val="00EF31F3"/>
    <w:rsid w:val="00EF359A"/>
    <w:rsid w:val="00EF39A3"/>
    <w:rsid w:val="00EF6306"/>
    <w:rsid w:val="00EF64BC"/>
    <w:rsid w:val="00F00C12"/>
    <w:rsid w:val="00F02025"/>
    <w:rsid w:val="00F0235A"/>
    <w:rsid w:val="00F02F04"/>
    <w:rsid w:val="00F03DEF"/>
    <w:rsid w:val="00F03E3A"/>
    <w:rsid w:val="00F043B2"/>
    <w:rsid w:val="00F04949"/>
    <w:rsid w:val="00F1005C"/>
    <w:rsid w:val="00F129A5"/>
    <w:rsid w:val="00F12B19"/>
    <w:rsid w:val="00F13CFD"/>
    <w:rsid w:val="00F14393"/>
    <w:rsid w:val="00F145CE"/>
    <w:rsid w:val="00F15D75"/>
    <w:rsid w:val="00F1604F"/>
    <w:rsid w:val="00F16420"/>
    <w:rsid w:val="00F166C3"/>
    <w:rsid w:val="00F16F58"/>
    <w:rsid w:val="00F17323"/>
    <w:rsid w:val="00F20762"/>
    <w:rsid w:val="00F24059"/>
    <w:rsid w:val="00F2460B"/>
    <w:rsid w:val="00F25DCE"/>
    <w:rsid w:val="00F26590"/>
    <w:rsid w:val="00F27FDA"/>
    <w:rsid w:val="00F31CF1"/>
    <w:rsid w:val="00F332F8"/>
    <w:rsid w:val="00F344B0"/>
    <w:rsid w:val="00F34546"/>
    <w:rsid w:val="00F346F4"/>
    <w:rsid w:val="00F3490B"/>
    <w:rsid w:val="00F36EDB"/>
    <w:rsid w:val="00F37013"/>
    <w:rsid w:val="00F37076"/>
    <w:rsid w:val="00F4232A"/>
    <w:rsid w:val="00F425EE"/>
    <w:rsid w:val="00F442D8"/>
    <w:rsid w:val="00F445D8"/>
    <w:rsid w:val="00F4639E"/>
    <w:rsid w:val="00F46CAC"/>
    <w:rsid w:val="00F47440"/>
    <w:rsid w:val="00F514A2"/>
    <w:rsid w:val="00F52131"/>
    <w:rsid w:val="00F524CC"/>
    <w:rsid w:val="00F52932"/>
    <w:rsid w:val="00F52C9C"/>
    <w:rsid w:val="00F52CC8"/>
    <w:rsid w:val="00F540BF"/>
    <w:rsid w:val="00F54FA9"/>
    <w:rsid w:val="00F55085"/>
    <w:rsid w:val="00F5556C"/>
    <w:rsid w:val="00F556BC"/>
    <w:rsid w:val="00F604B7"/>
    <w:rsid w:val="00F6091C"/>
    <w:rsid w:val="00F62419"/>
    <w:rsid w:val="00F6307F"/>
    <w:rsid w:val="00F63DCD"/>
    <w:rsid w:val="00F642EC"/>
    <w:rsid w:val="00F66FD3"/>
    <w:rsid w:val="00F7031E"/>
    <w:rsid w:val="00F70753"/>
    <w:rsid w:val="00F70AF4"/>
    <w:rsid w:val="00F725A4"/>
    <w:rsid w:val="00F72CF7"/>
    <w:rsid w:val="00F74BD1"/>
    <w:rsid w:val="00F74C3E"/>
    <w:rsid w:val="00F75404"/>
    <w:rsid w:val="00F77935"/>
    <w:rsid w:val="00F8407E"/>
    <w:rsid w:val="00F84368"/>
    <w:rsid w:val="00F843B3"/>
    <w:rsid w:val="00F85107"/>
    <w:rsid w:val="00F86C55"/>
    <w:rsid w:val="00F87584"/>
    <w:rsid w:val="00F87A56"/>
    <w:rsid w:val="00F9025F"/>
    <w:rsid w:val="00F926E0"/>
    <w:rsid w:val="00F9433E"/>
    <w:rsid w:val="00F946F5"/>
    <w:rsid w:val="00F95229"/>
    <w:rsid w:val="00F97441"/>
    <w:rsid w:val="00F97732"/>
    <w:rsid w:val="00FA138B"/>
    <w:rsid w:val="00FA18D0"/>
    <w:rsid w:val="00FA1E99"/>
    <w:rsid w:val="00FA5D77"/>
    <w:rsid w:val="00FA6206"/>
    <w:rsid w:val="00FA68BD"/>
    <w:rsid w:val="00FB0250"/>
    <w:rsid w:val="00FB0BE9"/>
    <w:rsid w:val="00FB1790"/>
    <w:rsid w:val="00FB2A9F"/>
    <w:rsid w:val="00FB454A"/>
    <w:rsid w:val="00FB6DA5"/>
    <w:rsid w:val="00FB7DB1"/>
    <w:rsid w:val="00FC08F4"/>
    <w:rsid w:val="00FC097B"/>
    <w:rsid w:val="00FC0AC0"/>
    <w:rsid w:val="00FC2772"/>
    <w:rsid w:val="00FC3525"/>
    <w:rsid w:val="00FC3F3A"/>
    <w:rsid w:val="00FC4417"/>
    <w:rsid w:val="00FC60BB"/>
    <w:rsid w:val="00FC628C"/>
    <w:rsid w:val="00FC6C88"/>
    <w:rsid w:val="00FC7D80"/>
    <w:rsid w:val="00FC7EEB"/>
    <w:rsid w:val="00FD072D"/>
    <w:rsid w:val="00FD08C3"/>
    <w:rsid w:val="00FD09F8"/>
    <w:rsid w:val="00FD1AFC"/>
    <w:rsid w:val="00FD377F"/>
    <w:rsid w:val="00FD4AB2"/>
    <w:rsid w:val="00FD67D3"/>
    <w:rsid w:val="00FD70CB"/>
    <w:rsid w:val="00FD7451"/>
    <w:rsid w:val="00FD7700"/>
    <w:rsid w:val="00FE050D"/>
    <w:rsid w:val="00FE072D"/>
    <w:rsid w:val="00FE10A3"/>
    <w:rsid w:val="00FE1881"/>
    <w:rsid w:val="00FE24AF"/>
    <w:rsid w:val="00FE2F95"/>
    <w:rsid w:val="00FE3880"/>
    <w:rsid w:val="00FE3891"/>
    <w:rsid w:val="00FE3B1F"/>
    <w:rsid w:val="00FE3DFC"/>
    <w:rsid w:val="00FE3FB8"/>
    <w:rsid w:val="00FE46AB"/>
    <w:rsid w:val="00FE4861"/>
    <w:rsid w:val="00FE5E01"/>
    <w:rsid w:val="00FE75FB"/>
    <w:rsid w:val="00FE7EDA"/>
    <w:rsid w:val="00FE7F00"/>
    <w:rsid w:val="00FF0200"/>
    <w:rsid w:val="00FF020E"/>
    <w:rsid w:val="00FF0300"/>
    <w:rsid w:val="00FF1582"/>
    <w:rsid w:val="00FF2760"/>
    <w:rsid w:val="00FF2A94"/>
    <w:rsid w:val="00FF33FF"/>
    <w:rsid w:val="00FF3B38"/>
    <w:rsid w:val="00FF3D2E"/>
    <w:rsid w:val="00FF59F1"/>
    <w:rsid w:val="00FF5F29"/>
    <w:rsid w:val="00FF6C41"/>
    <w:rsid w:val="00FF740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561"/>
    <w:pPr>
      <w:spacing w:line="276" w:lineRule="auto"/>
    </w:pPr>
    <w:rPr>
      <w:rFonts w:eastAsia="Times New Roman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eastAsiaTheme="minorHAnsi" w:hAnsi="Monaco"/>
      <w:sz w:val="17"/>
      <w:szCs w:val="17"/>
      <w:lang w:val="en-US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eastAsiaTheme="minorHAnsi" w:hAnsi="Monaco"/>
      <w:color w:val="061A99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43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122A-30F3-604A-A261-3FCE19B3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73</cp:revision>
  <dcterms:created xsi:type="dcterms:W3CDTF">2019-06-04T07:20:00Z</dcterms:created>
  <dcterms:modified xsi:type="dcterms:W3CDTF">2020-07-02T01:01:00Z</dcterms:modified>
</cp:coreProperties>
</file>