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49B2ED38" w:rsidR="00E56AD2" w:rsidRDefault="003F20E9" w:rsidP="00DE15F0">
      <w:pPr>
        <w:jc w:val="center"/>
        <w:rPr>
          <w:rFonts w:cstheme="minorHAnsi"/>
          <w:b/>
          <w:szCs w:val="22"/>
        </w:rPr>
      </w:pPr>
      <w:r w:rsidRPr="00611A18">
        <w:rPr>
          <w:rFonts w:cstheme="minorHAnsi"/>
          <w:b/>
          <w:szCs w:val="22"/>
        </w:rPr>
        <w:t xml:space="preserve">INTRODUCTION TO </w:t>
      </w:r>
      <w:r w:rsidR="000C579E">
        <w:rPr>
          <w:rFonts w:cstheme="minorHAnsi"/>
          <w:b/>
          <w:szCs w:val="22"/>
        </w:rPr>
        <w:t>DECOLONISING THEORY</w:t>
      </w:r>
    </w:p>
    <w:p w14:paraId="70436305" w14:textId="643AA350" w:rsidR="00007301" w:rsidRDefault="00007301" w:rsidP="00DE15F0">
      <w:pPr>
        <w:jc w:val="center"/>
        <w:rPr>
          <w:rFonts w:cstheme="minorHAnsi"/>
          <w:b/>
          <w:szCs w:val="22"/>
        </w:rPr>
      </w:pPr>
    </w:p>
    <w:p w14:paraId="38980E80" w14:textId="11291547" w:rsidR="00007301" w:rsidRPr="00611A18" w:rsidRDefault="00007301" w:rsidP="00DE15F0">
      <w:pPr>
        <w:jc w:val="center"/>
        <w:rPr>
          <w:rFonts w:cstheme="minorHAnsi"/>
          <w:b/>
          <w:szCs w:val="22"/>
        </w:rPr>
      </w:pPr>
      <w:r w:rsidRPr="00007301">
        <w:rPr>
          <w:rFonts w:cstheme="minorHAnsi"/>
          <w:b/>
          <w:szCs w:val="22"/>
        </w:rPr>
        <w:t>by Simon Moss</w:t>
      </w:r>
      <w:bookmarkStart w:id="0" w:name="_GoBack"/>
      <w:bookmarkEnd w:id="0"/>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7F4B9596" w:rsidR="00E56AD2" w:rsidRDefault="00E56AD2" w:rsidP="00DE15F0">
      <w:pPr>
        <w:rPr>
          <w:rFonts w:cstheme="minorHAnsi"/>
          <w:szCs w:val="22"/>
        </w:rPr>
      </w:pPr>
    </w:p>
    <w:p w14:paraId="569EB5B2" w14:textId="06A0B3D1" w:rsidR="000C579E" w:rsidRDefault="000C579E" w:rsidP="000C579E">
      <w:pPr>
        <w:ind w:firstLine="720"/>
        <w:rPr>
          <w:rFonts w:cstheme="minorHAnsi"/>
          <w:szCs w:val="22"/>
        </w:rPr>
      </w:pPr>
      <w:r w:rsidRPr="000C579E">
        <w:rPr>
          <w:rFonts w:cstheme="minorHAnsi"/>
          <w:szCs w:val="22"/>
        </w:rPr>
        <w:t xml:space="preserve">When conducting research with Indigenous peoples in Australia, as well as in many other nations, individuals need to be cognisant of the history and perceptions of research in these communities.  They need to be aware that Indigenous </w:t>
      </w:r>
      <w:r>
        <w:rPr>
          <w:rFonts w:cstheme="minorHAnsi"/>
          <w:szCs w:val="22"/>
        </w:rPr>
        <w:t>peoples</w:t>
      </w:r>
      <w:r w:rsidRPr="000C579E">
        <w:rPr>
          <w:rFonts w:cstheme="minorHAnsi"/>
          <w:szCs w:val="22"/>
        </w:rPr>
        <w:t xml:space="preserve"> often equate Western research with subjugation and colonisation.  They need to be informed about how to conduct research that does not prime these memories or perceptions but instead benefits the community.  Decolonising theory is a perspective that researchers should espouse to preclude the detrimental effects of Western research in Indigenous communities.     </w:t>
      </w:r>
    </w:p>
    <w:p w14:paraId="554CDBC7" w14:textId="77777777" w:rsidR="000C579E" w:rsidRPr="00611A18" w:rsidRDefault="000C579E" w:rsidP="000C579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C579E" w:rsidRPr="00611A18" w14:paraId="6B499736" w14:textId="77777777" w:rsidTr="00026529">
        <w:tc>
          <w:tcPr>
            <w:tcW w:w="9010" w:type="dxa"/>
            <w:shd w:val="clear" w:color="auto" w:fill="BDD6EE" w:themeFill="accent5" w:themeFillTint="66"/>
          </w:tcPr>
          <w:p w14:paraId="00983C2F" w14:textId="08AC7623" w:rsidR="000C579E" w:rsidRPr="00611A18" w:rsidRDefault="000C579E" w:rsidP="00026529">
            <w:pPr>
              <w:jc w:val="center"/>
              <w:rPr>
                <w:rFonts w:cstheme="minorHAnsi"/>
                <w:b/>
              </w:rPr>
            </w:pPr>
            <w:r w:rsidRPr="000C579E">
              <w:rPr>
                <w:rFonts w:cstheme="minorHAnsi"/>
                <w:b/>
              </w:rPr>
              <w:t>History of colonisation and research in Indigenous communities</w:t>
            </w:r>
          </w:p>
        </w:tc>
      </w:tr>
    </w:tbl>
    <w:p w14:paraId="60309693" w14:textId="77777777" w:rsidR="000C579E" w:rsidRDefault="000C579E" w:rsidP="000C579E">
      <w:pPr>
        <w:rPr>
          <w:rFonts w:cstheme="minorHAnsi"/>
          <w:szCs w:val="22"/>
        </w:rPr>
      </w:pPr>
    </w:p>
    <w:p w14:paraId="1E61C579" w14:textId="535D6541" w:rsidR="000C579E" w:rsidRPr="000C579E" w:rsidRDefault="000C579E" w:rsidP="000C579E">
      <w:pPr>
        <w:ind w:firstLine="720"/>
        <w:rPr>
          <w:rFonts w:cstheme="minorHAnsi"/>
          <w:szCs w:val="22"/>
        </w:rPr>
      </w:pPr>
      <w:r w:rsidRPr="000C579E">
        <w:rPr>
          <w:rFonts w:cstheme="minorHAnsi"/>
          <w:szCs w:val="22"/>
        </w:rPr>
        <w:t xml:space="preserve">To appreciate decolonising theory, researchers need to appreciate how Western science </w:t>
      </w:r>
      <w:r>
        <w:rPr>
          <w:rFonts w:cstheme="minorHAnsi"/>
          <w:szCs w:val="22"/>
        </w:rPr>
        <w:t>combined</w:t>
      </w:r>
      <w:r w:rsidRPr="000C579E">
        <w:rPr>
          <w:rFonts w:cstheme="minorHAnsi"/>
          <w:szCs w:val="22"/>
        </w:rPr>
        <w:t xml:space="preserve"> with European imperialism and colonisation to culminate in a series of events that decimated the lives of many Indigenous peoples</w:t>
      </w:r>
      <w:r w:rsidR="00DC04E4">
        <w:rPr>
          <w:rFonts w:cstheme="minorHAnsi"/>
          <w:szCs w:val="22"/>
        </w:rPr>
        <w:t xml:space="preserve"> (</w:t>
      </w:r>
      <w:r w:rsidR="00DC04E4" w:rsidRPr="00DC04E4">
        <w:rPr>
          <w:rFonts w:cstheme="minorHAnsi"/>
          <w:szCs w:val="22"/>
        </w:rPr>
        <w:t>Humprey</w:t>
      </w:r>
      <w:r w:rsidR="00646BEA">
        <w:rPr>
          <w:rFonts w:cstheme="minorHAnsi"/>
          <w:szCs w:val="22"/>
        </w:rPr>
        <w:t xml:space="preserve">, </w:t>
      </w:r>
      <w:r w:rsidR="00DC04E4" w:rsidRPr="00DC04E4">
        <w:rPr>
          <w:rFonts w:cstheme="minorHAnsi"/>
          <w:szCs w:val="22"/>
        </w:rPr>
        <w:t>2001</w:t>
      </w:r>
      <w:r w:rsidR="00DC04E4">
        <w:rPr>
          <w:rFonts w:cstheme="minorHAnsi"/>
          <w:szCs w:val="22"/>
        </w:rPr>
        <w:t>)</w:t>
      </w:r>
      <w:r w:rsidRPr="000C579E">
        <w:rPr>
          <w:rFonts w:cstheme="minorHAnsi"/>
          <w:szCs w:val="22"/>
        </w:rPr>
        <w:t>.  During the 1700s</w:t>
      </w:r>
      <w:r w:rsidR="00C25C79">
        <w:rPr>
          <w:rFonts w:cstheme="minorHAnsi"/>
          <w:szCs w:val="22"/>
        </w:rPr>
        <w:t xml:space="preserve"> to</w:t>
      </w:r>
      <w:r w:rsidRPr="000C579E">
        <w:rPr>
          <w:rFonts w:cstheme="minorHAnsi"/>
          <w:szCs w:val="22"/>
        </w:rPr>
        <w:t xml:space="preserve"> 1900s in particular, </w:t>
      </w:r>
      <w:r w:rsidR="00DA39C5">
        <w:rPr>
          <w:rFonts w:cstheme="minorHAnsi"/>
          <w:szCs w:val="22"/>
        </w:rPr>
        <w:t xml:space="preserve">this </w:t>
      </w:r>
      <w:r w:rsidRPr="000C579E">
        <w:rPr>
          <w:rFonts w:cstheme="minorHAnsi"/>
          <w:szCs w:val="22"/>
        </w:rPr>
        <w:t>Western scien</w:t>
      </w:r>
      <w:r w:rsidR="00DA39C5">
        <w:rPr>
          <w:rFonts w:cstheme="minorHAnsi"/>
          <w:szCs w:val="22"/>
        </w:rPr>
        <w:t>tific paradigm</w:t>
      </w:r>
      <w:r w:rsidRPr="000C579E">
        <w:rPr>
          <w:rFonts w:cstheme="minorHAnsi"/>
          <w:szCs w:val="22"/>
        </w:rPr>
        <w:t>, sometimes referred to as positivism, evolved and prevailed in Europe. The central purpose of this movement was to unearth the objective truths or universal laws of nature—principles or assumptions that characterize or explain the world.  To unearth these truths or laws of nature, scientists developed techniques that were designed to eradicate misconceptions and biases.  This pursuit thus reinforced two assumptions</w:t>
      </w:r>
    </w:p>
    <w:p w14:paraId="29D47129" w14:textId="77777777" w:rsidR="000C579E" w:rsidRPr="000C579E" w:rsidRDefault="000C579E" w:rsidP="000C579E">
      <w:pPr>
        <w:rPr>
          <w:rFonts w:cstheme="minorHAnsi"/>
          <w:szCs w:val="22"/>
        </w:rPr>
      </w:pPr>
    </w:p>
    <w:p w14:paraId="445567DA" w14:textId="7E59F799" w:rsidR="00A83C4A" w:rsidRDefault="000C579E" w:rsidP="000C579E">
      <w:pPr>
        <w:pStyle w:val="ListParagraph"/>
        <w:numPr>
          <w:ilvl w:val="0"/>
          <w:numId w:val="24"/>
        </w:numPr>
        <w:rPr>
          <w:rFonts w:cstheme="minorHAnsi"/>
          <w:szCs w:val="22"/>
        </w:rPr>
      </w:pPr>
      <w:r w:rsidRPr="00A83C4A">
        <w:rPr>
          <w:rFonts w:cstheme="minorHAnsi"/>
          <w:szCs w:val="22"/>
        </w:rPr>
        <w:t>first, Western scientists assumed the world can be reduced to universal, objective truths</w:t>
      </w:r>
      <w:r w:rsidR="00306AB1">
        <w:rPr>
          <w:rFonts w:cstheme="minorHAnsi"/>
          <w:szCs w:val="22"/>
        </w:rPr>
        <w:t xml:space="preserve"> (</w:t>
      </w:r>
      <w:r w:rsidR="00306AB1" w:rsidRPr="00306AB1">
        <w:rPr>
          <w:rFonts w:cstheme="minorHAnsi"/>
          <w:szCs w:val="22"/>
        </w:rPr>
        <w:t>Hughes, 2001</w:t>
      </w:r>
      <w:r w:rsidR="00306AB1">
        <w:rPr>
          <w:rFonts w:cstheme="minorHAnsi"/>
          <w:szCs w:val="22"/>
        </w:rPr>
        <w:t>)</w:t>
      </w:r>
    </w:p>
    <w:p w14:paraId="0A675111" w14:textId="5BD6CA80" w:rsidR="000C579E" w:rsidRPr="00A83C4A" w:rsidRDefault="000C579E" w:rsidP="000C579E">
      <w:pPr>
        <w:pStyle w:val="ListParagraph"/>
        <w:numPr>
          <w:ilvl w:val="0"/>
          <w:numId w:val="24"/>
        </w:numPr>
        <w:rPr>
          <w:rFonts w:cstheme="minorHAnsi"/>
          <w:szCs w:val="22"/>
        </w:rPr>
      </w:pPr>
      <w:r w:rsidRPr="00A83C4A">
        <w:rPr>
          <w:rFonts w:cstheme="minorHAnsi"/>
          <w:szCs w:val="22"/>
        </w:rPr>
        <w:t xml:space="preserve">second, to arrive at these truths, scientists needed to </w:t>
      </w:r>
      <w:r w:rsidR="00A83C4A">
        <w:rPr>
          <w:rFonts w:cstheme="minorHAnsi"/>
          <w:szCs w:val="22"/>
        </w:rPr>
        <w:t>minimize</w:t>
      </w:r>
      <w:r w:rsidRPr="00A83C4A">
        <w:rPr>
          <w:rFonts w:cstheme="minorHAnsi"/>
          <w:szCs w:val="22"/>
        </w:rPr>
        <w:t xml:space="preserve"> the effects of biases; they needed to remain as neutral as possible, unfettered by preferences or preconceptions</w:t>
      </w:r>
    </w:p>
    <w:p w14:paraId="389DB15F" w14:textId="77777777" w:rsidR="000C579E" w:rsidRPr="000C579E" w:rsidRDefault="000C579E" w:rsidP="000C579E">
      <w:pPr>
        <w:rPr>
          <w:rFonts w:cstheme="minorHAnsi"/>
          <w:szCs w:val="22"/>
        </w:rPr>
      </w:pPr>
    </w:p>
    <w:p w14:paraId="14AA6C32" w14:textId="0540BB6A" w:rsidR="000C579E" w:rsidRDefault="000C579E" w:rsidP="0091269C">
      <w:pPr>
        <w:ind w:firstLine="360"/>
        <w:rPr>
          <w:rFonts w:cstheme="minorHAnsi"/>
          <w:szCs w:val="22"/>
        </w:rPr>
      </w:pPr>
      <w:r w:rsidRPr="000C579E">
        <w:rPr>
          <w:rFonts w:cstheme="minorHAnsi"/>
          <w:szCs w:val="22"/>
        </w:rPr>
        <w:t xml:space="preserve">These fundamental tenets—the notion of universal truths and eradication of biases—have often served communities well and may not seem especially </w:t>
      </w:r>
      <w:r w:rsidR="0091269C">
        <w:rPr>
          <w:rFonts w:cstheme="minorHAnsi"/>
          <w:szCs w:val="22"/>
        </w:rPr>
        <w:t>harmful.</w:t>
      </w:r>
      <w:r w:rsidRPr="000C579E">
        <w:rPr>
          <w:rFonts w:cstheme="minorHAnsi"/>
          <w:szCs w:val="22"/>
        </w:rPr>
        <w:t xml:space="preserve"> Nevertheless, when combined with the imperialism that epitomized Europe during these centuries, these assumptions sometimes culminated in practices that were dreadfully unjust and detrimental towards Indigenous communities</w:t>
      </w:r>
      <w:r w:rsidR="0091269C">
        <w:rPr>
          <w:rFonts w:cstheme="minorHAnsi"/>
          <w:szCs w:val="22"/>
        </w:rPr>
        <w:t xml:space="preserve"> throughout Australia and around the globe</w:t>
      </w:r>
      <w:r w:rsidR="00E8292B">
        <w:rPr>
          <w:rFonts w:cstheme="minorHAnsi"/>
          <w:szCs w:val="22"/>
        </w:rPr>
        <w:t xml:space="preserve"> (</w:t>
      </w:r>
      <w:r w:rsidR="007C6188" w:rsidRPr="007C6188">
        <w:rPr>
          <w:rFonts w:cstheme="minorHAnsi"/>
          <w:szCs w:val="22"/>
        </w:rPr>
        <w:t>Cochran et al., 2008</w:t>
      </w:r>
      <w:r w:rsidR="007C6188">
        <w:rPr>
          <w:rFonts w:cstheme="minorHAnsi"/>
          <w:szCs w:val="22"/>
        </w:rPr>
        <w:t xml:space="preserve">; </w:t>
      </w:r>
      <w:r w:rsidR="00E8292B" w:rsidRPr="00200A6E">
        <w:rPr>
          <w:rFonts w:cstheme="minorHAnsi"/>
          <w:szCs w:val="22"/>
        </w:rPr>
        <w:t>Smith, 1999</w:t>
      </w:r>
      <w:r w:rsidR="00E8292B">
        <w:rPr>
          <w:rFonts w:cstheme="minorHAnsi"/>
          <w:szCs w:val="22"/>
        </w:rPr>
        <w:t>)</w:t>
      </w:r>
      <w:r w:rsidRPr="000C579E">
        <w:rPr>
          <w:rFonts w:cstheme="minorHAnsi"/>
          <w:szCs w:val="22"/>
        </w:rPr>
        <w:t>.  The following table outlines how Western positivism culminated in detrimental behaviours towards Indigenous people</w:t>
      </w:r>
      <w:r w:rsidR="0006730D">
        <w:rPr>
          <w:rFonts w:cstheme="minorHAnsi"/>
          <w:szCs w:val="22"/>
        </w:rPr>
        <w:t>s</w:t>
      </w:r>
      <w:r w:rsidRPr="000C579E">
        <w:rPr>
          <w:rFonts w:cstheme="minorHAnsi"/>
          <w:szCs w:val="22"/>
        </w:rPr>
        <w:t xml:space="preserve"> in colonized nations</w:t>
      </w:r>
      <w:r w:rsidR="000256B0">
        <w:rPr>
          <w:rFonts w:cstheme="minorHAnsi"/>
          <w:szCs w:val="22"/>
        </w:rPr>
        <w:t xml:space="preserve"> (</w:t>
      </w:r>
      <w:r w:rsidR="000256B0" w:rsidRPr="00200A6E">
        <w:rPr>
          <w:rFonts w:cstheme="minorHAnsi"/>
          <w:szCs w:val="22"/>
        </w:rPr>
        <w:t>Smith, 1999</w:t>
      </w:r>
      <w:r w:rsidR="000256B0">
        <w:rPr>
          <w:rFonts w:cstheme="minorHAnsi"/>
          <w:szCs w:val="22"/>
        </w:rPr>
        <w:t>)</w:t>
      </w:r>
    </w:p>
    <w:p w14:paraId="5406A851" w14:textId="77777777" w:rsidR="0006730D" w:rsidRDefault="0006730D" w:rsidP="0006730D">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06730D" w:rsidRPr="00611A18" w14:paraId="6D4D1D6C" w14:textId="77777777" w:rsidTr="00026529">
        <w:tc>
          <w:tcPr>
            <w:tcW w:w="3384" w:type="dxa"/>
            <w:shd w:val="clear" w:color="auto" w:fill="BDD6EE" w:themeFill="accent5" w:themeFillTint="66"/>
          </w:tcPr>
          <w:p w14:paraId="1E740C03" w14:textId="09CDF3D3" w:rsidR="0006730D" w:rsidRPr="00611A18" w:rsidRDefault="0006730D" w:rsidP="00026529">
            <w:pPr>
              <w:jc w:val="center"/>
              <w:rPr>
                <w:rFonts w:cstheme="minorHAnsi"/>
              </w:rPr>
            </w:pPr>
            <w:r w:rsidRPr="0006730D">
              <w:rPr>
                <w:rFonts w:cstheme="minorHAnsi"/>
              </w:rPr>
              <w:t>Tenet of Western science</w:t>
            </w:r>
          </w:p>
        </w:tc>
        <w:tc>
          <w:tcPr>
            <w:tcW w:w="5576" w:type="dxa"/>
            <w:shd w:val="clear" w:color="auto" w:fill="BDD6EE" w:themeFill="accent5" w:themeFillTint="66"/>
          </w:tcPr>
          <w:p w14:paraId="64FD87BC" w14:textId="1E837C55" w:rsidR="0006730D" w:rsidRPr="00611A18" w:rsidRDefault="0006730D" w:rsidP="00026529">
            <w:pPr>
              <w:jc w:val="center"/>
              <w:rPr>
                <w:rFonts w:cstheme="minorHAnsi"/>
              </w:rPr>
            </w:pPr>
            <w:r w:rsidRPr="0006730D">
              <w:rPr>
                <w:rFonts w:cstheme="minorHAnsi"/>
              </w:rPr>
              <w:t>Consequence to the treatment of Indigenous peoples</w:t>
            </w:r>
          </w:p>
        </w:tc>
      </w:tr>
      <w:tr w:rsidR="0006730D" w:rsidRPr="00611A18" w14:paraId="6CE3AF7A" w14:textId="77777777" w:rsidTr="00026529">
        <w:tc>
          <w:tcPr>
            <w:tcW w:w="3384" w:type="dxa"/>
            <w:shd w:val="clear" w:color="auto" w:fill="D9D9D9" w:themeFill="background1" w:themeFillShade="D9"/>
          </w:tcPr>
          <w:p w14:paraId="426EA82D" w14:textId="495A87AA" w:rsidR="0006730D" w:rsidRPr="00611A18" w:rsidRDefault="0006730D" w:rsidP="0006730D">
            <w:pPr>
              <w:rPr>
                <w:rFonts w:cstheme="minorHAnsi"/>
              </w:rPr>
            </w:pPr>
            <w:r w:rsidRPr="000C579E">
              <w:rPr>
                <w:rFonts w:cstheme="minorHAnsi"/>
              </w:rPr>
              <w:lastRenderedPageBreak/>
              <w:t>The assumption of universal truths</w:t>
            </w:r>
          </w:p>
        </w:tc>
        <w:tc>
          <w:tcPr>
            <w:tcW w:w="5576" w:type="dxa"/>
            <w:shd w:val="clear" w:color="auto" w:fill="D9D9D9" w:themeFill="background1" w:themeFillShade="D9"/>
          </w:tcPr>
          <w:p w14:paraId="2801ECBC" w14:textId="5760A122" w:rsidR="0006730D" w:rsidRPr="0006730D" w:rsidRDefault="0006730D" w:rsidP="0006730D">
            <w:pPr>
              <w:pStyle w:val="ListParagraph"/>
              <w:numPr>
                <w:ilvl w:val="0"/>
                <w:numId w:val="25"/>
              </w:numPr>
              <w:rPr>
                <w:rFonts w:cstheme="minorHAnsi"/>
              </w:rPr>
            </w:pPr>
            <w:r w:rsidRPr="0006730D">
              <w:rPr>
                <w:rFonts w:cstheme="minorHAnsi"/>
              </w:rPr>
              <w:t>Indigenous perspectives that deviated from Western scientific principles were derided and thus Indigenous knowledges were dismissed</w:t>
            </w:r>
          </w:p>
        </w:tc>
      </w:tr>
      <w:tr w:rsidR="0006730D" w:rsidRPr="00611A18" w14:paraId="6EBAAEC6" w14:textId="77777777" w:rsidTr="00026529">
        <w:tc>
          <w:tcPr>
            <w:tcW w:w="3384" w:type="dxa"/>
            <w:shd w:val="clear" w:color="auto" w:fill="D9D9D9" w:themeFill="background1" w:themeFillShade="D9"/>
          </w:tcPr>
          <w:p w14:paraId="75CFCA96" w14:textId="44BD4A70" w:rsidR="0006730D" w:rsidRDefault="0006730D" w:rsidP="0006730D">
            <w:pPr>
              <w:rPr>
                <w:rFonts w:cstheme="minorHAnsi"/>
              </w:rPr>
            </w:pPr>
            <w:r w:rsidRPr="000C579E">
              <w:rPr>
                <w:rFonts w:cstheme="minorHAnsi"/>
              </w:rPr>
              <w:t xml:space="preserve">The belief that researchers </w:t>
            </w:r>
            <w:r>
              <w:rPr>
                <w:rFonts w:cstheme="minorHAnsi"/>
              </w:rPr>
              <w:t xml:space="preserve">must </w:t>
            </w:r>
            <w:r w:rsidRPr="000C579E">
              <w:rPr>
                <w:rFonts w:cstheme="minorHAnsi"/>
              </w:rPr>
              <w:t>demonstrate neutrality to preclude biases</w:t>
            </w:r>
            <w:r w:rsidR="000C72A7">
              <w:rPr>
                <w:rFonts w:cstheme="minorHAnsi"/>
              </w:rPr>
              <w:t xml:space="preserve"> </w:t>
            </w:r>
          </w:p>
        </w:tc>
        <w:tc>
          <w:tcPr>
            <w:tcW w:w="5576" w:type="dxa"/>
            <w:shd w:val="clear" w:color="auto" w:fill="D9D9D9" w:themeFill="background1" w:themeFillShade="D9"/>
          </w:tcPr>
          <w:p w14:paraId="490935A8" w14:textId="6B701547" w:rsidR="0006730D" w:rsidRDefault="0006730D" w:rsidP="0006730D">
            <w:pPr>
              <w:pStyle w:val="ListParagraph"/>
              <w:numPr>
                <w:ilvl w:val="0"/>
                <w:numId w:val="23"/>
              </w:numPr>
              <w:rPr>
                <w:rFonts w:cstheme="minorHAnsi"/>
              </w:rPr>
            </w:pPr>
            <w:r w:rsidRPr="0006730D">
              <w:rPr>
                <w:rFonts w:cstheme="minorHAnsi"/>
              </w:rPr>
              <w:t>Rather than develop rapport and empathy, indigenous communities were perceived as objects of study—almost like a separate species—and not as people with whom to collaborate</w:t>
            </w:r>
            <w:r w:rsidRPr="009D4250">
              <w:rPr>
                <w:rFonts w:cstheme="minorHAnsi"/>
              </w:rPr>
              <w:t xml:space="preserve"> </w:t>
            </w:r>
            <w:r w:rsidR="00FD6589">
              <w:rPr>
                <w:rFonts w:cstheme="minorHAnsi"/>
              </w:rPr>
              <w:t>(</w:t>
            </w:r>
            <w:r w:rsidR="00FD6589" w:rsidRPr="00FD6589">
              <w:rPr>
                <w:rFonts w:cstheme="minorHAnsi"/>
              </w:rPr>
              <w:t>Rigney, 2001</w:t>
            </w:r>
            <w:r w:rsidR="00FD6589">
              <w:rPr>
                <w:rFonts w:cstheme="minorHAnsi"/>
              </w:rPr>
              <w:t>)</w:t>
            </w:r>
            <w:r w:rsidRPr="009D4250">
              <w:rPr>
                <w:rFonts w:cstheme="minorHAnsi"/>
              </w:rPr>
              <w:t xml:space="preserve"> </w:t>
            </w:r>
          </w:p>
          <w:p w14:paraId="4BAE09CC" w14:textId="27C8AC2D" w:rsidR="0006730D" w:rsidRPr="0009301D" w:rsidRDefault="0006730D" w:rsidP="0006730D">
            <w:pPr>
              <w:pStyle w:val="ListParagraph"/>
              <w:numPr>
                <w:ilvl w:val="0"/>
                <w:numId w:val="23"/>
              </w:numPr>
              <w:rPr>
                <w:rFonts w:cstheme="minorHAnsi"/>
              </w:rPr>
            </w:pPr>
            <w:r w:rsidRPr="0006730D">
              <w:rPr>
                <w:rFonts w:cstheme="minorHAnsi"/>
              </w:rPr>
              <w:t>Because they were perceived as objects of study, they were dehumanized; their human qualities</w:t>
            </w:r>
            <w:r>
              <w:rPr>
                <w:rFonts w:cstheme="minorHAnsi"/>
              </w:rPr>
              <w:t xml:space="preserve">, </w:t>
            </w:r>
            <w:r w:rsidRPr="0006730D">
              <w:rPr>
                <w:rFonts w:cstheme="minorHAnsi"/>
              </w:rPr>
              <w:t>emotions</w:t>
            </w:r>
            <w:r>
              <w:rPr>
                <w:rFonts w:cstheme="minorHAnsi"/>
              </w:rPr>
              <w:t>, and needs</w:t>
            </w:r>
            <w:r w:rsidRPr="0006730D">
              <w:rPr>
                <w:rFonts w:cstheme="minorHAnsi"/>
              </w:rPr>
              <w:t xml:space="preserve"> were dismissed</w:t>
            </w:r>
            <w:r w:rsidR="00664CB6">
              <w:rPr>
                <w:rFonts w:cstheme="minorHAnsi"/>
              </w:rPr>
              <w:t xml:space="preserve">, compromising their sense of agency and power (see also </w:t>
            </w:r>
            <w:r w:rsidR="00664CB6" w:rsidRPr="00664CB6">
              <w:rPr>
                <w:rFonts w:cstheme="minorHAnsi"/>
              </w:rPr>
              <w:t>Attwood, 1992</w:t>
            </w:r>
            <w:r w:rsidR="00664CB6">
              <w:rPr>
                <w:rFonts w:cstheme="minorHAnsi"/>
              </w:rPr>
              <w:t>)</w:t>
            </w:r>
          </w:p>
        </w:tc>
      </w:tr>
    </w:tbl>
    <w:p w14:paraId="4EBB8691" w14:textId="77777777" w:rsidR="0006730D" w:rsidRDefault="0006730D" w:rsidP="0091269C">
      <w:pPr>
        <w:ind w:firstLine="360"/>
        <w:rPr>
          <w:rFonts w:cstheme="minorHAnsi"/>
          <w:szCs w:val="22"/>
        </w:rPr>
      </w:pPr>
    </w:p>
    <w:p w14:paraId="4055C262" w14:textId="324C6B67" w:rsidR="000C579E" w:rsidRDefault="000C579E" w:rsidP="0006730D">
      <w:pPr>
        <w:ind w:firstLine="720"/>
        <w:rPr>
          <w:rFonts w:cstheme="minorHAnsi"/>
          <w:szCs w:val="22"/>
        </w:rPr>
      </w:pPr>
      <w:r w:rsidRPr="000C579E">
        <w:rPr>
          <w:rFonts w:cstheme="minorHAnsi"/>
          <w:szCs w:val="22"/>
        </w:rPr>
        <w:t>As a consequence of this dehumanization, the European colonisers seldom treated Indigenous communities with dignity.   Over time, these Western scientists gradually developed theories that both justify and magnify this mistreatment</w:t>
      </w:r>
      <w:r w:rsidR="005C191E">
        <w:rPr>
          <w:rFonts w:cstheme="minorHAnsi"/>
          <w:szCs w:val="22"/>
        </w:rPr>
        <w:t xml:space="preserve"> (</w:t>
      </w:r>
      <w:r w:rsidR="005C191E" w:rsidRPr="005C191E">
        <w:rPr>
          <w:rFonts w:cstheme="minorHAnsi"/>
          <w:szCs w:val="22"/>
        </w:rPr>
        <w:t>Rigney, 2001</w:t>
      </w:r>
      <w:r w:rsidR="005C191E">
        <w:rPr>
          <w:rFonts w:cstheme="minorHAnsi"/>
          <w:szCs w:val="22"/>
        </w:rPr>
        <w:t>)</w:t>
      </w:r>
      <w:r w:rsidRPr="000C579E">
        <w:rPr>
          <w:rFonts w:cstheme="minorHAnsi"/>
          <w:szCs w:val="22"/>
        </w:rPr>
        <w:t xml:space="preserve">.  The following table outlines theories that culminated in many inhumane practices. </w:t>
      </w:r>
    </w:p>
    <w:p w14:paraId="39AC6743" w14:textId="02E0FDF3" w:rsidR="00546630" w:rsidRDefault="00546630" w:rsidP="0054663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86"/>
        <w:gridCol w:w="2987"/>
        <w:gridCol w:w="2987"/>
      </w:tblGrid>
      <w:tr w:rsidR="00546630" w:rsidRPr="00611A18" w14:paraId="514B0A80" w14:textId="50B24767" w:rsidTr="00546630">
        <w:tc>
          <w:tcPr>
            <w:tcW w:w="2986" w:type="dxa"/>
            <w:shd w:val="clear" w:color="auto" w:fill="BDD6EE" w:themeFill="accent5" w:themeFillTint="66"/>
          </w:tcPr>
          <w:p w14:paraId="63B10EF6" w14:textId="505B3774" w:rsidR="00546630" w:rsidRPr="00611A18" w:rsidRDefault="00546630" w:rsidP="00546630">
            <w:pPr>
              <w:jc w:val="center"/>
              <w:rPr>
                <w:rFonts w:cstheme="minorHAnsi"/>
              </w:rPr>
            </w:pPr>
            <w:r>
              <w:rPr>
                <w:rFonts w:cstheme="minorHAnsi"/>
              </w:rPr>
              <w:t>Theory</w:t>
            </w:r>
            <w:r w:rsidRPr="00673C21">
              <w:rPr>
                <w:rFonts w:cstheme="minorHAnsi"/>
              </w:rPr>
              <w:t xml:space="preserve"> </w:t>
            </w:r>
          </w:p>
        </w:tc>
        <w:tc>
          <w:tcPr>
            <w:tcW w:w="2987" w:type="dxa"/>
            <w:shd w:val="clear" w:color="auto" w:fill="BDD6EE" w:themeFill="accent5" w:themeFillTint="66"/>
          </w:tcPr>
          <w:p w14:paraId="1A97EC25" w14:textId="19780A28" w:rsidR="00546630" w:rsidRPr="00611A18" w:rsidRDefault="00546630" w:rsidP="00546630">
            <w:pPr>
              <w:jc w:val="center"/>
              <w:rPr>
                <w:rFonts w:cstheme="minorHAnsi"/>
              </w:rPr>
            </w:pPr>
            <w:r w:rsidRPr="000C579E">
              <w:rPr>
                <w:rFonts w:cstheme="minorHAnsi"/>
              </w:rPr>
              <w:t>Description of theory</w:t>
            </w:r>
            <w:r w:rsidRPr="00673C21">
              <w:rPr>
                <w:rFonts w:cstheme="minorHAnsi"/>
              </w:rPr>
              <w:t xml:space="preserve"> </w:t>
            </w:r>
          </w:p>
        </w:tc>
        <w:tc>
          <w:tcPr>
            <w:tcW w:w="2987" w:type="dxa"/>
            <w:shd w:val="clear" w:color="auto" w:fill="BDD6EE" w:themeFill="accent5" w:themeFillTint="66"/>
          </w:tcPr>
          <w:p w14:paraId="626A0FFC" w14:textId="7E4D4D9C" w:rsidR="00546630" w:rsidRPr="00673C21" w:rsidRDefault="00546630" w:rsidP="00546630">
            <w:pPr>
              <w:jc w:val="center"/>
              <w:rPr>
                <w:rFonts w:cstheme="minorHAnsi"/>
              </w:rPr>
            </w:pPr>
            <w:r w:rsidRPr="000C579E">
              <w:rPr>
                <w:rFonts w:cstheme="minorHAnsi"/>
              </w:rPr>
              <w:t>Consequence of theory</w:t>
            </w:r>
          </w:p>
        </w:tc>
      </w:tr>
      <w:tr w:rsidR="00546630" w:rsidRPr="00611A18" w14:paraId="025DE45F" w14:textId="19F42106" w:rsidTr="00546630">
        <w:tc>
          <w:tcPr>
            <w:tcW w:w="2986" w:type="dxa"/>
            <w:shd w:val="clear" w:color="auto" w:fill="D9D9D9" w:themeFill="background1" w:themeFillShade="D9"/>
          </w:tcPr>
          <w:p w14:paraId="46DEC025" w14:textId="0A70B88A" w:rsidR="00546630" w:rsidRPr="00611A18" w:rsidRDefault="00546630" w:rsidP="00546630">
            <w:pPr>
              <w:rPr>
                <w:rFonts w:cstheme="minorHAnsi"/>
              </w:rPr>
            </w:pPr>
            <w:r w:rsidRPr="000C579E">
              <w:rPr>
                <w:rFonts w:cstheme="minorHAnsi"/>
              </w:rPr>
              <w:t xml:space="preserve">Polygenesis </w:t>
            </w:r>
          </w:p>
        </w:tc>
        <w:tc>
          <w:tcPr>
            <w:tcW w:w="2987" w:type="dxa"/>
            <w:shd w:val="clear" w:color="auto" w:fill="D9D9D9" w:themeFill="background1" w:themeFillShade="D9"/>
          </w:tcPr>
          <w:p w14:paraId="6A7E17A4" w14:textId="4214D462" w:rsidR="00546630" w:rsidRPr="0006730D" w:rsidRDefault="00546630" w:rsidP="00546630">
            <w:pPr>
              <w:pStyle w:val="ListParagraph"/>
              <w:numPr>
                <w:ilvl w:val="0"/>
                <w:numId w:val="25"/>
              </w:numPr>
              <w:rPr>
                <w:rFonts w:cstheme="minorHAnsi"/>
              </w:rPr>
            </w:pPr>
            <w:r w:rsidRPr="00546630">
              <w:rPr>
                <w:rFonts w:cstheme="minorHAnsi"/>
              </w:rPr>
              <w:t xml:space="preserve">The assumption that diverse races, such as Europeans and Indigenous communities in Australia, evolved from distinct genetic origins.  </w:t>
            </w:r>
          </w:p>
        </w:tc>
        <w:tc>
          <w:tcPr>
            <w:tcW w:w="2987" w:type="dxa"/>
            <w:shd w:val="clear" w:color="auto" w:fill="D9D9D9" w:themeFill="background1" w:themeFillShade="D9"/>
          </w:tcPr>
          <w:p w14:paraId="6DD54B22" w14:textId="77777777" w:rsidR="00546630" w:rsidRDefault="00546630" w:rsidP="00546630">
            <w:pPr>
              <w:pStyle w:val="ListParagraph"/>
              <w:numPr>
                <w:ilvl w:val="0"/>
                <w:numId w:val="25"/>
              </w:numPr>
              <w:rPr>
                <w:rFonts w:cstheme="minorHAnsi"/>
              </w:rPr>
            </w:pPr>
            <w:r w:rsidRPr="00546630">
              <w:rPr>
                <w:rFonts w:cstheme="minorHAnsi"/>
              </w:rPr>
              <w:t>According to Moore (1994), this theory was touted as evidence that Indigenous communities are inherently distinct, like another species</w:t>
            </w:r>
          </w:p>
          <w:p w14:paraId="45A39AED" w14:textId="2F8AD9B1" w:rsidR="00546630" w:rsidRPr="00546630" w:rsidRDefault="00546630" w:rsidP="00546630">
            <w:pPr>
              <w:pStyle w:val="ListParagraph"/>
              <w:numPr>
                <w:ilvl w:val="0"/>
                <w:numId w:val="25"/>
              </w:numPr>
              <w:rPr>
                <w:rFonts w:cstheme="minorHAnsi"/>
              </w:rPr>
            </w:pPr>
            <w:r>
              <w:rPr>
                <w:rFonts w:cstheme="minorHAnsi"/>
              </w:rPr>
              <w:t>This premise was</w:t>
            </w:r>
            <w:r w:rsidRPr="00546630">
              <w:rPr>
                <w:rFonts w:cstheme="minorHAnsi"/>
              </w:rPr>
              <w:t xml:space="preserve"> ultimately invoked to justify segregation and ultimately even murder. </w:t>
            </w:r>
          </w:p>
        </w:tc>
      </w:tr>
      <w:tr w:rsidR="00546630" w:rsidRPr="00611A18" w14:paraId="41343FFC" w14:textId="307B5555" w:rsidTr="00546630">
        <w:tc>
          <w:tcPr>
            <w:tcW w:w="2986" w:type="dxa"/>
            <w:shd w:val="clear" w:color="auto" w:fill="D9D9D9" w:themeFill="background1" w:themeFillShade="D9"/>
          </w:tcPr>
          <w:p w14:paraId="670EB24D" w14:textId="67823B7F" w:rsidR="00546630" w:rsidRDefault="00546630" w:rsidP="00546630">
            <w:pPr>
              <w:rPr>
                <w:rFonts w:cstheme="minorHAnsi"/>
              </w:rPr>
            </w:pPr>
            <w:r w:rsidRPr="000C579E">
              <w:rPr>
                <w:rFonts w:cstheme="minorHAnsi"/>
              </w:rPr>
              <w:t>Social Darwinis</w:t>
            </w:r>
            <w:r>
              <w:rPr>
                <w:rFonts w:cstheme="minorHAnsi"/>
              </w:rPr>
              <w:t>m</w:t>
            </w:r>
          </w:p>
        </w:tc>
        <w:tc>
          <w:tcPr>
            <w:tcW w:w="2987" w:type="dxa"/>
            <w:shd w:val="clear" w:color="auto" w:fill="D9D9D9" w:themeFill="background1" w:themeFillShade="D9"/>
          </w:tcPr>
          <w:p w14:paraId="28F7B054" w14:textId="074BE2FE" w:rsidR="00546630" w:rsidRPr="0009301D" w:rsidRDefault="00546630" w:rsidP="00546630">
            <w:pPr>
              <w:pStyle w:val="ListParagraph"/>
              <w:numPr>
                <w:ilvl w:val="0"/>
                <w:numId w:val="23"/>
              </w:numPr>
              <w:rPr>
                <w:rFonts w:cstheme="minorHAnsi"/>
              </w:rPr>
            </w:pPr>
            <w:r w:rsidRPr="00546630">
              <w:rPr>
                <w:rFonts w:cstheme="minorHAnsi"/>
              </w:rPr>
              <w:t>Broadly, the assumption that natural selection can be extended to explain the evolution of societies—ultimately priming the belief that some communities that have thrive</w:t>
            </w:r>
            <w:r>
              <w:rPr>
                <w:rFonts w:cstheme="minorHAnsi"/>
              </w:rPr>
              <w:t>d</w:t>
            </w:r>
            <w:r w:rsidRPr="00546630">
              <w:rPr>
                <w:rFonts w:cstheme="minorHAnsi"/>
              </w:rPr>
              <w:t xml:space="preserve"> are fitter </w:t>
            </w:r>
            <w:r>
              <w:rPr>
                <w:rFonts w:cstheme="minorHAnsi"/>
              </w:rPr>
              <w:t>or</w:t>
            </w:r>
            <w:r w:rsidRPr="00546630">
              <w:rPr>
                <w:rFonts w:cstheme="minorHAnsi"/>
              </w:rPr>
              <w:t xml:space="preserve"> superior to other communities</w:t>
            </w:r>
            <w:r w:rsidRPr="007C7303">
              <w:rPr>
                <w:rFonts w:cstheme="minorHAnsi"/>
              </w:rPr>
              <w:t xml:space="preserve"> </w:t>
            </w:r>
          </w:p>
        </w:tc>
        <w:tc>
          <w:tcPr>
            <w:tcW w:w="2987" w:type="dxa"/>
            <w:shd w:val="clear" w:color="auto" w:fill="D9D9D9" w:themeFill="background1" w:themeFillShade="D9"/>
          </w:tcPr>
          <w:p w14:paraId="0685728D" w14:textId="1794B2DE" w:rsidR="00546630" w:rsidRPr="007C7303" w:rsidRDefault="00546630" w:rsidP="00546630">
            <w:pPr>
              <w:pStyle w:val="ListParagraph"/>
              <w:numPr>
                <w:ilvl w:val="0"/>
                <w:numId w:val="23"/>
              </w:numPr>
              <w:rPr>
                <w:rFonts w:cstheme="minorHAnsi"/>
              </w:rPr>
            </w:pPr>
            <w:r w:rsidRPr="00546630">
              <w:rPr>
                <w:rFonts w:cstheme="minorHAnsi"/>
              </w:rPr>
              <w:t xml:space="preserve">This theory was to justify both the supremacy of some communities—such as European societies—and the inherent competition between communities, culminating </w:t>
            </w:r>
            <w:r>
              <w:rPr>
                <w:rFonts w:cstheme="minorHAnsi"/>
              </w:rPr>
              <w:t xml:space="preserve"> in </w:t>
            </w:r>
            <w:r w:rsidRPr="00546630">
              <w:rPr>
                <w:rFonts w:cstheme="minorHAnsi"/>
              </w:rPr>
              <w:t>assimilation policies</w:t>
            </w:r>
            <w:r>
              <w:rPr>
                <w:rFonts w:cstheme="minorHAnsi"/>
              </w:rPr>
              <w:t>, epitomized by the stol</w:t>
            </w:r>
            <w:r w:rsidRPr="00546630">
              <w:rPr>
                <w:rFonts w:cstheme="minorHAnsi"/>
              </w:rPr>
              <w:t>en generation</w:t>
            </w:r>
            <w:r>
              <w:rPr>
                <w:rFonts w:cstheme="minorHAnsi"/>
              </w:rPr>
              <w:t>.</w:t>
            </w:r>
          </w:p>
        </w:tc>
      </w:tr>
      <w:tr w:rsidR="00546630" w:rsidRPr="00611A18" w14:paraId="16EE0D33" w14:textId="77777777" w:rsidTr="00546630">
        <w:tc>
          <w:tcPr>
            <w:tcW w:w="2986" w:type="dxa"/>
            <w:shd w:val="clear" w:color="auto" w:fill="D9D9D9" w:themeFill="background1" w:themeFillShade="D9"/>
          </w:tcPr>
          <w:p w14:paraId="1DBD5153" w14:textId="66140C0F" w:rsidR="00546630" w:rsidRPr="007C7303" w:rsidRDefault="00D74CB9" w:rsidP="00546630">
            <w:pPr>
              <w:rPr>
                <w:rFonts w:cstheme="minorHAnsi"/>
              </w:rPr>
            </w:pPr>
            <w:r w:rsidRPr="00D74CB9">
              <w:rPr>
                <w:rFonts w:cstheme="minorHAnsi"/>
              </w:rPr>
              <w:lastRenderedPageBreak/>
              <w:t>Phrenology</w:t>
            </w:r>
          </w:p>
        </w:tc>
        <w:tc>
          <w:tcPr>
            <w:tcW w:w="2987" w:type="dxa"/>
            <w:shd w:val="clear" w:color="auto" w:fill="D9D9D9" w:themeFill="background1" w:themeFillShade="D9"/>
          </w:tcPr>
          <w:p w14:paraId="02E59AF9" w14:textId="02B49B41" w:rsidR="00546630" w:rsidRPr="007C7303" w:rsidRDefault="00D74CB9" w:rsidP="00546630">
            <w:pPr>
              <w:pStyle w:val="ListParagraph"/>
              <w:numPr>
                <w:ilvl w:val="0"/>
                <w:numId w:val="23"/>
              </w:numPr>
              <w:rPr>
                <w:rFonts w:cstheme="minorHAnsi"/>
              </w:rPr>
            </w:pPr>
            <w:r w:rsidRPr="00D74CB9">
              <w:rPr>
                <w:rFonts w:cstheme="minorHAnsi"/>
              </w:rPr>
              <w:t xml:space="preserve">A theory that assumes that </w:t>
            </w:r>
            <w:r>
              <w:rPr>
                <w:rFonts w:cstheme="minorHAnsi"/>
              </w:rPr>
              <w:t xml:space="preserve">specific patterns of </w:t>
            </w:r>
            <w:r w:rsidRPr="00D74CB9">
              <w:rPr>
                <w:rFonts w:cstheme="minorHAnsi"/>
              </w:rPr>
              <w:t>bumps on the skull can be used to predict mental capacities</w:t>
            </w:r>
          </w:p>
        </w:tc>
        <w:tc>
          <w:tcPr>
            <w:tcW w:w="2987" w:type="dxa"/>
            <w:shd w:val="clear" w:color="auto" w:fill="D9D9D9" w:themeFill="background1" w:themeFillShade="D9"/>
          </w:tcPr>
          <w:p w14:paraId="3D76F050" w14:textId="04F8EDDB" w:rsidR="00546630" w:rsidRPr="007C7303" w:rsidRDefault="00D74CB9" w:rsidP="00546630">
            <w:pPr>
              <w:pStyle w:val="ListParagraph"/>
              <w:numPr>
                <w:ilvl w:val="0"/>
                <w:numId w:val="23"/>
              </w:numPr>
              <w:rPr>
                <w:rFonts w:cstheme="minorHAnsi"/>
              </w:rPr>
            </w:pPr>
            <w:r w:rsidRPr="00D74CB9">
              <w:rPr>
                <w:rFonts w:cstheme="minorHAnsi"/>
              </w:rPr>
              <w:t>This theory was invoked to suggest that Indigenous peoples are cognitively impaired</w:t>
            </w:r>
          </w:p>
        </w:tc>
      </w:tr>
      <w:tr w:rsidR="00546630" w:rsidRPr="00611A18" w14:paraId="606B8497" w14:textId="77777777" w:rsidTr="00546630">
        <w:tc>
          <w:tcPr>
            <w:tcW w:w="2986" w:type="dxa"/>
            <w:shd w:val="clear" w:color="auto" w:fill="D9D9D9" w:themeFill="background1" w:themeFillShade="D9"/>
          </w:tcPr>
          <w:p w14:paraId="3719BB9C" w14:textId="53110BFE" w:rsidR="00546630" w:rsidRPr="007C7303" w:rsidRDefault="00D74CB9" w:rsidP="00546630">
            <w:pPr>
              <w:rPr>
                <w:rFonts w:cstheme="minorHAnsi"/>
              </w:rPr>
            </w:pPr>
            <w:r w:rsidRPr="00D74CB9">
              <w:rPr>
                <w:rFonts w:cstheme="minorHAnsi"/>
              </w:rPr>
              <w:t>Great chain of being</w:t>
            </w:r>
          </w:p>
        </w:tc>
        <w:tc>
          <w:tcPr>
            <w:tcW w:w="2987" w:type="dxa"/>
            <w:shd w:val="clear" w:color="auto" w:fill="D9D9D9" w:themeFill="background1" w:themeFillShade="D9"/>
          </w:tcPr>
          <w:p w14:paraId="713F1727" w14:textId="55828556" w:rsidR="00546630" w:rsidRPr="007C7303" w:rsidRDefault="00D74CB9" w:rsidP="00546630">
            <w:pPr>
              <w:pStyle w:val="ListParagraph"/>
              <w:numPr>
                <w:ilvl w:val="0"/>
                <w:numId w:val="23"/>
              </w:numPr>
              <w:rPr>
                <w:rFonts w:cstheme="minorHAnsi"/>
              </w:rPr>
            </w:pPr>
            <w:r w:rsidRPr="00D74CB9">
              <w:rPr>
                <w:rFonts w:cstheme="minorHAnsi"/>
              </w:rPr>
              <w:t>A Christian notion that all matter and life can be arranged hierarchically, starting with God, and progressing down to angels, nobles, commoners, wild animals, and so forth, ending in precious metals and finally other minerals</w:t>
            </w:r>
          </w:p>
        </w:tc>
        <w:tc>
          <w:tcPr>
            <w:tcW w:w="2987" w:type="dxa"/>
            <w:shd w:val="clear" w:color="auto" w:fill="D9D9D9" w:themeFill="background1" w:themeFillShade="D9"/>
          </w:tcPr>
          <w:p w14:paraId="1C6817F3" w14:textId="5962C589" w:rsidR="00546630" w:rsidRPr="007C7303" w:rsidRDefault="00D74CB9" w:rsidP="00546630">
            <w:pPr>
              <w:pStyle w:val="ListParagraph"/>
              <w:numPr>
                <w:ilvl w:val="0"/>
                <w:numId w:val="23"/>
              </w:numPr>
              <w:rPr>
                <w:rFonts w:cstheme="minorHAnsi"/>
              </w:rPr>
            </w:pPr>
            <w:r w:rsidRPr="00D74CB9">
              <w:rPr>
                <w:rFonts w:cstheme="minorHAnsi"/>
              </w:rPr>
              <w:t>Because this theory underscored the notion of a hierarchy, individuals become more inclined to perceive Indigenous peoples as lower on this hierarchy, diminishing their status in society</w:t>
            </w:r>
          </w:p>
        </w:tc>
      </w:tr>
      <w:tr w:rsidR="00DC58DB" w:rsidRPr="00611A18" w14:paraId="7809141B" w14:textId="77777777" w:rsidTr="00546630">
        <w:tc>
          <w:tcPr>
            <w:tcW w:w="2986" w:type="dxa"/>
            <w:shd w:val="clear" w:color="auto" w:fill="D9D9D9" w:themeFill="background1" w:themeFillShade="D9"/>
          </w:tcPr>
          <w:p w14:paraId="23F5A656" w14:textId="381F0DA3" w:rsidR="00DC58DB" w:rsidRPr="00D74CB9" w:rsidRDefault="00DC58DB" w:rsidP="00546630">
            <w:pPr>
              <w:rPr>
                <w:rFonts w:cstheme="minorHAnsi"/>
              </w:rPr>
            </w:pPr>
            <w:r w:rsidRPr="00DC58DB">
              <w:rPr>
                <w:rFonts w:cstheme="minorHAnsi"/>
              </w:rPr>
              <w:t>Racial hygiene</w:t>
            </w:r>
          </w:p>
        </w:tc>
        <w:tc>
          <w:tcPr>
            <w:tcW w:w="2987" w:type="dxa"/>
            <w:shd w:val="clear" w:color="auto" w:fill="D9D9D9" w:themeFill="background1" w:themeFillShade="D9"/>
          </w:tcPr>
          <w:p w14:paraId="21FAE432" w14:textId="4A846EF4" w:rsidR="00DC58DB" w:rsidRPr="00D74CB9" w:rsidRDefault="00DC58DB" w:rsidP="00546630">
            <w:pPr>
              <w:pStyle w:val="ListParagraph"/>
              <w:numPr>
                <w:ilvl w:val="0"/>
                <w:numId w:val="23"/>
              </w:numPr>
              <w:rPr>
                <w:rFonts w:cstheme="minorHAnsi"/>
              </w:rPr>
            </w:pPr>
            <w:r w:rsidRPr="00DC58DB">
              <w:rPr>
                <w:rFonts w:cstheme="minorHAnsi"/>
              </w:rPr>
              <w:t>This theory assumed that miscegenation—the mixing of distinct races—is analogous to mixed breeds in animals and should be shunned; proponents of this theory assumed that lower races might contaminate or compromise the purity and supremacy of higher races</w:t>
            </w:r>
            <w:r w:rsidR="000C72A7">
              <w:rPr>
                <w:rFonts w:cstheme="minorHAnsi"/>
              </w:rPr>
              <w:t xml:space="preserve"> (Gray, 2011)</w:t>
            </w:r>
          </w:p>
        </w:tc>
        <w:tc>
          <w:tcPr>
            <w:tcW w:w="2987" w:type="dxa"/>
            <w:shd w:val="clear" w:color="auto" w:fill="D9D9D9" w:themeFill="background1" w:themeFillShade="D9"/>
          </w:tcPr>
          <w:p w14:paraId="3111196C" w14:textId="30AEFAE7" w:rsidR="00DC58DB" w:rsidRPr="00D74CB9" w:rsidRDefault="00DC58DB" w:rsidP="00546630">
            <w:pPr>
              <w:pStyle w:val="ListParagraph"/>
              <w:numPr>
                <w:ilvl w:val="0"/>
                <w:numId w:val="23"/>
              </w:numPr>
              <w:rPr>
                <w:rFonts w:cstheme="minorHAnsi"/>
              </w:rPr>
            </w:pPr>
            <w:r w:rsidRPr="00DC58DB">
              <w:rPr>
                <w:rFonts w:cstheme="minorHAnsi"/>
              </w:rPr>
              <w:t xml:space="preserve">This theory inspired laws and practices that prevented miscegenation and even attempts to eradicate individuals whose parents or grandparents were </w:t>
            </w:r>
            <w:r>
              <w:rPr>
                <w:rFonts w:cstheme="minorHAnsi"/>
              </w:rPr>
              <w:t xml:space="preserve">both </w:t>
            </w:r>
            <w:r w:rsidRPr="00DC58DB">
              <w:rPr>
                <w:rFonts w:cstheme="minorHAnsi"/>
              </w:rPr>
              <w:t>Indigenous and European.</w:t>
            </w:r>
          </w:p>
        </w:tc>
      </w:tr>
    </w:tbl>
    <w:p w14:paraId="0BF5C4E8" w14:textId="77777777" w:rsidR="000C579E" w:rsidRPr="000C579E" w:rsidRDefault="000C579E" w:rsidP="000C579E">
      <w:pPr>
        <w:rPr>
          <w:rFonts w:cstheme="minorHAnsi"/>
          <w:szCs w:val="22"/>
        </w:rPr>
      </w:pPr>
    </w:p>
    <w:p w14:paraId="3FE59A09" w14:textId="6BD6377F" w:rsidR="00DC58DB" w:rsidRDefault="000C579E" w:rsidP="00DC58DB">
      <w:pPr>
        <w:ind w:firstLine="720"/>
        <w:rPr>
          <w:rFonts w:cstheme="minorHAnsi"/>
          <w:szCs w:val="22"/>
        </w:rPr>
      </w:pPr>
      <w:r w:rsidRPr="000C579E">
        <w:rPr>
          <w:rFonts w:cstheme="minorHAnsi"/>
          <w:szCs w:val="22"/>
        </w:rPr>
        <w:t>As these shocking illustrations demonstrate, at least from the perspective of Indigenous peoples, European colonists appeared to exploit Western science to justify inequality and aggression. Because of these European practices, such as assimilation, manifesting as the stolen generation for example, communities thus perceived research as tantamount to exploitation and became “one of the dirtiest words in the indigenous world’s vocabulary (</w:t>
      </w:r>
      <w:r w:rsidR="00AA1FF1">
        <w:rPr>
          <w:rFonts w:cstheme="minorHAnsi"/>
          <w:szCs w:val="22"/>
        </w:rPr>
        <w:t xml:space="preserve">Smith, 1999, </w:t>
      </w:r>
      <w:r w:rsidRPr="000C579E">
        <w:rPr>
          <w:rFonts w:cstheme="minorHAnsi"/>
          <w:szCs w:val="22"/>
        </w:rPr>
        <w:t>p.1).”</w:t>
      </w:r>
    </w:p>
    <w:p w14:paraId="47891A6C" w14:textId="7E699F23" w:rsidR="000C579E" w:rsidRPr="000C579E" w:rsidRDefault="000C579E" w:rsidP="00DC58DB">
      <w:pPr>
        <w:ind w:firstLine="720"/>
        <w:rPr>
          <w:rFonts w:cstheme="minorHAnsi"/>
          <w:szCs w:val="22"/>
        </w:rPr>
      </w:pPr>
      <w:r w:rsidRPr="000C579E">
        <w:rPr>
          <w:rFonts w:cstheme="minorHAnsi"/>
          <w:szCs w:val="22"/>
        </w:rPr>
        <w:t xml:space="preserve">This perception of research was not merely an illusion.  This research agenda devastated the lives of many Indigenous peoples.  Because of the assimilation policies, Indigenous peoples became disconnected from their histories, land, languages, relationships, lifestyles and culture.  And because of the dehumanisation that </w:t>
      </w:r>
      <w:r w:rsidR="00DC58DB">
        <w:rPr>
          <w:rFonts w:cstheme="minorHAnsi"/>
          <w:szCs w:val="22"/>
        </w:rPr>
        <w:t>underpinned</w:t>
      </w:r>
      <w:r w:rsidRPr="000C579E">
        <w:rPr>
          <w:rFonts w:cstheme="minorHAnsi"/>
          <w:szCs w:val="22"/>
        </w:rPr>
        <w:t xml:space="preserve"> many Western theories, inequality became rampant. </w:t>
      </w:r>
    </w:p>
    <w:p w14:paraId="71C77F91" w14:textId="4A9BCA48" w:rsidR="000C579E" w:rsidRDefault="000C579E" w:rsidP="000C579E">
      <w:pPr>
        <w:rPr>
          <w:rFonts w:cstheme="minorHAnsi"/>
          <w:szCs w:val="22"/>
        </w:rPr>
      </w:pPr>
    </w:p>
    <w:p w14:paraId="46B6338C" w14:textId="77777777" w:rsidR="00A93DD0" w:rsidRPr="00611A18" w:rsidRDefault="00A93DD0" w:rsidP="00A93DD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93DD0" w:rsidRPr="00611A18" w14:paraId="0F710CCB" w14:textId="77777777" w:rsidTr="00026529">
        <w:tc>
          <w:tcPr>
            <w:tcW w:w="9010" w:type="dxa"/>
            <w:shd w:val="clear" w:color="auto" w:fill="BDD6EE" w:themeFill="accent5" w:themeFillTint="66"/>
          </w:tcPr>
          <w:p w14:paraId="56E44D29" w14:textId="1173A28C" w:rsidR="00A93DD0" w:rsidRPr="00611A18" w:rsidRDefault="00A93DD0" w:rsidP="00A93DD0">
            <w:pPr>
              <w:jc w:val="center"/>
              <w:rPr>
                <w:rFonts w:cstheme="minorHAnsi"/>
                <w:b/>
              </w:rPr>
            </w:pPr>
            <w:r w:rsidRPr="00DC58DB">
              <w:rPr>
                <w:rFonts w:cstheme="minorHAnsi"/>
                <w:b/>
              </w:rPr>
              <w:lastRenderedPageBreak/>
              <w:t>The decolonising perspective</w:t>
            </w:r>
          </w:p>
        </w:tc>
      </w:tr>
    </w:tbl>
    <w:p w14:paraId="7BFF0761" w14:textId="77777777" w:rsidR="000C579E" w:rsidRPr="000C579E" w:rsidRDefault="000C579E" w:rsidP="000C579E">
      <w:pPr>
        <w:rPr>
          <w:rFonts w:cstheme="minorHAnsi"/>
          <w:szCs w:val="22"/>
        </w:rPr>
      </w:pPr>
    </w:p>
    <w:p w14:paraId="01CB06E2" w14:textId="3A514634" w:rsidR="000C579E" w:rsidRPr="000C579E" w:rsidRDefault="000C579E" w:rsidP="000C579E">
      <w:pPr>
        <w:rPr>
          <w:rFonts w:cstheme="minorHAnsi"/>
          <w:szCs w:val="22"/>
        </w:rPr>
      </w:pPr>
      <w:r w:rsidRPr="000C579E">
        <w:rPr>
          <w:rFonts w:cstheme="minorHAnsi"/>
          <w:szCs w:val="22"/>
        </w:rPr>
        <w:tab/>
        <w:t xml:space="preserve">Decolonising theory is an approach that is designed to address these concerns about </w:t>
      </w:r>
      <w:r w:rsidR="00DC58DB">
        <w:rPr>
          <w:rFonts w:cstheme="minorHAnsi"/>
          <w:szCs w:val="22"/>
        </w:rPr>
        <w:t xml:space="preserve">Western </w:t>
      </w:r>
      <w:r w:rsidRPr="000C579E">
        <w:rPr>
          <w:rFonts w:cstheme="minorHAnsi"/>
          <w:szCs w:val="22"/>
        </w:rPr>
        <w:t>research</w:t>
      </w:r>
      <w:r w:rsidR="00DC58DB">
        <w:rPr>
          <w:rFonts w:cstheme="minorHAnsi"/>
          <w:szCs w:val="22"/>
        </w:rPr>
        <w:t xml:space="preserve"> in Indigenous settings</w:t>
      </w:r>
      <w:r w:rsidR="009C6F72">
        <w:rPr>
          <w:rFonts w:cstheme="minorHAnsi"/>
          <w:szCs w:val="22"/>
        </w:rPr>
        <w:t xml:space="preserve"> (</w:t>
      </w:r>
      <w:r w:rsidR="009C6F72" w:rsidRPr="00200A6E">
        <w:rPr>
          <w:rFonts w:cstheme="minorHAnsi"/>
          <w:szCs w:val="22"/>
        </w:rPr>
        <w:t>Smith, 1999</w:t>
      </w:r>
      <w:r w:rsidR="009C6F72">
        <w:rPr>
          <w:rFonts w:cstheme="minorHAnsi"/>
          <w:szCs w:val="22"/>
        </w:rPr>
        <w:t>)</w:t>
      </w:r>
      <w:r w:rsidRPr="000C579E">
        <w:rPr>
          <w:rFonts w:cstheme="minorHAnsi"/>
          <w:szCs w:val="22"/>
        </w:rPr>
        <w:t>.  In particular, proponents of this theory</w:t>
      </w:r>
    </w:p>
    <w:p w14:paraId="64D3BC47" w14:textId="77777777" w:rsidR="000C579E" w:rsidRPr="000C579E" w:rsidRDefault="000C579E" w:rsidP="000C579E">
      <w:pPr>
        <w:rPr>
          <w:rFonts w:cstheme="minorHAnsi"/>
          <w:szCs w:val="22"/>
        </w:rPr>
      </w:pPr>
    </w:p>
    <w:p w14:paraId="60DF6801" w14:textId="77777777" w:rsidR="002C1292" w:rsidRDefault="000C579E" w:rsidP="000C579E">
      <w:pPr>
        <w:pStyle w:val="ListParagraph"/>
        <w:numPr>
          <w:ilvl w:val="0"/>
          <w:numId w:val="26"/>
        </w:numPr>
        <w:rPr>
          <w:rFonts w:cstheme="minorHAnsi"/>
          <w:szCs w:val="22"/>
        </w:rPr>
      </w:pPr>
      <w:r w:rsidRPr="00DC58DB">
        <w:rPr>
          <w:rFonts w:cstheme="minorHAnsi"/>
          <w:szCs w:val="22"/>
        </w:rPr>
        <w:t>understand and acknowledge the historical and detrimental effects of previous research perspectives on Indigenous communities</w:t>
      </w:r>
    </w:p>
    <w:p w14:paraId="125D38FF" w14:textId="77777777" w:rsidR="002C1292" w:rsidRDefault="000C579E" w:rsidP="000C579E">
      <w:pPr>
        <w:pStyle w:val="ListParagraph"/>
        <w:numPr>
          <w:ilvl w:val="0"/>
          <w:numId w:val="26"/>
        </w:numPr>
        <w:rPr>
          <w:rFonts w:cstheme="minorHAnsi"/>
          <w:szCs w:val="22"/>
        </w:rPr>
      </w:pPr>
      <w:r w:rsidRPr="002C1292">
        <w:rPr>
          <w:rFonts w:cstheme="minorHAnsi"/>
          <w:szCs w:val="22"/>
        </w:rPr>
        <w:t>question the ethics and conduct of research around Indigenous peoples</w:t>
      </w:r>
    </w:p>
    <w:p w14:paraId="5A943AB9" w14:textId="59F4E7C5" w:rsidR="000C579E" w:rsidRPr="002C1292" w:rsidRDefault="000C579E" w:rsidP="000C579E">
      <w:pPr>
        <w:pStyle w:val="ListParagraph"/>
        <w:numPr>
          <w:ilvl w:val="0"/>
          <w:numId w:val="26"/>
        </w:numPr>
        <w:rPr>
          <w:rFonts w:cstheme="minorHAnsi"/>
          <w:szCs w:val="22"/>
        </w:rPr>
      </w:pPr>
      <w:r w:rsidRPr="002C1292">
        <w:rPr>
          <w:rFonts w:cstheme="minorHAnsi"/>
          <w:szCs w:val="22"/>
        </w:rPr>
        <w:t>instead</w:t>
      </w:r>
      <w:r w:rsidR="002C1292">
        <w:rPr>
          <w:rFonts w:cstheme="minorHAnsi"/>
          <w:szCs w:val="22"/>
        </w:rPr>
        <w:t>,</w:t>
      </w:r>
      <w:r w:rsidRPr="002C1292">
        <w:rPr>
          <w:rFonts w:cstheme="minorHAnsi"/>
          <w:szCs w:val="22"/>
        </w:rPr>
        <w:t xml:space="preserve"> advocate research that offers Indigenous peoples more opportunities to voice their perspectives, knowledges, and epistemologies </w:t>
      </w:r>
      <w:r w:rsidR="002C1292">
        <w:rPr>
          <w:rFonts w:cstheme="minorHAnsi"/>
          <w:szCs w:val="22"/>
        </w:rPr>
        <w:t xml:space="preserve">as well as </w:t>
      </w:r>
      <w:r w:rsidRPr="002C1292">
        <w:rPr>
          <w:rFonts w:cstheme="minorHAnsi"/>
          <w:szCs w:val="22"/>
        </w:rPr>
        <w:t>contemplate and modify their roles as researchers and educators</w:t>
      </w:r>
    </w:p>
    <w:p w14:paraId="039DAF64" w14:textId="77777777" w:rsidR="000C579E" w:rsidRPr="000C579E" w:rsidRDefault="000C579E" w:rsidP="000C579E">
      <w:pPr>
        <w:rPr>
          <w:rFonts w:cstheme="minorHAnsi"/>
          <w:szCs w:val="22"/>
        </w:rPr>
      </w:pPr>
    </w:p>
    <w:p w14:paraId="535E3D2F" w14:textId="4294A60E" w:rsidR="000C579E" w:rsidRPr="000C579E" w:rsidRDefault="000C579E" w:rsidP="002C1292">
      <w:pPr>
        <w:ind w:firstLine="360"/>
        <w:rPr>
          <w:rFonts w:cstheme="minorHAnsi"/>
          <w:szCs w:val="22"/>
        </w:rPr>
      </w:pPr>
      <w:r w:rsidRPr="000C579E">
        <w:rPr>
          <w:rFonts w:cstheme="minorHAnsi"/>
          <w:szCs w:val="22"/>
        </w:rPr>
        <w:t>Proponents of this theory, apply research practices that are sensitive and appropriate in Indigenous cultures to benefit these communities</w:t>
      </w:r>
      <w:r w:rsidR="009C6F72">
        <w:rPr>
          <w:rFonts w:cstheme="minorHAnsi"/>
          <w:szCs w:val="22"/>
        </w:rPr>
        <w:t xml:space="preserve"> (</w:t>
      </w:r>
      <w:r w:rsidR="009C6F72" w:rsidRPr="00200A6E">
        <w:rPr>
          <w:rFonts w:cstheme="minorHAnsi"/>
          <w:szCs w:val="22"/>
        </w:rPr>
        <w:t>Smith, 1999</w:t>
      </w:r>
      <w:r w:rsidR="009C6F72">
        <w:rPr>
          <w:rFonts w:cstheme="minorHAnsi"/>
          <w:szCs w:val="22"/>
        </w:rPr>
        <w:t>)</w:t>
      </w:r>
      <w:r w:rsidRPr="000C579E">
        <w:rPr>
          <w:rFonts w:cstheme="minorHAnsi"/>
          <w:szCs w:val="22"/>
        </w:rPr>
        <w:t>.  Specifically, this research is designed to</w:t>
      </w:r>
    </w:p>
    <w:p w14:paraId="615E1435" w14:textId="77777777" w:rsidR="000C579E" w:rsidRPr="000C579E" w:rsidRDefault="000C579E" w:rsidP="000C579E">
      <w:pPr>
        <w:rPr>
          <w:rFonts w:cstheme="minorHAnsi"/>
          <w:szCs w:val="22"/>
        </w:rPr>
      </w:pPr>
    </w:p>
    <w:p w14:paraId="2AD79961" w14:textId="77777777" w:rsidR="00A93DD0" w:rsidRDefault="000C579E" w:rsidP="000C579E">
      <w:pPr>
        <w:pStyle w:val="ListParagraph"/>
        <w:numPr>
          <w:ilvl w:val="0"/>
          <w:numId w:val="27"/>
        </w:numPr>
        <w:rPr>
          <w:rFonts w:cstheme="minorHAnsi"/>
          <w:szCs w:val="22"/>
        </w:rPr>
      </w:pPr>
      <w:r w:rsidRPr="00A93DD0">
        <w:rPr>
          <w:rFonts w:cstheme="minorHAnsi"/>
          <w:szCs w:val="22"/>
        </w:rPr>
        <w:t>privilege and hono</w:t>
      </w:r>
      <w:r w:rsidR="00A93DD0" w:rsidRPr="00A93DD0">
        <w:rPr>
          <w:rFonts w:cstheme="minorHAnsi"/>
          <w:szCs w:val="22"/>
        </w:rPr>
        <w:t>u</w:t>
      </w:r>
      <w:r w:rsidRPr="00A93DD0">
        <w:rPr>
          <w:rFonts w:cstheme="minorHAnsi"/>
          <w:szCs w:val="22"/>
        </w:rPr>
        <w:t>r Indigenous knowledges</w:t>
      </w:r>
    </w:p>
    <w:p w14:paraId="3CCAA247" w14:textId="6E5FB6EC" w:rsidR="000C579E" w:rsidRPr="00A93DD0" w:rsidRDefault="000C579E" w:rsidP="000C579E">
      <w:pPr>
        <w:pStyle w:val="ListParagraph"/>
        <w:numPr>
          <w:ilvl w:val="0"/>
          <w:numId w:val="27"/>
        </w:numPr>
        <w:rPr>
          <w:rFonts w:cstheme="minorHAnsi"/>
          <w:szCs w:val="22"/>
        </w:rPr>
      </w:pPr>
      <w:r w:rsidRPr="00A93DD0">
        <w:rPr>
          <w:rFonts w:cstheme="minorHAnsi"/>
          <w:szCs w:val="22"/>
        </w:rPr>
        <w:t>strengthen Indigenous capacity</w:t>
      </w:r>
      <w:r w:rsidR="00A93DD0">
        <w:rPr>
          <w:rFonts w:cstheme="minorHAnsi"/>
          <w:szCs w:val="22"/>
        </w:rPr>
        <w:t xml:space="preserve"> </w:t>
      </w:r>
      <w:r w:rsidRPr="00A93DD0">
        <w:rPr>
          <w:rFonts w:cstheme="minorHAnsi"/>
          <w:szCs w:val="22"/>
        </w:rPr>
        <w:t>redress social injustice—and thus recognize Indigenous</w:t>
      </w:r>
      <w:r w:rsidR="00A93DD0">
        <w:rPr>
          <w:rFonts w:cstheme="minorHAnsi"/>
          <w:szCs w:val="22"/>
        </w:rPr>
        <w:t xml:space="preserve"> land</w:t>
      </w:r>
      <w:r w:rsidRPr="00A93DD0">
        <w:rPr>
          <w:rFonts w:cstheme="minorHAnsi"/>
          <w:szCs w:val="22"/>
        </w:rPr>
        <w:t>, hono</w:t>
      </w:r>
      <w:r w:rsidR="00A93DD0">
        <w:rPr>
          <w:rFonts w:cstheme="minorHAnsi"/>
          <w:szCs w:val="22"/>
        </w:rPr>
        <w:t>u</w:t>
      </w:r>
      <w:r w:rsidRPr="00A93DD0">
        <w:rPr>
          <w:rFonts w:cstheme="minorHAnsi"/>
          <w:szCs w:val="22"/>
        </w:rPr>
        <w:t>r Indigenous sovereignty, and promote wellbeing</w:t>
      </w:r>
    </w:p>
    <w:p w14:paraId="44C05B9A" w14:textId="1C2F857E" w:rsidR="000C579E" w:rsidRDefault="000C579E" w:rsidP="000C579E">
      <w:pPr>
        <w:rPr>
          <w:rFonts w:cstheme="minorHAnsi"/>
          <w:szCs w:val="22"/>
        </w:rPr>
      </w:pPr>
    </w:p>
    <w:p w14:paraId="6620E1D4" w14:textId="168F53F1" w:rsidR="00A93DD0" w:rsidRPr="00A93DD0" w:rsidRDefault="00A93DD0" w:rsidP="000C579E">
      <w:pPr>
        <w:rPr>
          <w:rFonts w:cstheme="minorHAnsi"/>
          <w:b/>
          <w:szCs w:val="22"/>
        </w:rPr>
      </w:pPr>
      <w:r>
        <w:rPr>
          <w:rFonts w:cstheme="minorHAnsi"/>
          <w:b/>
          <w:szCs w:val="22"/>
        </w:rPr>
        <w:t>Decolonising research methods</w:t>
      </w:r>
    </w:p>
    <w:p w14:paraId="22870CAC" w14:textId="6496BCA6" w:rsidR="000C579E" w:rsidRDefault="000C579E" w:rsidP="00A93DD0">
      <w:pPr>
        <w:ind w:firstLine="360"/>
        <w:rPr>
          <w:rFonts w:cstheme="minorHAnsi"/>
          <w:szCs w:val="22"/>
        </w:rPr>
      </w:pPr>
      <w:r w:rsidRPr="000C579E">
        <w:rPr>
          <w:rFonts w:cstheme="minorHAnsi"/>
          <w:szCs w:val="22"/>
        </w:rPr>
        <w:t>Decolonising theory does not imply that all Western research methods are unsuitable to Indigenous culture.  Instead, Western researchers should adapt their methods to resonate with Indigenous perspectives—in particular, to the ontology, epistemology, and axiology of Indigenous beliefs.  Thus, Western researchers need to receive significant training on how to adapt their research methods appropriately (</w:t>
      </w:r>
      <w:r w:rsidR="00E14CB2" w:rsidRPr="00E14CB2">
        <w:rPr>
          <w:rFonts w:cstheme="minorHAnsi"/>
          <w:szCs w:val="22"/>
        </w:rPr>
        <w:t>Kovach, 2010</w:t>
      </w:r>
      <w:r w:rsidR="00E14CB2">
        <w:rPr>
          <w:rFonts w:cstheme="minorHAnsi"/>
          <w:szCs w:val="22"/>
        </w:rPr>
        <w:t xml:space="preserve">; </w:t>
      </w:r>
      <w:r w:rsidR="00547482" w:rsidRPr="00547482">
        <w:rPr>
          <w:rFonts w:cstheme="minorHAnsi"/>
          <w:szCs w:val="22"/>
        </w:rPr>
        <w:t>Simonds</w:t>
      </w:r>
      <w:r w:rsidR="00547482">
        <w:rPr>
          <w:rFonts w:cstheme="minorHAnsi"/>
          <w:szCs w:val="22"/>
        </w:rPr>
        <w:t xml:space="preserve"> &amp; </w:t>
      </w:r>
      <w:r w:rsidR="00547482" w:rsidRPr="00547482">
        <w:rPr>
          <w:rFonts w:cstheme="minorHAnsi"/>
          <w:szCs w:val="22"/>
        </w:rPr>
        <w:t>Christopher, 2013</w:t>
      </w:r>
      <w:r w:rsidR="00547482">
        <w:rPr>
          <w:rFonts w:cstheme="minorHAnsi"/>
          <w:szCs w:val="22"/>
        </w:rPr>
        <w:t xml:space="preserve">; </w:t>
      </w:r>
      <w:r w:rsidRPr="000C579E">
        <w:rPr>
          <w:rFonts w:cstheme="minorHAnsi"/>
          <w:szCs w:val="22"/>
        </w:rPr>
        <w:t>Wilson, 2008).  The following table outlines traditional Western practices that should be modified to suit the Indigenous milieu</w:t>
      </w:r>
      <w:r w:rsidR="00FF2383">
        <w:rPr>
          <w:rFonts w:cstheme="minorHAnsi"/>
          <w:szCs w:val="22"/>
        </w:rPr>
        <w:t xml:space="preserve"> (see Datta, 2017)</w:t>
      </w:r>
    </w:p>
    <w:p w14:paraId="7F8FACD3" w14:textId="77777777" w:rsidR="00571EE2" w:rsidRDefault="00571EE2" w:rsidP="00A93DD0">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93DD0" w:rsidRPr="00611A18" w14:paraId="12751C57" w14:textId="77777777" w:rsidTr="00A93DD0">
        <w:tc>
          <w:tcPr>
            <w:tcW w:w="4223" w:type="dxa"/>
            <w:shd w:val="clear" w:color="auto" w:fill="BDD6EE" w:themeFill="accent5" w:themeFillTint="66"/>
          </w:tcPr>
          <w:p w14:paraId="130334B9" w14:textId="00E42673" w:rsidR="00A93DD0" w:rsidRPr="00611A18" w:rsidRDefault="00A93DD0" w:rsidP="00026529">
            <w:pPr>
              <w:jc w:val="center"/>
              <w:rPr>
                <w:rFonts w:cstheme="minorHAnsi"/>
              </w:rPr>
            </w:pPr>
            <w:r w:rsidRPr="000C579E">
              <w:rPr>
                <w:rFonts w:cstheme="minorHAnsi"/>
              </w:rPr>
              <w:t>Traditional Western practices or perspectives</w:t>
            </w:r>
          </w:p>
        </w:tc>
        <w:tc>
          <w:tcPr>
            <w:tcW w:w="4737" w:type="dxa"/>
            <w:shd w:val="clear" w:color="auto" w:fill="BDD6EE" w:themeFill="accent5" w:themeFillTint="66"/>
          </w:tcPr>
          <w:p w14:paraId="55C2A348" w14:textId="26FED71A" w:rsidR="00A93DD0" w:rsidRPr="000C579E" w:rsidRDefault="00A93DD0" w:rsidP="00A93DD0">
            <w:pPr>
              <w:jc w:val="center"/>
              <w:rPr>
                <w:rFonts w:cstheme="minorHAnsi"/>
              </w:rPr>
            </w:pPr>
            <w:r w:rsidRPr="000C579E">
              <w:rPr>
                <w:rFonts w:cstheme="minorHAnsi"/>
              </w:rPr>
              <w:t>Suitable adaptations</w:t>
            </w:r>
          </w:p>
          <w:p w14:paraId="7D0A6296" w14:textId="2287FB5B" w:rsidR="00A93DD0" w:rsidRPr="00611A18" w:rsidRDefault="00A93DD0" w:rsidP="00A93DD0">
            <w:pPr>
              <w:rPr>
                <w:rFonts w:cstheme="minorHAnsi"/>
              </w:rPr>
            </w:pPr>
          </w:p>
        </w:tc>
      </w:tr>
      <w:tr w:rsidR="00A93DD0" w:rsidRPr="00611A18" w14:paraId="500611A6" w14:textId="77777777" w:rsidTr="00A93DD0">
        <w:tc>
          <w:tcPr>
            <w:tcW w:w="4223" w:type="dxa"/>
            <w:shd w:val="clear" w:color="auto" w:fill="D9D9D9" w:themeFill="background1" w:themeFillShade="D9"/>
          </w:tcPr>
          <w:p w14:paraId="31CCF539" w14:textId="56E467FC" w:rsidR="00A93DD0" w:rsidRPr="00611A18" w:rsidRDefault="00A93DD0" w:rsidP="00026529">
            <w:pPr>
              <w:rPr>
                <w:rFonts w:cstheme="minorHAnsi"/>
              </w:rPr>
            </w:pPr>
            <w:r w:rsidRPr="00A93DD0">
              <w:rPr>
                <w:rFonts w:cstheme="minorHAnsi"/>
              </w:rPr>
              <w:t>To prevent bias, Western researchers often dissociate the scientific endeavour from practical implications</w:t>
            </w:r>
          </w:p>
        </w:tc>
        <w:tc>
          <w:tcPr>
            <w:tcW w:w="4737" w:type="dxa"/>
            <w:shd w:val="clear" w:color="auto" w:fill="D9D9D9" w:themeFill="background1" w:themeFillShade="D9"/>
          </w:tcPr>
          <w:p w14:paraId="1EE8475A" w14:textId="5CFC4279" w:rsidR="00A93DD0" w:rsidRPr="0006730D" w:rsidRDefault="00A93DD0" w:rsidP="00026529">
            <w:pPr>
              <w:pStyle w:val="ListParagraph"/>
              <w:numPr>
                <w:ilvl w:val="0"/>
                <w:numId w:val="25"/>
              </w:numPr>
              <w:rPr>
                <w:rFonts w:cstheme="minorHAnsi"/>
              </w:rPr>
            </w:pPr>
            <w:r w:rsidRPr="000C579E">
              <w:rPr>
                <w:rFonts w:cstheme="minorHAnsi"/>
              </w:rPr>
              <w:t>The research goals should be intimately connected to the practices and needs of the community</w:t>
            </w:r>
          </w:p>
        </w:tc>
      </w:tr>
      <w:tr w:rsidR="00A93DD0" w:rsidRPr="00611A18" w14:paraId="3D417452" w14:textId="77777777" w:rsidTr="00A93DD0">
        <w:tc>
          <w:tcPr>
            <w:tcW w:w="4223" w:type="dxa"/>
            <w:shd w:val="clear" w:color="auto" w:fill="D9D9D9" w:themeFill="background1" w:themeFillShade="D9"/>
          </w:tcPr>
          <w:p w14:paraId="13DFF1DD" w14:textId="282CE7C2" w:rsidR="00A93DD0" w:rsidRDefault="00A93DD0" w:rsidP="00026529">
            <w:pPr>
              <w:rPr>
                <w:rFonts w:cstheme="minorHAnsi"/>
              </w:rPr>
            </w:pPr>
            <w:r w:rsidRPr="00A93DD0">
              <w:rPr>
                <w:rFonts w:cstheme="minorHAnsi"/>
              </w:rPr>
              <w:t>To prevent bias, Western researchers strive to be neutral and thus attempt to dissociate from their participants.  They would not, for example, shift the questions they ask in response to the requests of participants</w:t>
            </w:r>
          </w:p>
        </w:tc>
        <w:tc>
          <w:tcPr>
            <w:tcW w:w="4737" w:type="dxa"/>
            <w:shd w:val="clear" w:color="auto" w:fill="D9D9D9" w:themeFill="background1" w:themeFillShade="D9"/>
          </w:tcPr>
          <w:p w14:paraId="0537804B" w14:textId="750EAC11" w:rsidR="00A93DD0" w:rsidRPr="0009301D" w:rsidRDefault="00A93DD0" w:rsidP="00A93DD0">
            <w:pPr>
              <w:pStyle w:val="ListParagraph"/>
              <w:numPr>
                <w:ilvl w:val="0"/>
                <w:numId w:val="23"/>
              </w:numPr>
              <w:rPr>
                <w:rFonts w:cstheme="minorHAnsi"/>
              </w:rPr>
            </w:pPr>
            <w:r w:rsidRPr="00A93DD0">
              <w:rPr>
                <w:rFonts w:cstheme="minorHAnsi"/>
              </w:rPr>
              <w:t>The research methods should be developed in mutual collaboration with the community</w:t>
            </w:r>
            <w:r w:rsidR="007C6188">
              <w:rPr>
                <w:rFonts w:cstheme="minorHAnsi"/>
              </w:rPr>
              <w:t xml:space="preserve"> and utilize Indigenous knowledges and methods (</w:t>
            </w:r>
            <w:r w:rsidR="007C6188" w:rsidRPr="007C6188">
              <w:rPr>
                <w:rFonts w:cstheme="minorHAnsi"/>
              </w:rPr>
              <w:t>Cochran et al., 2008</w:t>
            </w:r>
            <w:r w:rsidR="007C6188">
              <w:rPr>
                <w:rFonts w:cstheme="minorHAnsi"/>
              </w:rPr>
              <w:t>)</w:t>
            </w:r>
          </w:p>
        </w:tc>
      </w:tr>
      <w:tr w:rsidR="00A93DD0" w:rsidRPr="00611A18" w14:paraId="1634EF7C" w14:textId="77777777" w:rsidTr="00A93DD0">
        <w:tc>
          <w:tcPr>
            <w:tcW w:w="4223" w:type="dxa"/>
            <w:shd w:val="clear" w:color="auto" w:fill="D9D9D9" w:themeFill="background1" w:themeFillShade="D9"/>
          </w:tcPr>
          <w:p w14:paraId="4C325FD8" w14:textId="1B5242B4" w:rsidR="00A93DD0" w:rsidRPr="00A93DD0" w:rsidRDefault="00A93DD0" w:rsidP="00026529">
            <w:pPr>
              <w:rPr>
                <w:rFonts w:cstheme="minorHAnsi"/>
              </w:rPr>
            </w:pPr>
            <w:r w:rsidRPr="00A93DD0">
              <w:rPr>
                <w:rFonts w:cstheme="minorHAnsi"/>
              </w:rPr>
              <w:lastRenderedPageBreak/>
              <w:t xml:space="preserve">To prevent bias, Western researchers often develop their research protocols and plans in advance and then adhere strictly to these protocols and plans.  </w:t>
            </w:r>
          </w:p>
        </w:tc>
        <w:tc>
          <w:tcPr>
            <w:tcW w:w="4737" w:type="dxa"/>
            <w:shd w:val="clear" w:color="auto" w:fill="D9D9D9" w:themeFill="background1" w:themeFillShade="D9"/>
          </w:tcPr>
          <w:p w14:paraId="4393BFE1" w14:textId="3A70E04A" w:rsidR="00A93DD0" w:rsidRPr="00A93DD0" w:rsidRDefault="00A93DD0" w:rsidP="00A93DD0">
            <w:pPr>
              <w:pStyle w:val="ListParagraph"/>
              <w:numPr>
                <w:ilvl w:val="0"/>
                <w:numId w:val="23"/>
              </w:numPr>
              <w:rPr>
                <w:rFonts w:cstheme="minorHAnsi"/>
              </w:rPr>
            </w:pPr>
            <w:r w:rsidRPr="00A93DD0">
              <w:rPr>
                <w:rFonts w:cstheme="minorHAnsi"/>
              </w:rPr>
              <w:t>Researchers need to adapt their protocols to respect the cultural practices in Indigenous communities—and listen to the stories and perspectives of Indigenous individuals and families</w:t>
            </w:r>
            <w:r w:rsidR="00571EE2">
              <w:rPr>
                <w:rFonts w:cstheme="minorHAnsi"/>
              </w:rPr>
              <w:t xml:space="preserve"> (e.g., Datta, 2017)</w:t>
            </w:r>
            <w:r w:rsidRPr="00A93DD0">
              <w:rPr>
                <w:rFonts w:cstheme="minorHAnsi"/>
              </w:rPr>
              <w:t xml:space="preserve">. </w:t>
            </w:r>
          </w:p>
        </w:tc>
      </w:tr>
      <w:tr w:rsidR="00A93DD0" w:rsidRPr="00611A18" w14:paraId="656D4C61" w14:textId="77777777" w:rsidTr="00A93DD0">
        <w:tc>
          <w:tcPr>
            <w:tcW w:w="4223" w:type="dxa"/>
            <w:shd w:val="clear" w:color="auto" w:fill="D9D9D9" w:themeFill="background1" w:themeFillShade="D9"/>
          </w:tcPr>
          <w:p w14:paraId="4A0054B4" w14:textId="1D3FD5FE" w:rsidR="00A93DD0" w:rsidRPr="00A93DD0" w:rsidRDefault="00A93DD0" w:rsidP="00026529">
            <w:pPr>
              <w:rPr>
                <w:rFonts w:cstheme="minorHAnsi"/>
              </w:rPr>
            </w:pPr>
            <w:r w:rsidRPr="00A93DD0">
              <w:rPr>
                <w:rFonts w:cstheme="minorHAnsi"/>
              </w:rPr>
              <w:t>In Western science, the researcher conceptualizes themselves as the source of discovery.  They might use phrases like “I discovered that…”</w:t>
            </w:r>
          </w:p>
        </w:tc>
        <w:tc>
          <w:tcPr>
            <w:tcW w:w="4737" w:type="dxa"/>
            <w:shd w:val="clear" w:color="auto" w:fill="D9D9D9" w:themeFill="background1" w:themeFillShade="D9"/>
          </w:tcPr>
          <w:p w14:paraId="2F12EF7A" w14:textId="77777777" w:rsidR="00A93DD0" w:rsidRDefault="00A93DD0" w:rsidP="00A93DD0">
            <w:pPr>
              <w:pStyle w:val="ListParagraph"/>
              <w:numPr>
                <w:ilvl w:val="0"/>
                <w:numId w:val="23"/>
              </w:numPr>
              <w:rPr>
                <w:rFonts w:cstheme="minorHAnsi"/>
              </w:rPr>
            </w:pPr>
            <w:r w:rsidRPr="00A93DD0">
              <w:rPr>
                <w:rFonts w:cstheme="minorHAnsi"/>
              </w:rPr>
              <w:t xml:space="preserve">Researchers need to be aware that Indigenous peoples will not perceive the researcher as the source of discovery.  Indigenous peoples will often conceptualizes the knowledges as </w:t>
            </w:r>
            <w:r>
              <w:rPr>
                <w:rFonts w:cstheme="minorHAnsi"/>
              </w:rPr>
              <w:t>residing in</w:t>
            </w:r>
            <w:r w:rsidRPr="00A93DD0">
              <w:rPr>
                <w:rFonts w:cstheme="minorHAnsi"/>
              </w:rPr>
              <w:t xml:space="preserve"> the land and community; knowledges thus can be learned but not discovered.  </w:t>
            </w:r>
          </w:p>
          <w:p w14:paraId="35016689" w14:textId="77777777" w:rsidR="00A93DD0" w:rsidRDefault="00A93DD0" w:rsidP="00A93DD0">
            <w:pPr>
              <w:pStyle w:val="ListParagraph"/>
              <w:numPr>
                <w:ilvl w:val="0"/>
                <w:numId w:val="23"/>
              </w:numPr>
              <w:rPr>
                <w:rFonts w:cstheme="minorHAnsi"/>
              </w:rPr>
            </w:pPr>
            <w:r w:rsidRPr="00A93DD0">
              <w:rPr>
                <w:rFonts w:cstheme="minorHAnsi"/>
              </w:rPr>
              <w:t>Western researchers who propose the</w:t>
            </w:r>
            <w:r>
              <w:rPr>
                <w:rFonts w:cstheme="minorHAnsi"/>
              </w:rPr>
              <w:t>y</w:t>
            </w:r>
            <w:r w:rsidRPr="00A93DD0">
              <w:rPr>
                <w:rFonts w:cstheme="minorHAnsi"/>
              </w:rPr>
              <w:t xml:space="preserve"> have discovered this knowledge have actually appropriated this knowledge</w:t>
            </w:r>
          </w:p>
          <w:p w14:paraId="09BE5270" w14:textId="1863FB48" w:rsidR="00147E92" w:rsidRPr="00A93DD0" w:rsidRDefault="00147E92" w:rsidP="00A93DD0">
            <w:pPr>
              <w:pStyle w:val="ListParagraph"/>
              <w:numPr>
                <w:ilvl w:val="0"/>
                <w:numId w:val="23"/>
              </w:numPr>
              <w:rPr>
                <w:rFonts w:cstheme="minorHAnsi"/>
              </w:rPr>
            </w:pPr>
            <w:r>
              <w:rPr>
                <w:rFonts w:cstheme="minorHAnsi"/>
              </w:rPr>
              <w:t>Indeed, Smith (1999) uses the expression re-search, with a hyphen, perhaps to highlight the nature of research</w:t>
            </w:r>
          </w:p>
        </w:tc>
      </w:tr>
    </w:tbl>
    <w:p w14:paraId="31FDE147" w14:textId="64202679" w:rsidR="000C579E" w:rsidRDefault="000C579E" w:rsidP="000C579E">
      <w:pPr>
        <w:rPr>
          <w:rFonts w:cstheme="minorHAnsi"/>
          <w:szCs w:val="22"/>
        </w:rPr>
      </w:pPr>
    </w:p>
    <w:p w14:paraId="4070DB1B" w14:textId="5674D4F9" w:rsidR="00AA021C" w:rsidRDefault="00AA021C" w:rsidP="000C579E">
      <w:pPr>
        <w:rPr>
          <w:rFonts w:cstheme="minorHAnsi"/>
          <w:b/>
          <w:szCs w:val="22"/>
        </w:rPr>
      </w:pPr>
      <w:r>
        <w:rPr>
          <w:rFonts w:cstheme="minorHAnsi"/>
          <w:b/>
          <w:szCs w:val="22"/>
        </w:rPr>
        <w:t>Features of decolonising methods</w:t>
      </w:r>
    </w:p>
    <w:p w14:paraId="5B1B3364" w14:textId="77777777" w:rsidR="00571EE2" w:rsidRPr="00AA021C" w:rsidRDefault="00571EE2" w:rsidP="000C579E">
      <w:pPr>
        <w:rPr>
          <w:rFonts w:cstheme="minorHAnsi"/>
          <w:b/>
          <w:szCs w:val="22"/>
        </w:rPr>
      </w:pPr>
    </w:p>
    <w:p w14:paraId="525175C4" w14:textId="4B7013E4" w:rsidR="000C579E" w:rsidRDefault="000C579E" w:rsidP="0010681B">
      <w:pPr>
        <w:ind w:firstLine="720"/>
        <w:rPr>
          <w:rFonts w:cstheme="minorHAnsi"/>
          <w:szCs w:val="22"/>
        </w:rPr>
      </w:pPr>
      <w:r w:rsidRPr="000C579E">
        <w:rPr>
          <w:rFonts w:cstheme="minorHAnsi"/>
          <w:szCs w:val="22"/>
        </w:rPr>
        <w:t xml:space="preserve">Some Indigenous and non-Indigenous researchers, in various nations, have </w:t>
      </w:r>
      <w:r w:rsidR="00A93DD0">
        <w:rPr>
          <w:rFonts w:cstheme="minorHAnsi"/>
          <w:szCs w:val="22"/>
        </w:rPr>
        <w:t>utilized these principles</w:t>
      </w:r>
      <w:r w:rsidRPr="000C579E">
        <w:rPr>
          <w:rFonts w:cstheme="minorHAnsi"/>
          <w:szCs w:val="22"/>
        </w:rPr>
        <w:t xml:space="preserve"> to characterize some of the key features</w:t>
      </w:r>
      <w:r w:rsidR="00A93DD0">
        <w:rPr>
          <w:rFonts w:cstheme="minorHAnsi"/>
          <w:szCs w:val="22"/>
        </w:rPr>
        <w:t xml:space="preserve"> and methods</w:t>
      </w:r>
      <w:r w:rsidRPr="000C579E">
        <w:rPr>
          <w:rFonts w:cstheme="minorHAnsi"/>
          <w:szCs w:val="22"/>
        </w:rPr>
        <w:t xml:space="preserve"> of decolonising research</w:t>
      </w:r>
      <w:r w:rsidR="00571EE2">
        <w:rPr>
          <w:rFonts w:cstheme="minorHAnsi"/>
          <w:szCs w:val="22"/>
        </w:rPr>
        <w:t xml:space="preserve"> (e.g., Datta, 2017</w:t>
      </w:r>
      <w:r w:rsidR="0041233B">
        <w:rPr>
          <w:rFonts w:cstheme="minorHAnsi"/>
          <w:szCs w:val="22"/>
        </w:rPr>
        <w:t xml:space="preserve">; </w:t>
      </w:r>
      <w:r w:rsidR="0041233B" w:rsidRPr="0041233B">
        <w:rPr>
          <w:rFonts w:cstheme="minorHAnsi"/>
          <w:szCs w:val="22"/>
        </w:rPr>
        <w:t>Zavala, 2013</w:t>
      </w:r>
      <w:r w:rsidR="00571EE2">
        <w:rPr>
          <w:rFonts w:cstheme="minorHAnsi"/>
          <w:szCs w:val="22"/>
        </w:rPr>
        <w:t>)</w:t>
      </w:r>
      <w:r w:rsidRPr="000C579E">
        <w:rPr>
          <w:rFonts w:cstheme="minorHAnsi"/>
          <w:szCs w:val="22"/>
        </w:rPr>
        <w:t xml:space="preserve">.  </w:t>
      </w:r>
      <w:r w:rsidR="0010681B">
        <w:rPr>
          <w:rFonts w:cstheme="minorHAnsi"/>
          <w:szCs w:val="22"/>
        </w:rPr>
        <w:t xml:space="preserve">Nevertheless, proponents of decolonising theory do not prescribe a particular suite of research methods that researchers must blindly apply.  Indeed, they perceive such prescriptions as impediments that limit our attempts to develop knowledge differently.  </w:t>
      </w:r>
      <w:r w:rsidRPr="000C579E">
        <w:rPr>
          <w:rFonts w:cstheme="minorHAnsi"/>
          <w:szCs w:val="22"/>
        </w:rPr>
        <w:t>The following table outlines some of these features</w:t>
      </w:r>
      <w:r w:rsidR="00A93DD0">
        <w:rPr>
          <w:rFonts w:cstheme="minorHAnsi"/>
          <w:szCs w:val="22"/>
        </w:rPr>
        <w:t xml:space="preserve"> and methods</w:t>
      </w:r>
    </w:p>
    <w:p w14:paraId="268FED78" w14:textId="77777777" w:rsidR="00AA021C" w:rsidRDefault="00AA021C" w:rsidP="00AA021C">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AA021C" w:rsidRPr="00611A18" w14:paraId="4566CDA2" w14:textId="77777777" w:rsidTr="00026529">
        <w:tc>
          <w:tcPr>
            <w:tcW w:w="3384" w:type="dxa"/>
            <w:shd w:val="clear" w:color="auto" w:fill="BDD6EE" w:themeFill="accent5" w:themeFillTint="66"/>
          </w:tcPr>
          <w:p w14:paraId="3511629A" w14:textId="77777777" w:rsidR="00AA021C" w:rsidRDefault="00AA021C" w:rsidP="00026529">
            <w:pPr>
              <w:jc w:val="center"/>
              <w:rPr>
                <w:rFonts w:cstheme="minorHAnsi"/>
              </w:rPr>
            </w:pPr>
            <w:r>
              <w:rPr>
                <w:rFonts w:cstheme="minorHAnsi"/>
              </w:rPr>
              <w:t xml:space="preserve">Feature or method of </w:t>
            </w:r>
          </w:p>
          <w:p w14:paraId="7A95D148" w14:textId="017D0ABB" w:rsidR="00AA021C" w:rsidRPr="00611A18" w:rsidRDefault="00AA021C" w:rsidP="00026529">
            <w:pPr>
              <w:jc w:val="center"/>
              <w:rPr>
                <w:rFonts w:cstheme="minorHAnsi"/>
              </w:rPr>
            </w:pPr>
            <w:r>
              <w:rPr>
                <w:rFonts w:cstheme="minorHAnsi"/>
              </w:rPr>
              <w:t>decolonising research</w:t>
            </w:r>
          </w:p>
        </w:tc>
        <w:tc>
          <w:tcPr>
            <w:tcW w:w="5576" w:type="dxa"/>
            <w:shd w:val="clear" w:color="auto" w:fill="BDD6EE" w:themeFill="accent5" w:themeFillTint="66"/>
          </w:tcPr>
          <w:p w14:paraId="608ABC4D" w14:textId="04B4D7A3" w:rsidR="00AA021C" w:rsidRPr="00611A18" w:rsidRDefault="00AA021C" w:rsidP="00026529">
            <w:pPr>
              <w:jc w:val="center"/>
              <w:rPr>
                <w:rFonts w:cstheme="minorHAnsi"/>
              </w:rPr>
            </w:pPr>
            <w:r>
              <w:rPr>
                <w:rFonts w:cstheme="minorHAnsi"/>
              </w:rPr>
              <w:t>Clarification</w:t>
            </w:r>
          </w:p>
        </w:tc>
      </w:tr>
      <w:tr w:rsidR="00403DBB" w:rsidRPr="00611A18" w14:paraId="714106F8" w14:textId="77777777" w:rsidTr="00026529">
        <w:tc>
          <w:tcPr>
            <w:tcW w:w="3384" w:type="dxa"/>
            <w:shd w:val="clear" w:color="auto" w:fill="D9D9D9" w:themeFill="background1" w:themeFillShade="D9"/>
          </w:tcPr>
          <w:p w14:paraId="0E2657EC" w14:textId="1F492088" w:rsidR="00403DBB" w:rsidRPr="008C4B2A" w:rsidRDefault="00403DBB" w:rsidP="00AA021C">
            <w:pPr>
              <w:rPr>
                <w:rFonts w:cstheme="minorHAnsi"/>
              </w:rPr>
            </w:pPr>
            <w:r>
              <w:rPr>
                <w:rFonts w:cstheme="minorHAnsi"/>
              </w:rPr>
              <w:t>Close collaboration with the community should also entail collective ownership, collective data analysis, and collective presentation of results</w:t>
            </w:r>
          </w:p>
        </w:tc>
        <w:tc>
          <w:tcPr>
            <w:tcW w:w="5576" w:type="dxa"/>
            <w:shd w:val="clear" w:color="auto" w:fill="D9D9D9" w:themeFill="background1" w:themeFillShade="D9"/>
          </w:tcPr>
          <w:p w14:paraId="06AAF9AE" w14:textId="77777777" w:rsidR="00403DBB" w:rsidRDefault="00403DBB" w:rsidP="00026529">
            <w:pPr>
              <w:pStyle w:val="ListParagraph"/>
              <w:numPr>
                <w:ilvl w:val="0"/>
                <w:numId w:val="25"/>
              </w:numPr>
              <w:rPr>
                <w:rFonts w:cstheme="minorHAnsi"/>
              </w:rPr>
            </w:pPr>
            <w:r>
              <w:rPr>
                <w:rFonts w:cstheme="minorHAnsi"/>
              </w:rPr>
              <w:t xml:space="preserve">The community elders and other individuals should shape and contribute significantly to the research title, questions, and objectives  </w:t>
            </w:r>
          </w:p>
          <w:p w14:paraId="1E1480F3" w14:textId="77777777" w:rsidR="00403DBB" w:rsidRDefault="00403DBB" w:rsidP="00026529">
            <w:pPr>
              <w:pStyle w:val="ListParagraph"/>
              <w:numPr>
                <w:ilvl w:val="0"/>
                <w:numId w:val="25"/>
              </w:numPr>
              <w:rPr>
                <w:rFonts w:cstheme="minorHAnsi"/>
              </w:rPr>
            </w:pPr>
            <w:r>
              <w:rPr>
                <w:rFonts w:cstheme="minorHAnsi"/>
              </w:rPr>
              <w:t>All Western researchers and the Indigenous researchers in the community should work as an equal team—but the elders should guide this research</w:t>
            </w:r>
          </w:p>
          <w:p w14:paraId="27FDF4FC" w14:textId="77777777" w:rsidR="00403DBB" w:rsidRDefault="00403DBB" w:rsidP="00026529">
            <w:pPr>
              <w:pStyle w:val="ListParagraph"/>
              <w:numPr>
                <w:ilvl w:val="0"/>
                <w:numId w:val="25"/>
              </w:numPr>
              <w:rPr>
                <w:rFonts w:cstheme="minorHAnsi"/>
              </w:rPr>
            </w:pPr>
            <w:r>
              <w:rPr>
                <w:rFonts w:cstheme="minorHAnsi"/>
              </w:rPr>
              <w:t xml:space="preserve">The Western researchers should recognize they are learners rather than discoverers </w:t>
            </w:r>
          </w:p>
          <w:p w14:paraId="48CC2205" w14:textId="77777777" w:rsidR="00403DBB" w:rsidRDefault="00403DBB" w:rsidP="00026529">
            <w:pPr>
              <w:pStyle w:val="ListParagraph"/>
              <w:numPr>
                <w:ilvl w:val="0"/>
                <w:numId w:val="25"/>
              </w:numPr>
              <w:rPr>
                <w:rFonts w:cstheme="minorHAnsi"/>
              </w:rPr>
            </w:pPr>
            <w:r>
              <w:rPr>
                <w:rFonts w:cstheme="minorHAnsi"/>
              </w:rPr>
              <w:lastRenderedPageBreak/>
              <w:t xml:space="preserve">Elders should be the main owners of research findings—and, for example, receive copies of all transcripts, recordings, and field notes. </w:t>
            </w:r>
          </w:p>
          <w:p w14:paraId="1962249C" w14:textId="77777777" w:rsidR="00403DBB" w:rsidRDefault="00403DBB" w:rsidP="00026529">
            <w:pPr>
              <w:pStyle w:val="ListParagraph"/>
              <w:numPr>
                <w:ilvl w:val="0"/>
                <w:numId w:val="25"/>
              </w:numPr>
              <w:rPr>
                <w:rFonts w:cstheme="minorHAnsi"/>
              </w:rPr>
            </w:pPr>
            <w:r>
              <w:rPr>
                <w:rFonts w:cstheme="minorHAnsi"/>
              </w:rPr>
              <w:t>Researchers should include elders in papers or presentations—and seek approval to publish or present</w:t>
            </w:r>
          </w:p>
          <w:p w14:paraId="070E1208" w14:textId="77777777" w:rsidR="00E22E81" w:rsidRDefault="00403DBB" w:rsidP="00026529">
            <w:pPr>
              <w:pStyle w:val="ListParagraph"/>
              <w:numPr>
                <w:ilvl w:val="0"/>
                <w:numId w:val="25"/>
              </w:numPr>
              <w:rPr>
                <w:rFonts w:cstheme="minorHAnsi"/>
              </w:rPr>
            </w:pPr>
            <w:r>
              <w:rPr>
                <w:rFonts w:cstheme="minorHAnsi"/>
              </w:rPr>
              <w:t>Themes should be extracted with elders or other relevant individuals.  If the community do not use computer software to analyze data, the Western researchers should refrain from this software as well to enable joint analysis</w:t>
            </w:r>
          </w:p>
          <w:p w14:paraId="7007AB3C" w14:textId="22F9E969" w:rsidR="00403DBB" w:rsidRPr="008C4B2A" w:rsidRDefault="00E22E81" w:rsidP="00026529">
            <w:pPr>
              <w:pStyle w:val="ListParagraph"/>
              <w:numPr>
                <w:ilvl w:val="0"/>
                <w:numId w:val="25"/>
              </w:numPr>
              <w:rPr>
                <w:rFonts w:cstheme="minorHAnsi"/>
              </w:rPr>
            </w:pPr>
            <w:r>
              <w:rPr>
                <w:rFonts w:cstheme="minorHAnsi"/>
              </w:rPr>
              <w:t>The Western scientists and Indigenous co-researchers should present to the community and, with approval from elders, to other bodies together</w:t>
            </w:r>
            <w:r w:rsidR="00403DBB">
              <w:rPr>
                <w:rFonts w:cstheme="minorHAnsi"/>
              </w:rPr>
              <w:t xml:space="preserve"> </w:t>
            </w:r>
          </w:p>
        </w:tc>
      </w:tr>
      <w:tr w:rsidR="008C4B2A" w:rsidRPr="00611A18" w14:paraId="78D9AD4C" w14:textId="77777777" w:rsidTr="00026529">
        <w:tc>
          <w:tcPr>
            <w:tcW w:w="3384" w:type="dxa"/>
            <w:shd w:val="clear" w:color="auto" w:fill="D9D9D9" w:themeFill="background1" w:themeFillShade="D9"/>
          </w:tcPr>
          <w:p w14:paraId="29E268DF" w14:textId="40A5C12A" w:rsidR="008C4B2A" w:rsidRPr="000C579E" w:rsidRDefault="008C4B2A" w:rsidP="00AA021C">
            <w:pPr>
              <w:rPr>
                <w:rFonts w:cstheme="minorHAnsi"/>
              </w:rPr>
            </w:pPr>
            <w:r w:rsidRPr="008C4B2A">
              <w:rPr>
                <w:rFonts w:cstheme="minorHAnsi"/>
              </w:rPr>
              <w:lastRenderedPageBreak/>
              <w:t>Indigenous knowledges are scientific</w:t>
            </w:r>
            <w:r>
              <w:rPr>
                <w:rFonts w:cstheme="minorHAnsi"/>
              </w:rPr>
              <w:t xml:space="preserve"> and thus should be granted equal weight to Western scientific insights about communities</w:t>
            </w:r>
            <w:r w:rsidRPr="008C4B2A">
              <w:rPr>
                <w:rFonts w:cstheme="minorHAnsi"/>
              </w:rPr>
              <w:t xml:space="preserve">  </w:t>
            </w:r>
          </w:p>
        </w:tc>
        <w:tc>
          <w:tcPr>
            <w:tcW w:w="5576" w:type="dxa"/>
            <w:shd w:val="clear" w:color="auto" w:fill="D9D9D9" w:themeFill="background1" w:themeFillShade="D9"/>
          </w:tcPr>
          <w:p w14:paraId="3540C090" w14:textId="77777777" w:rsidR="008C4B2A" w:rsidRDefault="008C4B2A" w:rsidP="00026529">
            <w:pPr>
              <w:pStyle w:val="ListParagraph"/>
              <w:numPr>
                <w:ilvl w:val="0"/>
                <w:numId w:val="25"/>
              </w:numPr>
              <w:rPr>
                <w:rFonts w:cstheme="minorHAnsi"/>
              </w:rPr>
            </w:pPr>
            <w:r w:rsidRPr="008C4B2A">
              <w:rPr>
                <w:rFonts w:cstheme="minorHAnsi"/>
              </w:rPr>
              <w:t xml:space="preserve">Western researchers often prioritize their scientific insights over Indigenous knowledges.  </w:t>
            </w:r>
          </w:p>
          <w:p w14:paraId="6D23E681" w14:textId="77777777" w:rsidR="008C4B2A" w:rsidRDefault="008C4B2A" w:rsidP="00026529">
            <w:pPr>
              <w:pStyle w:val="ListParagraph"/>
              <w:numPr>
                <w:ilvl w:val="0"/>
                <w:numId w:val="25"/>
              </w:numPr>
              <w:rPr>
                <w:rFonts w:cstheme="minorHAnsi"/>
              </w:rPr>
            </w:pPr>
            <w:r w:rsidRPr="008C4B2A">
              <w:rPr>
                <w:rFonts w:cstheme="minorHAnsi"/>
              </w:rPr>
              <w:t xml:space="preserve">But, Indigenous knowledges have also evolved over centuries to help communities live sustainably.  </w:t>
            </w:r>
          </w:p>
          <w:p w14:paraId="0F07EDE3" w14:textId="77777777" w:rsidR="008C4B2A" w:rsidRDefault="008C4B2A" w:rsidP="00026529">
            <w:pPr>
              <w:pStyle w:val="ListParagraph"/>
              <w:numPr>
                <w:ilvl w:val="0"/>
                <w:numId w:val="25"/>
              </w:numPr>
              <w:rPr>
                <w:rFonts w:cstheme="minorHAnsi"/>
              </w:rPr>
            </w:pPr>
            <w:r w:rsidRPr="008C4B2A">
              <w:rPr>
                <w:rFonts w:cstheme="minorHAnsi"/>
              </w:rPr>
              <w:t xml:space="preserve">This iterative development of knowledge to improve lives can certainly be defined as scientific too.  </w:t>
            </w:r>
          </w:p>
          <w:p w14:paraId="6DDE0102" w14:textId="1D902771" w:rsidR="008C4B2A" w:rsidRPr="00AA021C" w:rsidRDefault="008C4B2A" w:rsidP="00026529">
            <w:pPr>
              <w:pStyle w:val="ListParagraph"/>
              <w:numPr>
                <w:ilvl w:val="0"/>
                <w:numId w:val="25"/>
              </w:numPr>
              <w:rPr>
                <w:rFonts w:cstheme="minorHAnsi"/>
              </w:rPr>
            </w:pPr>
            <w:r w:rsidRPr="008C4B2A">
              <w:rPr>
                <w:rFonts w:cstheme="minorHAnsi"/>
              </w:rPr>
              <w:t xml:space="preserve">This </w:t>
            </w:r>
            <w:r>
              <w:rPr>
                <w:rFonts w:cstheme="minorHAnsi"/>
              </w:rPr>
              <w:t>recognition</w:t>
            </w:r>
            <w:r w:rsidRPr="008C4B2A">
              <w:rPr>
                <w:rFonts w:cstheme="minorHAnsi"/>
              </w:rPr>
              <w:t xml:space="preserve"> might </w:t>
            </w:r>
            <w:r>
              <w:rPr>
                <w:rFonts w:cstheme="minorHAnsi"/>
              </w:rPr>
              <w:t>challenge the assumption of some researchers that Western science is more valid than Indigenous</w:t>
            </w:r>
            <w:r w:rsidRPr="008C4B2A">
              <w:rPr>
                <w:rFonts w:cstheme="minorHAnsi"/>
              </w:rPr>
              <w:t xml:space="preserve"> knowledges </w:t>
            </w:r>
          </w:p>
        </w:tc>
      </w:tr>
      <w:tr w:rsidR="005C7B6F" w:rsidRPr="00611A18" w14:paraId="2295B438" w14:textId="77777777" w:rsidTr="00026529">
        <w:tc>
          <w:tcPr>
            <w:tcW w:w="3384" w:type="dxa"/>
            <w:shd w:val="clear" w:color="auto" w:fill="D9D9D9" w:themeFill="background1" w:themeFillShade="D9"/>
          </w:tcPr>
          <w:p w14:paraId="51AB0EDC" w14:textId="352752F1" w:rsidR="005C7B6F" w:rsidRPr="008C4B2A" w:rsidRDefault="005C7B6F" w:rsidP="00AA021C">
            <w:pPr>
              <w:rPr>
                <w:rFonts w:cstheme="minorHAnsi"/>
              </w:rPr>
            </w:pPr>
            <w:r>
              <w:rPr>
                <w:rFonts w:cstheme="minorHAnsi"/>
              </w:rPr>
              <w:t xml:space="preserve">Research should revolve around establishing </w:t>
            </w:r>
            <w:r w:rsidR="005B6AC7">
              <w:rPr>
                <w:rFonts w:cstheme="minorHAnsi"/>
              </w:rPr>
              <w:t>trusting, ongoing relationships between Western institutions and Indigenous communities</w:t>
            </w:r>
            <w:r w:rsidR="00E4168C">
              <w:rPr>
                <w:rFonts w:cstheme="minorHAnsi"/>
              </w:rPr>
              <w:t xml:space="preserve"> (Datta, 2017)</w:t>
            </w:r>
          </w:p>
        </w:tc>
        <w:tc>
          <w:tcPr>
            <w:tcW w:w="5576" w:type="dxa"/>
            <w:shd w:val="clear" w:color="auto" w:fill="D9D9D9" w:themeFill="background1" w:themeFillShade="D9"/>
          </w:tcPr>
          <w:p w14:paraId="2A65E883" w14:textId="65F72713" w:rsidR="005C7B6F" w:rsidRPr="008C4B2A" w:rsidRDefault="005B6AC7" w:rsidP="00026529">
            <w:pPr>
              <w:pStyle w:val="ListParagraph"/>
              <w:numPr>
                <w:ilvl w:val="0"/>
                <w:numId w:val="25"/>
              </w:numPr>
              <w:rPr>
                <w:rFonts w:cstheme="minorHAnsi"/>
              </w:rPr>
            </w:pPr>
            <w:r>
              <w:rPr>
                <w:rFonts w:cstheme="minorHAnsi"/>
              </w:rPr>
              <w:t>Existing institutions, such as schools, tend to establish strong relationships with Indigenous children and adolescents but eschew the community including elders</w:t>
            </w:r>
          </w:p>
        </w:tc>
      </w:tr>
      <w:tr w:rsidR="00571EE2" w:rsidRPr="00611A18" w14:paraId="1B3ACDA0" w14:textId="77777777" w:rsidTr="00026529">
        <w:tc>
          <w:tcPr>
            <w:tcW w:w="3384" w:type="dxa"/>
            <w:shd w:val="clear" w:color="auto" w:fill="D9D9D9" w:themeFill="background1" w:themeFillShade="D9"/>
          </w:tcPr>
          <w:p w14:paraId="140F3A86" w14:textId="112948CF" w:rsidR="00571EE2" w:rsidRPr="008C4B2A" w:rsidRDefault="00571EE2" w:rsidP="00AA021C">
            <w:pPr>
              <w:rPr>
                <w:rFonts w:cstheme="minorHAnsi"/>
              </w:rPr>
            </w:pPr>
            <w:r w:rsidRPr="00571EE2">
              <w:rPr>
                <w:rFonts w:cstheme="minorHAnsi"/>
              </w:rPr>
              <w:t>Honour Indigenous protocols rather than only institutional protocols</w:t>
            </w:r>
            <w:r w:rsidR="00FF2383">
              <w:rPr>
                <w:rFonts w:cstheme="minorHAnsi"/>
              </w:rPr>
              <w:t xml:space="preserve"> (e.g., </w:t>
            </w:r>
            <w:r w:rsidR="00FF2383" w:rsidRPr="00FF2383">
              <w:rPr>
                <w:rFonts w:cstheme="minorHAnsi"/>
              </w:rPr>
              <w:t>Lavallée, 2009</w:t>
            </w:r>
            <w:r w:rsidR="00FF2383">
              <w:rPr>
                <w:rFonts w:cstheme="minorHAnsi"/>
              </w:rPr>
              <w:t>)</w:t>
            </w:r>
          </w:p>
        </w:tc>
        <w:tc>
          <w:tcPr>
            <w:tcW w:w="5576" w:type="dxa"/>
            <w:shd w:val="clear" w:color="auto" w:fill="D9D9D9" w:themeFill="background1" w:themeFillShade="D9"/>
          </w:tcPr>
          <w:p w14:paraId="21F79703" w14:textId="77777777" w:rsidR="00571EE2" w:rsidRDefault="00571EE2" w:rsidP="00026529">
            <w:pPr>
              <w:pStyle w:val="ListParagraph"/>
              <w:numPr>
                <w:ilvl w:val="0"/>
                <w:numId w:val="25"/>
              </w:numPr>
              <w:rPr>
                <w:rFonts w:cstheme="minorHAnsi"/>
              </w:rPr>
            </w:pPr>
            <w:r w:rsidRPr="00571EE2">
              <w:rPr>
                <w:rFonts w:cstheme="minorHAnsi"/>
              </w:rPr>
              <w:t xml:space="preserve">Western researchers tend to prioritize institutional protocols, such as the regulations enforced by ethics committees and university policies.  </w:t>
            </w:r>
          </w:p>
          <w:p w14:paraId="4FF50918" w14:textId="46924050" w:rsidR="00571EE2" w:rsidRDefault="00571EE2" w:rsidP="00571EE2">
            <w:pPr>
              <w:pStyle w:val="ListParagraph"/>
              <w:numPr>
                <w:ilvl w:val="0"/>
                <w:numId w:val="25"/>
              </w:numPr>
              <w:rPr>
                <w:rFonts w:cstheme="minorHAnsi"/>
              </w:rPr>
            </w:pPr>
            <w:r w:rsidRPr="00571EE2">
              <w:rPr>
                <w:rFonts w:cstheme="minorHAnsi"/>
              </w:rPr>
              <w:t xml:space="preserve">These protocols might attempt to respect Indigenous communities.  But, as researchers interact with Indigenous peoples, they will learn about other protocols they should follow, often imparted orally.  </w:t>
            </w:r>
          </w:p>
          <w:p w14:paraId="2744F369" w14:textId="066AB444" w:rsidR="00571EE2" w:rsidRPr="00571EE2" w:rsidRDefault="00571EE2" w:rsidP="00571EE2">
            <w:pPr>
              <w:pStyle w:val="ListParagraph"/>
              <w:numPr>
                <w:ilvl w:val="0"/>
                <w:numId w:val="25"/>
              </w:numPr>
              <w:rPr>
                <w:rFonts w:cstheme="minorHAnsi"/>
              </w:rPr>
            </w:pPr>
            <w:r>
              <w:rPr>
                <w:rFonts w:cstheme="minorHAnsi"/>
              </w:rPr>
              <w:t>T</w:t>
            </w:r>
            <w:r w:rsidRPr="00571EE2">
              <w:rPr>
                <w:rFonts w:cstheme="minorHAnsi"/>
              </w:rPr>
              <w:t xml:space="preserve">herefore, these researchers should recognize that, often, the protocols of their institution might not be adequate.     </w:t>
            </w:r>
          </w:p>
        </w:tc>
      </w:tr>
      <w:tr w:rsidR="00AA021C" w:rsidRPr="00611A18" w14:paraId="339DDB5D" w14:textId="77777777" w:rsidTr="00026529">
        <w:tc>
          <w:tcPr>
            <w:tcW w:w="3384" w:type="dxa"/>
            <w:shd w:val="clear" w:color="auto" w:fill="D9D9D9" w:themeFill="background1" w:themeFillShade="D9"/>
          </w:tcPr>
          <w:p w14:paraId="5F6B0C3F" w14:textId="77777777" w:rsidR="00AA021C" w:rsidRPr="000C579E" w:rsidRDefault="00AA021C" w:rsidP="00AA021C">
            <w:pPr>
              <w:rPr>
                <w:rFonts w:cstheme="minorHAnsi"/>
              </w:rPr>
            </w:pPr>
            <w:r w:rsidRPr="000C579E">
              <w:rPr>
                <w:rFonts w:cstheme="minorHAnsi"/>
              </w:rPr>
              <w:lastRenderedPageBreak/>
              <w:t>Research entails action to assist a community rather than merely a written report.</w:t>
            </w:r>
          </w:p>
          <w:p w14:paraId="13EB9CC4" w14:textId="166C9A60" w:rsidR="00AA021C" w:rsidRPr="00611A18" w:rsidRDefault="00AA021C" w:rsidP="00026529">
            <w:pPr>
              <w:rPr>
                <w:rFonts w:cstheme="minorHAnsi"/>
              </w:rPr>
            </w:pPr>
          </w:p>
        </w:tc>
        <w:tc>
          <w:tcPr>
            <w:tcW w:w="5576" w:type="dxa"/>
            <w:shd w:val="clear" w:color="auto" w:fill="D9D9D9" w:themeFill="background1" w:themeFillShade="D9"/>
          </w:tcPr>
          <w:p w14:paraId="7177962B" w14:textId="77777777" w:rsidR="00AA021C" w:rsidRDefault="00AA021C" w:rsidP="00026529">
            <w:pPr>
              <w:pStyle w:val="ListParagraph"/>
              <w:numPr>
                <w:ilvl w:val="0"/>
                <w:numId w:val="25"/>
              </w:numPr>
              <w:rPr>
                <w:rFonts w:cstheme="minorHAnsi"/>
              </w:rPr>
            </w:pPr>
            <w:r w:rsidRPr="00AA021C">
              <w:rPr>
                <w:rFonts w:cstheme="minorHAnsi"/>
              </w:rPr>
              <w:t xml:space="preserve">Western researchers often conceptualize research output as reports and grants.  </w:t>
            </w:r>
          </w:p>
          <w:p w14:paraId="50E9C7AB" w14:textId="523C618F" w:rsidR="00AA021C" w:rsidRPr="0006730D" w:rsidRDefault="00AA021C" w:rsidP="00026529">
            <w:pPr>
              <w:pStyle w:val="ListParagraph"/>
              <w:numPr>
                <w:ilvl w:val="0"/>
                <w:numId w:val="25"/>
              </w:numPr>
              <w:rPr>
                <w:rFonts w:cstheme="minorHAnsi"/>
              </w:rPr>
            </w:pPr>
            <w:r w:rsidRPr="00AA021C">
              <w:rPr>
                <w:rFonts w:cstheme="minorHAnsi"/>
              </w:rPr>
              <w:t>In contrast, research should be conceptualized as an opportunity for Indigenous peoples to voice their perspectives and to seek justice against oppressions</w:t>
            </w:r>
          </w:p>
        </w:tc>
      </w:tr>
      <w:tr w:rsidR="00D47D57" w:rsidRPr="00611A18" w14:paraId="57AFC9BE" w14:textId="77777777" w:rsidTr="00026529">
        <w:tc>
          <w:tcPr>
            <w:tcW w:w="3384" w:type="dxa"/>
            <w:shd w:val="clear" w:color="auto" w:fill="D9D9D9" w:themeFill="background1" w:themeFillShade="D9"/>
          </w:tcPr>
          <w:p w14:paraId="00E4A8BA" w14:textId="619422A4" w:rsidR="00D47D57" w:rsidRPr="000C579E" w:rsidRDefault="00D47D57" w:rsidP="00AA021C">
            <w:pPr>
              <w:rPr>
                <w:rFonts w:cstheme="minorHAnsi"/>
              </w:rPr>
            </w:pPr>
          </w:p>
        </w:tc>
        <w:tc>
          <w:tcPr>
            <w:tcW w:w="5576" w:type="dxa"/>
            <w:shd w:val="clear" w:color="auto" w:fill="D9D9D9" w:themeFill="background1" w:themeFillShade="D9"/>
          </w:tcPr>
          <w:p w14:paraId="229C35CE" w14:textId="55881B82" w:rsidR="00D47D57" w:rsidRDefault="00206B29" w:rsidP="00026529">
            <w:pPr>
              <w:pStyle w:val="ListParagraph"/>
              <w:numPr>
                <w:ilvl w:val="0"/>
                <w:numId w:val="25"/>
              </w:numPr>
              <w:rPr>
                <w:rFonts w:cstheme="minorHAnsi"/>
              </w:rPr>
            </w:pPr>
            <w:r>
              <w:rPr>
                <w:rFonts w:cstheme="minorHAnsi"/>
              </w:rPr>
              <w:t>Researchers</w:t>
            </w:r>
            <w:r w:rsidR="005E3BEF">
              <w:rPr>
                <w:rFonts w:cstheme="minorHAnsi"/>
              </w:rPr>
              <w:t xml:space="preserve"> might need to learn about other compatible perspectives such as the work of </w:t>
            </w:r>
            <w:r w:rsidR="005E3BEF" w:rsidRPr="005E3BEF">
              <w:rPr>
                <w:rFonts w:cstheme="minorHAnsi"/>
              </w:rPr>
              <w:t>Dr. Marcia McKenzie</w:t>
            </w:r>
            <w:r w:rsidR="005E3BEF">
              <w:rPr>
                <w:rFonts w:cstheme="minorHAnsi"/>
              </w:rPr>
              <w:t xml:space="preserve"> in critical ethnographic narrative  </w:t>
            </w:r>
          </w:p>
          <w:p w14:paraId="5F298A69" w14:textId="3648B6BE" w:rsidR="005E3BEF" w:rsidRPr="00AA021C" w:rsidRDefault="005E3BEF" w:rsidP="00026529">
            <w:pPr>
              <w:pStyle w:val="ListParagraph"/>
              <w:numPr>
                <w:ilvl w:val="0"/>
                <w:numId w:val="25"/>
              </w:numPr>
              <w:rPr>
                <w:rFonts w:cstheme="minorHAnsi"/>
              </w:rPr>
            </w:pPr>
            <w:r>
              <w:rPr>
                <w:rFonts w:cstheme="minorHAnsi"/>
              </w:rPr>
              <w:t>They might need to participate in social justice activities</w:t>
            </w:r>
          </w:p>
        </w:tc>
      </w:tr>
    </w:tbl>
    <w:p w14:paraId="67B419C5" w14:textId="77777777" w:rsidR="00AA021C" w:rsidRDefault="00AA021C" w:rsidP="00AA021C">
      <w:pPr>
        <w:ind w:firstLine="360"/>
        <w:rPr>
          <w:rFonts w:cstheme="minorHAnsi"/>
          <w:szCs w:val="22"/>
        </w:rPr>
      </w:pPr>
    </w:p>
    <w:p w14:paraId="03B7E126" w14:textId="668E38F4" w:rsidR="00A93DD0" w:rsidRPr="000C579E" w:rsidRDefault="00FE12B7" w:rsidP="00FE12B7">
      <w:pPr>
        <w:ind w:firstLine="720"/>
        <w:rPr>
          <w:rFonts w:cstheme="minorHAnsi"/>
          <w:szCs w:val="22"/>
        </w:rPr>
      </w:pPr>
      <w:r>
        <w:rPr>
          <w:rFonts w:cstheme="minorHAnsi"/>
          <w:szCs w:val="22"/>
        </w:rPr>
        <w:t xml:space="preserve">In short, decolonising theory is partly designed to shift the conceptualisation of Indigenous communities from objects of study to peoples who question, critique, theorize, and communicate knowledge.  </w:t>
      </w:r>
    </w:p>
    <w:p w14:paraId="0111FFD6" w14:textId="77777777" w:rsidR="000C579E" w:rsidRPr="000C579E" w:rsidRDefault="000C579E" w:rsidP="000C579E">
      <w:pPr>
        <w:rPr>
          <w:rFonts w:cstheme="minorHAnsi"/>
          <w:szCs w:val="22"/>
        </w:rPr>
      </w:pPr>
    </w:p>
    <w:p w14:paraId="2D3146C6" w14:textId="77777777" w:rsidR="00571EE2" w:rsidRDefault="00571EE2" w:rsidP="00DE15F0">
      <w:pPr>
        <w:rPr>
          <w:rFonts w:cstheme="minorHAnsi"/>
          <w:b/>
          <w:szCs w:val="22"/>
        </w:rPr>
      </w:pPr>
    </w:p>
    <w:p w14:paraId="25FAB883" w14:textId="77777777" w:rsidR="006A39FE" w:rsidRPr="00611A18" w:rsidRDefault="006A39FE"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A39FE" w:rsidRPr="00611A18" w14:paraId="7A68C571" w14:textId="77777777" w:rsidTr="00A034F1">
        <w:tc>
          <w:tcPr>
            <w:tcW w:w="9010" w:type="dxa"/>
            <w:shd w:val="clear" w:color="auto" w:fill="BDD6EE" w:themeFill="accent5" w:themeFillTint="66"/>
          </w:tcPr>
          <w:p w14:paraId="1E8549B1" w14:textId="3F8B1C0B" w:rsidR="006A39FE" w:rsidRPr="00611A18" w:rsidRDefault="006A39FE" w:rsidP="00DE15F0">
            <w:pPr>
              <w:jc w:val="center"/>
              <w:rPr>
                <w:rFonts w:cstheme="minorHAnsi"/>
                <w:b/>
              </w:rPr>
            </w:pPr>
            <w:r w:rsidRPr="00611A18">
              <w:rPr>
                <w:rFonts w:cstheme="minorHAnsi"/>
                <w:b/>
              </w:rPr>
              <w:t>References</w:t>
            </w:r>
          </w:p>
        </w:tc>
      </w:tr>
    </w:tbl>
    <w:p w14:paraId="206B7E75" w14:textId="549B2DC0" w:rsidR="006A39FE" w:rsidRDefault="006A39FE" w:rsidP="00DE15F0">
      <w:pPr>
        <w:rPr>
          <w:rFonts w:cstheme="minorHAnsi"/>
          <w:szCs w:val="22"/>
        </w:rPr>
      </w:pPr>
    </w:p>
    <w:p w14:paraId="4EEAE827" w14:textId="77777777" w:rsidR="00200A6E" w:rsidRPr="00200A6E" w:rsidRDefault="00200A6E" w:rsidP="00200A6E">
      <w:pPr>
        <w:rPr>
          <w:rFonts w:cstheme="minorHAnsi"/>
          <w:szCs w:val="22"/>
        </w:rPr>
      </w:pPr>
      <w:r w:rsidRPr="00200A6E">
        <w:rPr>
          <w:rFonts w:cstheme="minorHAnsi"/>
          <w:szCs w:val="22"/>
        </w:rPr>
        <w:t>Attwood, B. (1992). Introduction. In B. Attwood &amp; J. Arnold (Eds.), Power, knowledge and Aborigines. Bundoora: La Trobe University Press.</w:t>
      </w:r>
    </w:p>
    <w:p w14:paraId="00375EE4" w14:textId="7049012E" w:rsidR="00EE55AF" w:rsidRDefault="00EE55AF" w:rsidP="00571EE2">
      <w:pPr>
        <w:rPr>
          <w:rFonts w:cstheme="minorHAnsi"/>
          <w:szCs w:val="22"/>
        </w:rPr>
      </w:pPr>
    </w:p>
    <w:p w14:paraId="3BBF3972" w14:textId="42F3A142" w:rsidR="00741038" w:rsidRDefault="00741038" w:rsidP="00571EE2">
      <w:pPr>
        <w:rPr>
          <w:rFonts w:cstheme="minorHAnsi"/>
          <w:szCs w:val="22"/>
        </w:rPr>
      </w:pPr>
      <w:r w:rsidRPr="00741038">
        <w:rPr>
          <w:rFonts w:cstheme="minorHAnsi"/>
          <w:szCs w:val="22"/>
        </w:rPr>
        <w:t>Cochran, P</w:t>
      </w:r>
      <w:r>
        <w:rPr>
          <w:rFonts w:cstheme="minorHAnsi"/>
          <w:szCs w:val="22"/>
        </w:rPr>
        <w:t xml:space="preserve">. </w:t>
      </w:r>
      <w:r w:rsidRPr="00741038">
        <w:rPr>
          <w:rFonts w:cstheme="minorHAnsi"/>
          <w:szCs w:val="22"/>
        </w:rPr>
        <w:t>A</w:t>
      </w:r>
      <w:r>
        <w:rPr>
          <w:rFonts w:cstheme="minorHAnsi"/>
          <w:szCs w:val="22"/>
        </w:rPr>
        <w:t xml:space="preserve">. </w:t>
      </w:r>
      <w:r w:rsidRPr="00741038">
        <w:rPr>
          <w:rFonts w:cstheme="minorHAnsi"/>
          <w:szCs w:val="22"/>
        </w:rPr>
        <w:t>L</w:t>
      </w:r>
      <w:r>
        <w:rPr>
          <w:rFonts w:cstheme="minorHAnsi"/>
          <w:szCs w:val="22"/>
        </w:rPr>
        <w:t>.</w:t>
      </w:r>
      <w:r w:rsidRPr="00741038">
        <w:rPr>
          <w:rFonts w:cstheme="minorHAnsi"/>
          <w:szCs w:val="22"/>
        </w:rPr>
        <w:t>, Marshall, C</w:t>
      </w:r>
      <w:r>
        <w:rPr>
          <w:rFonts w:cstheme="minorHAnsi"/>
          <w:szCs w:val="22"/>
        </w:rPr>
        <w:t xml:space="preserve">. </w:t>
      </w:r>
      <w:r w:rsidRPr="00741038">
        <w:rPr>
          <w:rFonts w:cstheme="minorHAnsi"/>
          <w:szCs w:val="22"/>
        </w:rPr>
        <w:t>A</w:t>
      </w:r>
      <w:r>
        <w:rPr>
          <w:rFonts w:cstheme="minorHAnsi"/>
          <w:szCs w:val="22"/>
        </w:rPr>
        <w:t>.</w:t>
      </w:r>
      <w:r w:rsidRPr="00741038">
        <w:rPr>
          <w:rFonts w:cstheme="minorHAnsi"/>
          <w:szCs w:val="22"/>
        </w:rPr>
        <w:t xml:space="preserve">, </w:t>
      </w:r>
      <w:r>
        <w:rPr>
          <w:rFonts w:cstheme="minorHAnsi"/>
          <w:szCs w:val="22"/>
        </w:rPr>
        <w:t xml:space="preserve">&amp; </w:t>
      </w:r>
      <w:r w:rsidRPr="00741038">
        <w:rPr>
          <w:rFonts w:cstheme="minorHAnsi"/>
          <w:szCs w:val="22"/>
        </w:rPr>
        <w:t>Garcia-Downing, C. (2008)</w:t>
      </w:r>
      <w:r w:rsidR="002F6AAA">
        <w:rPr>
          <w:rFonts w:cstheme="minorHAnsi"/>
          <w:szCs w:val="22"/>
        </w:rPr>
        <w:t>.</w:t>
      </w:r>
      <w:r w:rsidRPr="00741038">
        <w:rPr>
          <w:rFonts w:cstheme="minorHAnsi"/>
          <w:szCs w:val="22"/>
        </w:rPr>
        <w:t xml:space="preserve"> Indigenous ways of knowing: Implications for participatory research and community. American Journal of Public Health</w:t>
      </w:r>
      <w:r>
        <w:rPr>
          <w:rFonts w:cstheme="minorHAnsi"/>
          <w:szCs w:val="22"/>
        </w:rPr>
        <w:t>,</w:t>
      </w:r>
      <w:r w:rsidRPr="00741038">
        <w:rPr>
          <w:rFonts w:cstheme="minorHAnsi"/>
          <w:szCs w:val="22"/>
        </w:rPr>
        <w:t xml:space="preserve"> 98(1)</w:t>
      </w:r>
      <w:r>
        <w:rPr>
          <w:rFonts w:cstheme="minorHAnsi"/>
          <w:szCs w:val="22"/>
        </w:rPr>
        <w:t>.</w:t>
      </w:r>
      <w:r w:rsidRPr="00741038">
        <w:rPr>
          <w:rFonts w:cstheme="minorHAnsi"/>
          <w:szCs w:val="22"/>
        </w:rPr>
        <w:t xml:space="preserve"> 22</w:t>
      </w:r>
      <w:r>
        <w:rPr>
          <w:rFonts w:cstheme="minorHAnsi"/>
          <w:szCs w:val="22"/>
        </w:rPr>
        <w:t>-</w:t>
      </w:r>
      <w:r w:rsidRPr="00741038">
        <w:rPr>
          <w:rFonts w:cstheme="minorHAnsi"/>
          <w:szCs w:val="22"/>
        </w:rPr>
        <w:t>27.</w:t>
      </w:r>
    </w:p>
    <w:p w14:paraId="6A5A6DA9" w14:textId="77777777" w:rsidR="00741038" w:rsidRDefault="00741038" w:rsidP="00571EE2">
      <w:pPr>
        <w:rPr>
          <w:rFonts w:cstheme="minorHAnsi"/>
          <w:szCs w:val="22"/>
        </w:rPr>
      </w:pPr>
    </w:p>
    <w:p w14:paraId="39F8456D" w14:textId="5322FC56" w:rsidR="006A39FE" w:rsidRDefault="00571EE2" w:rsidP="00571EE2">
      <w:pPr>
        <w:rPr>
          <w:rFonts w:cstheme="minorHAnsi"/>
          <w:szCs w:val="22"/>
        </w:rPr>
      </w:pPr>
      <w:r>
        <w:rPr>
          <w:rFonts w:cstheme="minorHAnsi"/>
          <w:szCs w:val="22"/>
        </w:rPr>
        <w:t xml:space="preserve">Datta, R. (2017).  </w:t>
      </w:r>
      <w:r w:rsidRPr="00571EE2">
        <w:rPr>
          <w:rFonts w:cstheme="minorHAnsi"/>
          <w:szCs w:val="22"/>
        </w:rPr>
        <w:t>Decolonizing both researcher and research and its effectiveness in Indigenous research</w:t>
      </w:r>
      <w:r>
        <w:rPr>
          <w:rFonts w:cstheme="minorHAnsi"/>
          <w:szCs w:val="22"/>
        </w:rPr>
        <w:t xml:space="preserve">.  Research Ethics  doi: </w:t>
      </w:r>
      <w:r w:rsidRPr="00571EE2">
        <w:rPr>
          <w:rFonts w:cstheme="minorHAnsi"/>
          <w:szCs w:val="22"/>
        </w:rPr>
        <w:t>10.1177/1747016117733296</w:t>
      </w:r>
    </w:p>
    <w:p w14:paraId="57AE840F" w14:textId="673FF6AA" w:rsidR="00571EE2" w:rsidRDefault="00571EE2" w:rsidP="00571EE2">
      <w:pPr>
        <w:rPr>
          <w:rFonts w:cstheme="minorHAnsi"/>
          <w:szCs w:val="22"/>
        </w:rPr>
      </w:pPr>
    </w:p>
    <w:p w14:paraId="1BE6CD8D" w14:textId="3415C6A3" w:rsidR="00EE55AF" w:rsidRDefault="00EE55AF" w:rsidP="00571EE2">
      <w:pPr>
        <w:rPr>
          <w:rFonts w:cstheme="minorHAnsi"/>
          <w:szCs w:val="22"/>
        </w:rPr>
      </w:pPr>
      <w:r w:rsidRPr="00EE55AF">
        <w:rPr>
          <w:rFonts w:cstheme="minorHAnsi"/>
          <w:szCs w:val="22"/>
        </w:rPr>
        <w:t>Datta, R</w:t>
      </w:r>
      <w:r>
        <w:rPr>
          <w:rFonts w:cstheme="minorHAnsi"/>
          <w:szCs w:val="22"/>
        </w:rPr>
        <w:t>.</w:t>
      </w:r>
      <w:r w:rsidRPr="00EE55AF">
        <w:rPr>
          <w:rFonts w:cstheme="minorHAnsi"/>
          <w:szCs w:val="22"/>
        </w:rPr>
        <w:t>, Khyang, U</w:t>
      </w:r>
      <w:r>
        <w:rPr>
          <w:rFonts w:cstheme="minorHAnsi"/>
          <w:szCs w:val="22"/>
        </w:rPr>
        <w:t xml:space="preserve">. </w:t>
      </w:r>
      <w:r w:rsidRPr="00EE55AF">
        <w:rPr>
          <w:rFonts w:cstheme="minorHAnsi"/>
          <w:szCs w:val="22"/>
        </w:rPr>
        <w:t>N</w:t>
      </w:r>
      <w:r>
        <w:rPr>
          <w:rFonts w:cstheme="minorHAnsi"/>
          <w:szCs w:val="22"/>
        </w:rPr>
        <w:t>.</w:t>
      </w:r>
      <w:r w:rsidRPr="00EE55AF">
        <w:rPr>
          <w:rFonts w:cstheme="minorHAnsi"/>
          <w:szCs w:val="22"/>
        </w:rPr>
        <w:t>, Khyang, H</w:t>
      </w:r>
      <w:r>
        <w:rPr>
          <w:rFonts w:cstheme="minorHAnsi"/>
          <w:szCs w:val="22"/>
        </w:rPr>
        <w:t xml:space="preserve">. </w:t>
      </w:r>
      <w:r w:rsidRPr="00EE55AF">
        <w:rPr>
          <w:rFonts w:cstheme="minorHAnsi"/>
          <w:szCs w:val="22"/>
        </w:rPr>
        <w:t>K</w:t>
      </w:r>
      <w:r>
        <w:rPr>
          <w:rFonts w:cstheme="minorHAnsi"/>
          <w:szCs w:val="22"/>
        </w:rPr>
        <w:t>. P.</w:t>
      </w:r>
      <w:r w:rsidRPr="00EE55AF">
        <w:rPr>
          <w:rFonts w:cstheme="minorHAnsi"/>
          <w:szCs w:val="22"/>
        </w:rPr>
        <w:t>, Kheyang, H</w:t>
      </w:r>
      <w:r>
        <w:rPr>
          <w:rFonts w:cstheme="minorHAnsi"/>
          <w:szCs w:val="22"/>
        </w:rPr>
        <w:t xml:space="preserve">. </w:t>
      </w:r>
      <w:r w:rsidRPr="00EE55AF">
        <w:rPr>
          <w:rFonts w:cstheme="minorHAnsi"/>
          <w:szCs w:val="22"/>
        </w:rPr>
        <w:t>A</w:t>
      </w:r>
      <w:r>
        <w:rPr>
          <w:rFonts w:cstheme="minorHAnsi"/>
          <w:szCs w:val="22"/>
        </w:rPr>
        <w:t xml:space="preserve">. </w:t>
      </w:r>
      <w:r w:rsidRPr="00EE55AF">
        <w:rPr>
          <w:rFonts w:cstheme="minorHAnsi"/>
          <w:szCs w:val="22"/>
        </w:rPr>
        <w:t>P</w:t>
      </w:r>
      <w:r>
        <w:rPr>
          <w:rFonts w:cstheme="minorHAnsi"/>
          <w:szCs w:val="22"/>
        </w:rPr>
        <w:t>.</w:t>
      </w:r>
      <w:r w:rsidRPr="00EE55AF">
        <w:rPr>
          <w:rFonts w:cstheme="minorHAnsi"/>
          <w:szCs w:val="22"/>
        </w:rPr>
        <w:t>, Khyang, M</w:t>
      </w:r>
      <w:r>
        <w:rPr>
          <w:rFonts w:cstheme="minorHAnsi"/>
          <w:szCs w:val="22"/>
        </w:rPr>
        <w:t xml:space="preserve">. </w:t>
      </w:r>
      <w:r w:rsidRPr="00EE55AF">
        <w:rPr>
          <w:rFonts w:cstheme="minorHAnsi"/>
          <w:szCs w:val="22"/>
        </w:rPr>
        <w:t>C</w:t>
      </w:r>
      <w:r>
        <w:rPr>
          <w:rFonts w:cstheme="minorHAnsi"/>
          <w:szCs w:val="22"/>
        </w:rPr>
        <w:t>.</w:t>
      </w:r>
      <w:r w:rsidRPr="00EE55AF">
        <w:rPr>
          <w:rFonts w:cstheme="minorHAnsi"/>
          <w:szCs w:val="22"/>
        </w:rPr>
        <w:t xml:space="preserve">, </w:t>
      </w:r>
      <w:r>
        <w:rPr>
          <w:rFonts w:cstheme="minorHAnsi"/>
          <w:szCs w:val="22"/>
        </w:rPr>
        <w:t xml:space="preserve">&amp; </w:t>
      </w:r>
      <w:r w:rsidRPr="00EE55AF">
        <w:rPr>
          <w:rFonts w:cstheme="minorHAnsi"/>
          <w:szCs w:val="22"/>
        </w:rPr>
        <w:t>Chapola, J</w:t>
      </w:r>
      <w:r>
        <w:rPr>
          <w:rFonts w:cstheme="minorHAnsi"/>
          <w:szCs w:val="22"/>
        </w:rPr>
        <w:t>.</w:t>
      </w:r>
      <w:r w:rsidRPr="00EE55AF">
        <w:rPr>
          <w:rFonts w:cstheme="minorHAnsi"/>
          <w:szCs w:val="22"/>
        </w:rPr>
        <w:t xml:space="preserve"> (2015)</w:t>
      </w:r>
      <w:r>
        <w:rPr>
          <w:rFonts w:cstheme="minorHAnsi"/>
          <w:szCs w:val="22"/>
        </w:rPr>
        <w:t>.</w:t>
      </w:r>
      <w:r w:rsidRPr="00EE55AF">
        <w:rPr>
          <w:rFonts w:cstheme="minorHAnsi"/>
          <w:szCs w:val="22"/>
        </w:rPr>
        <w:t xml:space="preserve"> Participatory action research and researcher’s responsibilities: An experience with Indigenous community. International Journal of Social Research Methodology</w:t>
      </w:r>
      <w:r>
        <w:rPr>
          <w:rFonts w:cstheme="minorHAnsi"/>
          <w:szCs w:val="22"/>
        </w:rPr>
        <w:t>,</w:t>
      </w:r>
      <w:r w:rsidRPr="00EE55AF">
        <w:rPr>
          <w:rFonts w:cstheme="minorHAnsi"/>
          <w:szCs w:val="22"/>
        </w:rPr>
        <w:t xml:space="preserve"> 18(6)</w:t>
      </w:r>
      <w:r>
        <w:rPr>
          <w:rFonts w:cstheme="minorHAnsi"/>
          <w:szCs w:val="22"/>
        </w:rPr>
        <w:t>,</w:t>
      </w:r>
      <w:r w:rsidRPr="00EE55AF">
        <w:rPr>
          <w:rFonts w:cstheme="minorHAnsi"/>
          <w:szCs w:val="22"/>
        </w:rPr>
        <w:t xml:space="preserve"> 581</w:t>
      </w:r>
      <w:r>
        <w:rPr>
          <w:rFonts w:cstheme="minorHAnsi"/>
          <w:szCs w:val="22"/>
        </w:rPr>
        <w:t>-</w:t>
      </w:r>
      <w:r w:rsidRPr="00EE55AF">
        <w:rPr>
          <w:rFonts w:cstheme="minorHAnsi"/>
          <w:szCs w:val="22"/>
        </w:rPr>
        <w:t>599.</w:t>
      </w:r>
    </w:p>
    <w:p w14:paraId="26CC4059" w14:textId="77777777" w:rsidR="00EE55AF" w:rsidRDefault="00EE55AF" w:rsidP="00571EE2">
      <w:pPr>
        <w:rPr>
          <w:rFonts w:cstheme="minorHAnsi"/>
          <w:szCs w:val="22"/>
        </w:rPr>
      </w:pPr>
    </w:p>
    <w:p w14:paraId="34ABB6F5" w14:textId="77777777" w:rsidR="00200A6E" w:rsidRPr="00200A6E" w:rsidRDefault="00200A6E" w:rsidP="00200A6E">
      <w:pPr>
        <w:rPr>
          <w:rFonts w:cstheme="minorHAnsi"/>
          <w:szCs w:val="22"/>
        </w:rPr>
      </w:pPr>
      <w:r w:rsidRPr="00200A6E">
        <w:rPr>
          <w:rFonts w:cstheme="minorHAnsi"/>
          <w:szCs w:val="22"/>
        </w:rPr>
        <w:t>Gray, S. (2011). Brass discs, dog tags and finger scanners: The apology and Aboriginal protection in the Northern Territory 1863–1973. Darwin: Charles Darwin University Press.</w:t>
      </w:r>
    </w:p>
    <w:p w14:paraId="3A969A63" w14:textId="77777777" w:rsidR="00200A6E" w:rsidRPr="00200A6E" w:rsidRDefault="00200A6E" w:rsidP="00200A6E">
      <w:pPr>
        <w:rPr>
          <w:rFonts w:cstheme="minorHAnsi"/>
          <w:szCs w:val="22"/>
        </w:rPr>
      </w:pPr>
    </w:p>
    <w:p w14:paraId="3EADA972" w14:textId="77777777" w:rsidR="00200A6E" w:rsidRPr="00200A6E" w:rsidRDefault="00200A6E" w:rsidP="00200A6E">
      <w:pPr>
        <w:rPr>
          <w:rFonts w:cstheme="minorHAnsi"/>
          <w:szCs w:val="22"/>
        </w:rPr>
      </w:pPr>
      <w:r w:rsidRPr="00200A6E">
        <w:rPr>
          <w:rFonts w:cstheme="minorHAnsi"/>
          <w:szCs w:val="22"/>
        </w:rPr>
        <w:t>Hughes, P. (2001). Paradigms, methods and knowledge. In G. M. Naughton, S. A. Rolfe, &amp; I. Siraj-Blatchford (Eds.), Doing early childhood research: International perspectives on theory and practice (pp. 31–35). Crows Nest: Allen &amp; Unwin.</w:t>
      </w:r>
    </w:p>
    <w:p w14:paraId="274A6052" w14:textId="77777777" w:rsidR="00200A6E" w:rsidRPr="00200A6E" w:rsidRDefault="00200A6E" w:rsidP="00200A6E">
      <w:pPr>
        <w:rPr>
          <w:rFonts w:cstheme="minorHAnsi"/>
          <w:szCs w:val="22"/>
        </w:rPr>
      </w:pPr>
    </w:p>
    <w:p w14:paraId="6B5DDE76" w14:textId="77777777" w:rsidR="00200A6E" w:rsidRPr="00200A6E" w:rsidRDefault="00200A6E" w:rsidP="00200A6E">
      <w:pPr>
        <w:rPr>
          <w:rFonts w:cstheme="minorHAnsi"/>
          <w:szCs w:val="22"/>
        </w:rPr>
      </w:pPr>
      <w:r w:rsidRPr="00200A6E">
        <w:rPr>
          <w:rFonts w:cstheme="minorHAnsi"/>
          <w:szCs w:val="22"/>
        </w:rPr>
        <w:lastRenderedPageBreak/>
        <w:t>Humprey, K. (2001). Dirty questions: Indigenous health and Western research. Australian and New Zealand Journal of Public Health, 25(3), 197–202.</w:t>
      </w:r>
    </w:p>
    <w:p w14:paraId="0B2C494F" w14:textId="3DB6AD85" w:rsidR="00200A6E" w:rsidRDefault="00200A6E" w:rsidP="00200A6E">
      <w:pPr>
        <w:rPr>
          <w:rFonts w:cstheme="minorHAnsi"/>
          <w:szCs w:val="22"/>
        </w:rPr>
      </w:pPr>
    </w:p>
    <w:p w14:paraId="242B8B47" w14:textId="145B0627" w:rsidR="00E14CB2" w:rsidRDefault="00E14CB2" w:rsidP="00200A6E">
      <w:pPr>
        <w:rPr>
          <w:rFonts w:cstheme="minorHAnsi"/>
          <w:szCs w:val="22"/>
        </w:rPr>
      </w:pPr>
      <w:r w:rsidRPr="00E14CB2">
        <w:rPr>
          <w:rFonts w:cstheme="minorHAnsi"/>
          <w:szCs w:val="22"/>
        </w:rPr>
        <w:t>Kovach, M</w:t>
      </w:r>
      <w:r>
        <w:rPr>
          <w:rFonts w:cstheme="minorHAnsi"/>
          <w:szCs w:val="22"/>
        </w:rPr>
        <w:t>.</w:t>
      </w:r>
      <w:r w:rsidRPr="00E14CB2">
        <w:rPr>
          <w:rFonts w:cstheme="minorHAnsi"/>
          <w:szCs w:val="22"/>
        </w:rPr>
        <w:t xml:space="preserve"> (2010)</w:t>
      </w:r>
      <w:r>
        <w:rPr>
          <w:rFonts w:cstheme="minorHAnsi"/>
          <w:szCs w:val="22"/>
        </w:rPr>
        <w:t>.</w:t>
      </w:r>
      <w:r w:rsidRPr="00E14CB2">
        <w:rPr>
          <w:rFonts w:cstheme="minorHAnsi"/>
          <w:szCs w:val="22"/>
        </w:rPr>
        <w:t xml:space="preserve"> Indigenous </w:t>
      </w:r>
      <w:r>
        <w:rPr>
          <w:rFonts w:cstheme="minorHAnsi"/>
          <w:szCs w:val="22"/>
        </w:rPr>
        <w:t>m</w:t>
      </w:r>
      <w:r w:rsidRPr="00E14CB2">
        <w:rPr>
          <w:rFonts w:cstheme="minorHAnsi"/>
          <w:szCs w:val="22"/>
        </w:rPr>
        <w:t>ethodologies. Toronto, ON: University of Toronto Press.</w:t>
      </w:r>
    </w:p>
    <w:p w14:paraId="780D9FC1" w14:textId="77777777" w:rsidR="00E14CB2" w:rsidRDefault="00E14CB2" w:rsidP="00200A6E">
      <w:pPr>
        <w:rPr>
          <w:rFonts w:cstheme="minorHAnsi"/>
          <w:szCs w:val="22"/>
        </w:rPr>
      </w:pPr>
    </w:p>
    <w:p w14:paraId="6BBDC905" w14:textId="6FDB9DB5" w:rsidR="0062768C" w:rsidRDefault="0062768C" w:rsidP="00200A6E">
      <w:pPr>
        <w:rPr>
          <w:rFonts w:cstheme="minorHAnsi"/>
          <w:szCs w:val="22"/>
        </w:rPr>
      </w:pPr>
      <w:r w:rsidRPr="0062768C">
        <w:rPr>
          <w:rFonts w:cstheme="minorHAnsi"/>
          <w:szCs w:val="22"/>
        </w:rPr>
        <w:t>Lavallée, L</w:t>
      </w:r>
      <w:r>
        <w:rPr>
          <w:rFonts w:cstheme="minorHAnsi"/>
          <w:szCs w:val="22"/>
        </w:rPr>
        <w:t>.</w:t>
      </w:r>
      <w:r w:rsidRPr="0062768C">
        <w:rPr>
          <w:rFonts w:cstheme="minorHAnsi"/>
          <w:szCs w:val="22"/>
        </w:rPr>
        <w:t xml:space="preserve"> (2009)</w:t>
      </w:r>
      <w:r>
        <w:rPr>
          <w:rFonts w:cstheme="minorHAnsi"/>
          <w:szCs w:val="22"/>
        </w:rPr>
        <w:t>.</w:t>
      </w:r>
      <w:r w:rsidRPr="0062768C">
        <w:rPr>
          <w:rFonts w:cstheme="minorHAnsi"/>
          <w:szCs w:val="22"/>
        </w:rPr>
        <w:t xml:space="preserve"> Practical application of an Indigenous research framework and Indigenous research methods: Sharing circles and Anishnaabe symbol-based reflection. International Journal of Qualitative Methods</w:t>
      </w:r>
      <w:r>
        <w:rPr>
          <w:rFonts w:cstheme="minorHAnsi"/>
          <w:szCs w:val="22"/>
        </w:rPr>
        <w:t>,</w:t>
      </w:r>
      <w:r w:rsidRPr="0062768C">
        <w:rPr>
          <w:rFonts w:cstheme="minorHAnsi"/>
          <w:szCs w:val="22"/>
        </w:rPr>
        <w:t xml:space="preserve"> 8(1)</w:t>
      </w:r>
      <w:r>
        <w:rPr>
          <w:rFonts w:cstheme="minorHAnsi"/>
          <w:szCs w:val="22"/>
        </w:rPr>
        <w:t>,</w:t>
      </w:r>
      <w:r w:rsidRPr="0062768C">
        <w:rPr>
          <w:rFonts w:cstheme="minorHAnsi"/>
          <w:szCs w:val="22"/>
        </w:rPr>
        <w:t xml:space="preserve"> 21</w:t>
      </w:r>
      <w:r>
        <w:rPr>
          <w:rFonts w:cstheme="minorHAnsi"/>
          <w:szCs w:val="22"/>
        </w:rPr>
        <w:t>-</w:t>
      </w:r>
      <w:r w:rsidRPr="0062768C">
        <w:rPr>
          <w:rFonts w:cstheme="minorHAnsi"/>
          <w:szCs w:val="22"/>
        </w:rPr>
        <w:t>40</w:t>
      </w:r>
      <w:r>
        <w:rPr>
          <w:rFonts w:cstheme="minorHAnsi"/>
          <w:szCs w:val="22"/>
        </w:rPr>
        <w:t>.</w:t>
      </w:r>
    </w:p>
    <w:p w14:paraId="264D3EA2" w14:textId="77777777" w:rsidR="0062768C" w:rsidRPr="00200A6E" w:rsidRDefault="0062768C" w:rsidP="00200A6E">
      <w:pPr>
        <w:rPr>
          <w:rFonts w:cstheme="minorHAnsi"/>
          <w:szCs w:val="22"/>
        </w:rPr>
      </w:pPr>
    </w:p>
    <w:p w14:paraId="3D0519AA" w14:textId="5349B7FB" w:rsidR="00200A6E" w:rsidRPr="00200A6E" w:rsidRDefault="00200A6E" w:rsidP="00200A6E">
      <w:pPr>
        <w:rPr>
          <w:rFonts w:cstheme="minorHAnsi"/>
          <w:szCs w:val="22"/>
        </w:rPr>
      </w:pPr>
      <w:r w:rsidRPr="00200A6E">
        <w:rPr>
          <w:rFonts w:cstheme="minorHAnsi"/>
          <w:szCs w:val="22"/>
        </w:rPr>
        <w:t>Rigney, L.</w:t>
      </w:r>
      <w:r>
        <w:rPr>
          <w:rFonts w:cstheme="minorHAnsi"/>
          <w:szCs w:val="22"/>
        </w:rPr>
        <w:t xml:space="preserve"> </w:t>
      </w:r>
      <w:r w:rsidRPr="00200A6E">
        <w:rPr>
          <w:rFonts w:cstheme="minorHAnsi"/>
          <w:szCs w:val="22"/>
        </w:rPr>
        <w:t>I. (1997). Internationalism of an Aboriginal and Torres Strait Islander anti- colonial cultural critique of research methodologies: A guide to Indigenist research methodology and its principles. In Research and Development in Higher Education: Advancing International Perspectives (pp. 632–639). Higher Education Research and Development Society of Australian Annual International Conference</w:t>
      </w:r>
    </w:p>
    <w:p w14:paraId="07B670EB" w14:textId="77777777" w:rsidR="00200A6E" w:rsidRPr="00200A6E" w:rsidRDefault="00200A6E" w:rsidP="00200A6E">
      <w:pPr>
        <w:rPr>
          <w:rFonts w:cstheme="minorHAnsi"/>
          <w:szCs w:val="22"/>
        </w:rPr>
      </w:pPr>
    </w:p>
    <w:p w14:paraId="7D1698E5" w14:textId="544ABEE0" w:rsidR="00200A6E" w:rsidRPr="00200A6E" w:rsidRDefault="00200A6E" w:rsidP="00200A6E">
      <w:pPr>
        <w:rPr>
          <w:rFonts w:cstheme="minorHAnsi"/>
          <w:szCs w:val="22"/>
        </w:rPr>
      </w:pPr>
      <w:r w:rsidRPr="00200A6E">
        <w:rPr>
          <w:rFonts w:cstheme="minorHAnsi"/>
          <w:szCs w:val="22"/>
        </w:rPr>
        <w:t>Rigney, L.</w:t>
      </w:r>
      <w:r>
        <w:rPr>
          <w:rFonts w:cstheme="minorHAnsi"/>
          <w:szCs w:val="22"/>
        </w:rPr>
        <w:t xml:space="preserve"> </w:t>
      </w:r>
      <w:r w:rsidRPr="00200A6E">
        <w:rPr>
          <w:rFonts w:cstheme="minorHAnsi"/>
          <w:szCs w:val="22"/>
        </w:rPr>
        <w:t>I. (2001). A first perspective of Indigenous Australian participation in science: Framing Indigenous research towards Indigenous Australian intellectual sovereignty. Karama Higher Education Journal, August(7), 1</w:t>
      </w:r>
      <w:r>
        <w:rPr>
          <w:rFonts w:cstheme="minorHAnsi"/>
          <w:szCs w:val="22"/>
        </w:rPr>
        <w:t>-</w:t>
      </w:r>
      <w:r w:rsidRPr="00200A6E">
        <w:rPr>
          <w:rFonts w:cstheme="minorHAnsi"/>
          <w:szCs w:val="22"/>
        </w:rPr>
        <w:t>13.</w:t>
      </w:r>
    </w:p>
    <w:p w14:paraId="66F48BDD" w14:textId="65B60BCC" w:rsidR="00200A6E" w:rsidRDefault="00200A6E" w:rsidP="00200A6E">
      <w:pPr>
        <w:rPr>
          <w:rFonts w:cstheme="minorHAnsi"/>
          <w:szCs w:val="22"/>
        </w:rPr>
      </w:pPr>
    </w:p>
    <w:p w14:paraId="13EF7118" w14:textId="46B1024F" w:rsidR="00547482" w:rsidRDefault="00547482" w:rsidP="00200A6E">
      <w:pPr>
        <w:rPr>
          <w:rFonts w:cstheme="minorHAnsi"/>
          <w:szCs w:val="22"/>
        </w:rPr>
      </w:pPr>
      <w:r w:rsidRPr="00547482">
        <w:rPr>
          <w:rFonts w:cstheme="minorHAnsi"/>
          <w:szCs w:val="22"/>
        </w:rPr>
        <w:t>Simonds, V</w:t>
      </w:r>
      <w:r>
        <w:rPr>
          <w:rFonts w:cstheme="minorHAnsi"/>
          <w:szCs w:val="22"/>
        </w:rPr>
        <w:t xml:space="preserve">. </w:t>
      </w:r>
      <w:r w:rsidRPr="00547482">
        <w:rPr>
          <w:rFonts w:cstheme="minorHAnsi"/>
          <w:szCs w:val="22"/>
        </w:rPr>
        <w:t>W</w:t>
      </w:r>
      <w:r>
        <w:rPr>
          <w:rFonts w:cstheme="minorHAnsi"/>
          <w:szCs w:val="22"/>
        </w:rPr>
        <w:t>.</w:t>
      </w:r>
      <w:r w:rsidRPr="00547482">
        <w:rPr>
          <w:rFonts w:cstheme="minorHAnsi"/>
          <w:szCs w:val="22"/>
        </w:rPr>
        <w:t xml:space="preserve">, </w:t>
      </w:r>
      <w:r>
        <w:rPr>
          <w:rFonts w:cstheme="minorHAnsi"/>
          <w:szCs w:val="22"/>
        </w:rPr>
        <w:t xml:space="preserve">&amp; </w:t>
      </w:r>
      <w:r w:rsidRPr="00547482">
        <w:rPr>
          <w:rFonts w:cstheme="minorHAnsi"/>
          <w:szCs w:val="22"/>
        </w:rPr>
        <w:t>Christopher, S</w:t>
      </w:r>
      <w:r>
        <w:rPr>
          <w:rFonts w:cstheme="minorHAnsi"/>
          <w:szCs w:val="22"/>
        </w:rPr>
        <w:t>.</w:t>
      </w:r>
      <w:r w:rsidRPr="00547482">
        <w:rPr>
          <w:rFonts w:cstheme="minorHAnsi"/>
          <w:szCs w:val="22"/>
        </w:rPr>
        <w:t xml:space="preserve"> (2013)</w:t>
      </w:r>
      <w:r>
        <w:rPr>
          <w:rFonts w:cstheme="minorHAnsi"/>
          <w:szCs w:val="22"/>
        </w:rPr>
        <w:t>.</w:t>
      </w:r>
      <w:r w:rsidRPr="00547482">
        <w:rPr>
          <w:rFonts w:cstheme="minorHAnsi"/>
          <w:szCs w:val="22"/>
        </w:rPr>
        <w:t xml:space="preserve"> Adapting western methods to Indigenous contexts. American Journal of Public Health</w:t>
      </w:r>
      <w:r>
        <w:rPr>
          <w:rFonts w:cstheme="minorHAnsi"/>
          <w:szCs w:val="22"/>
        </w:rPr>
        <w:t>,</w:t>
      </w:r>
      <w:r w:rsidRPr="00547482">
        <w:rPr>
          <w:rFonts w:cstheme="minorHAnsi"/>
          <w:szCs w:val="22"/>
        </w:rPr>
        <w:t xml:space="preserve"> 103(12)</w:t>
      </w:r>
      <w:r>
        <w:rPr>
          <w:rFonts w:cstheme="minorHAnsi"/>
          <w:szCs w:val="22"/>
        </w:rPr>
        <w:t>,</w:t>
      </w:r>
      <w:r w:rsidRPr="00547482">
        <w:rPr>
          <w:rFonts w:cstheme="minorHAnsi"/>
          <w:szCs w:val="22"/>
        </w:rPr>
        <w:t xml:space="preserve"> 2185</w:t>
      </w:r>
      <w:r>
        <w:rPr>
          <w:rFonts w:cstheme="minorHAnsi"/>
          <w:szCs w:val="22"/>
        </w:rPr>
        <w:t>-</w:t>
      </w:r>
      <w:r w:rsidRPr="00547482">
        <w:rPr>
          <w:rFonts w:cstheme="minorHAnsi"/>
          <w:szCs w:val="22"/>
        </w:rPr>
        <w:t>2192.</w:t>
      </w:r>
    </w:p>
    <w:p w14:paraId="54DB1159" w14:textId="77777777" w:rsidR="00547482" w:rsidRDefault="00547482" w:rsidP="00200A6E">
      <w:pPr>
        <w:rPr>
          <w:rFonts w:cstheme="minorHAnsi"/>
          <w:szCs w:val="22"/>
        </w:rPr>
      </w:pPr>
    </w:p>
    <w:p w14:paraId="5AAFE9A8" w14:textId="77777777" w:rsidR="00200A6E" w:rsidRPr="00611A18" w:rsidRDefault="00200A6E" w:rsidP="00200A6E">
      <w:pPr>
        <w:rPr>
          <w:rFonts w:cstheme="minorHAnsi"/>
          <w:szCs w:val="22"/>
        </w:rPr>
      </w:pPr>
      <w:r w:rsidRPr="00571EE2">
        <w:rPr>
          <w:rFonts w:cstheme="minorHAnsi"/>
          <w:szCs w:val="22"/>
        </w:rPr>
        <w:t>Simpson, L</w:t>
      </w:r>
      <w:r>
        <w:rPr>
          <w:rFonts w:cstheme="minorHAnsi"/>
          <w:szCs w:val="22"/>
        </w:rPr>
        <w:t>.</w:t>
      </w:r>
      <w:r w:rsidRPr="00571EE2">
        <w:rPr>
          <w:rFonts w:cstheme="minorHAnsi"/>
          <w:szCs w:val="22"/>
        </w:rPr>
        <w:t xml:space="preserve"> (2001)</w:t>
      </w:r>
      <w:r>
        <w:rPr>
          <w:rFonts w:cstheme="minorHAnsi"/>
          <w:szCs w:val="22"/>
        </w:rPr>
        <w:t>.</w:t>
      </w:r>
      <w:r w:rsidRPr="00571EE2">
        <w:rPr>
          <w:rFonts w:cstheme="minorHAnsi"/>
          <w:szCs w:val="22"/>
        </w:rPr>
        <w:t xml:space="preserve"> Aboriginal peoples and knowledge: Decolonizing our processes. Canadian Journal of Native Studies</w:t>
      </w:r>
      <w:r>
        <w:rPr>
          <w:rFonts w:cstheme="minorHAnsi"/>
          <w:szCs w:val="22"/>
        </w:rPr>
        <w:t>,</w:t>
      </w:r>
      <w:r w:rsidRPr="00571EE2">
        <w:rPr>
          <w:rFonts w:cstheme="minorHAnsi"/>
          <w:szCs w:val="22"/>
        </w:rPr>
        <w:t xml:space="preserve"> 21(1)</w:t>
      </w:r>
      <w:r>
        <w:rPr>
          <w:rFonts w:cstheme="minorHAnsi"/>
          <w:szCs w:val="22"/>
        </w:rPr>
        <w:t>,</w:t>
      </w:r>
      <w:r w:rsidRPr="00571EE2">
        <w:rPr>
          <w:rFonts w:cstheme="minorHAnsi"/>
          <w:szCs w:val="22"/>
        </w:rPr>
        <w:t xml:space="preserve"> 137</w:t>
      </w:r>
      <w:r>
        <w:rPr>
          <w:rFonts w:cstheme="minorHAnsi"/>
          <w:szCs w:val="22"/>
        </w:rPr>
        <w:t>-</w:t>
      </w:r>
      <w:r w:rsidRPr="00571EE2">
        <w:rPr>
          <w:rFonts w:cstheme="minorHAnsi"/>
          <w:szCs w:val="22"/>
        </w:rPr>
        <w:t>148.</w:t>
      </w:r>
    </w:p>
    <w:p w14:paraId="065323B5" w14:textId="77777777" w:rsidR="00200A6E" w:rsidRPr="00200A6E" w:rsidRDefault="00200A6E" w:rsidP="00200A6E">
      <w:pPr>
        <w:rPr>
          <w:rFonts w:cstheme="minorHAnsi"/>
          <w:szCs w:val="22"/>
        </w:rPr>
      </w:pPr>
    </w:p>
    <w:p w14:paraId="4EA69518" w14:textId="77777777" w:rsidR="00200A6E" w:rsidRPr="00200A6E" w:rsidRDefault="00200A6E" w:rsidP="00200A6E">
      <w:pPr>
        <w:rPr>
          <w:rFonts w:cstheme="minorHAnsi"/>
          <w:szCs w:val="22"/>
        </w:rPr>
      </w:pPr>
      <w:r w:rsidRPr="00200A6E">
        <w:rPr>
          <w:rFonts w:cstheme="minorHAnsi"/>
          <w:szCs w:val="22"/>
        </w:rPr>
        <w:t>Smith, L. T. (1999). Decolonizing methodologies: Research and indigenous peoples. London: Zed Books.</w:t>
      </w:r>
    </w:p>
    <w:p w14:paraId="67B2A490" w14:textId="54A53C0B" w:rsidR="00200A6E" w:rsidRDefault="00200A6E" w:rsidP="00200A6E">
      <w:pPr>
        <w:rPr>
          <w:rFonts w:cstheme="minorHAnsi"/>
          <w:szCs w:val="22"/>
        </w:rPr>
      </w:pPr>
    </w:p>
    <w:p w14:paraId="61FD4DB5" w14:textId="555BE409" w:rsidR="00B444D9" w:rsidRDefault="00B444D9" w:rsidP="00200A6E">
      <w:pPr>
        <w:rPr>
          <w:rFonts w:cstheme="minorHAnsi"/>
          <w:szCs w:val="22"/>
        </w:rPr>
      </w:pPr>
      <w:r w:rsidRPr="00B444D9">
        <w:rPr>
          <w:rFonts w:cstheme="minorHAnsi"/>
          <w:szCs w:val="22"/>
        </w:rPr>
        <w:t>Wildcat, M</w:t>
      </w:r>
      <w:r w:rsidR="00151E5D">
        <w:rPr>
          <w:rFonts w:cstheme="minorHAnsi"/>
          <w:szCs w:val="22"/>
        </w:rPr>
        <w:t>.</w:t>
      </w:r>
      <w:r w:rsidRPr="00B444D9">
        <w:rPr>
          <w:rFonts w:cstheme="minorHAnsi"/>
          <w:szCs w:val="22"/>
        </w:rPr>
        <w:t>, McDonald, M</w:t>
      </w:r>
      <w:r w:rsidR="00151E5D">
        <w:rPr>
          <w:rFonts w:cstheme="minorHAnsi"/>
          <w:szCs w:val="22"/>
        </w:rPr>
        <w:t>.</w:t>
      </w:r>
      <w:r w:rsidRPr="00B444D9">
        <w:rPr>
          <w:rFonts w:cstheme="minorHAnsi"/>
          <w:szCs w:val="22"/>
        </w:rPr>
        <w:t>, Irlbacher-Fox, S</w:t>
      </w:r>
      <w:r w:rsidR="00151E5D">
        <w:rPr>
          <w:rFonts w:cstheme="minorHAnsi"/>
          <w:szCs w:val="22"/>
        </w:rPr>
        <w:t>.</w:t>
      </w:r>
      <w:r w:rsidRPr="00B444D9">
        <w:rPr>
          <w:rFonts w:cstheme="minorHAnsi"/>
          <w:szCs w:val="22"/>
        </w:rPr>
        <w:t xml:space="preserve">, </w:t>
      </w:r>
      <w:r>
        <w:rPr>
          <w:rFonts w:cstheme="minorHAnsi"/>
          <w:szCs w:val="22"/>
        </w:rPr>
        <w:t xml:space="preserve">&amp; </w:t>
      </w:r>
      <w:r w:rsidRPr="00B444D9">
        <w:rPr>
          <w:rFonts w:cstheme="minorHAnsi"/>
          <w:szCs w:val="22"/>
        </w:rPr>
        <w:t>Coulthard, G</w:t>
      </w:r>
      <w:r>
        <w:rPr>
          <w:rFonts w:cstheme="minorHAnsi"/>
          <w:szCs w:val="22"/>
        </w:rPr>
        <w:t>.</w:t>
      </w:r>
      <w:r w:rsidRPr="00B444D9">
        <w:rPr>
          <w:rFonts w:cstheme="minorHAnsi"/>
          <w:szCs w:val="22"/>
        </w:rPr>
        <w:t xml:space="preserve"> (2014)</w:t>
      </w:r>
      <w:r>
        <w:rPr>
          <w:rFonts w:cstheme="minorHAnsi"/>
          <w:szCs w:val="22"/>
        </w:rPr>
        <w:t>.</w:t>
      </w:r>
      <w:r w:rsidRPr="00B444D9">
        <w:rPr>
          <w:rFonts w:cstheme="minorHAnsi"/>
          <w:szCs w:val="22"/>
        </w:rPr>
        <w:t xml:space="preserve"> Learning from the land: Indigenous land based pedagogy and decolonization. Decolonization: Indigeneity, Education &amp; Society</w:t>
      </w:r>
      <w:r>
        <w:rPr>
          <w:rFonts w:cstheme="minorHAnsi"/>
          <w:szCs w:val="22"/>
        </w:rPr>
        <w:t>,</w:t>
      </w:r>
      <w:r w:rsidRPr="00B444D9">
        <w:rPr>
          <w:rFonts w:cstheme="minorHAnsi"/>
          <w:szCs w:val="22"/>
        </w:rPr>
        <w:t xml:space="preserve"> 3(3)</w:t>
      </w:r>
      <w:r>
        <w:rPr>
          <w:rFonts w:cstheme="minorHAnsi"/>
          <w:szCs w:val="22"/>
        </w:rPr>
        <w:t>,</w:t>
      </w:r>
      <w:r w:rsidRPr="00B444D9">
        <w:rPr>
          <w:rFonts w:cstheme="minorHAnsi"/>
          <w:szCs w:val="22"/>
        </w:rPr>
        <w:t xml:space="preserve"> I–XV.</w:t>
      </w:r>
    </w:p>
    <w:p w14:paraId="07F0D2D1" w14:textId="77777777" w:rsidR="00B444D9" w:rsidRPr="00200A6E" w:rsidRDefault="00B444D9" w:rsidP="00200A6E">
      <w:pPr>
        <w:rPr>
          <w:rFonts w:cstheme="minorHAnsi"/>
          <w:szCs w:val="22"/>
        </w:rPr>
      </w:pPr>
    </w:p>
    <w:p w14:paraId="140F731F" w14:textId="3F44FCDB" w:rsidR="00200A6E" w:rsidRDefault="00200A6E" w:rsidP="00200A6E">
      <w:pPr>
        <w:rPr>
          <w:rFonts w:cstheme="minorHAnsi"/>
          <w:szCs w:val="22"/>
        </w:rPr>
      </w:pPr>
      <w:r w:rsidRPr="00200A6E">
        <w:rPr>
          <w:rFonts w:cstheme="minorHAnsi"/>
          <w:szCs w:val="22"/>
        </w:rPr>
        <w:t>Wilson</w:t>
      </w:r>
      <w:r>
        <w:rPr>
          <w:rFonts w:cstheme="minorHAnsi"/>
          <w:szCs w:val="22"/>
        </w:rPr>
        <w:t>,</w:t>
      </w:r>
      <w:r w:rsidRPr="00200A6E">
        <w:rPr>
          <w:rFonts w:cstheme="minorHAnsi"/>
          <w:szCs w:val="22"/>
        </w:rPr>
        <w:t xml:space="preserve"> S</w:t>
      </w:r>
      <w:r>
        <w:rPr>
          <w:rFonts w:cstheme="minorHAnsi"/>
          <w:szCs w:val="22"/>
        </w:rPr>
        <w:t>.</w:t>
      </w:r>
      <w:r w:rsidRPr="00200A6E">
        <w:rPr>
          <w:rFonts w:cstheme="minorHAnsi"/>
          <w:szCs w:val="22"/>
        </w:rPr>
        <w:t xml:space="preserve"> (2008) Research is </w:t>
      </w:r>
      <w:r w:rsidR="00B444D9">
        <w:rPr>
          <w:rFonts w:cstheme="minorHAnsi"/>
          <w:szCs w:val="22"/>
        </w:rPr>
        <w:t>c</w:t>
      </w:r>
      <w:r w:rsidRPr="00200A6E">
        <w:rPr>
          <w:rFonts w:cstheme="minorHAnsi"/>
          <w:szCs w:val="22"/>
        </w:rPr>
        <w:t xml:space="preserve">eremony: Indigenous </w:t>
      </w:r>
      <w:r w:rsidR="00B444D9" w:rsidRPr="00200A6E">
        <w:rPr>
          <w:rFonts w:cstheme="minorHAnsi"/>
          <w:szCs w:val="22"/>
        </w:rPr>
        <w:t>research methods</w:t>
      </w:r>
      <w:r w:rsidRPr="00200A6E">
        <w:rPr>
          <w:rFonts w:cstheme="minorHAnsi"/>
          <w:szCs w:val="22"/>
        </w:rPr>
        <w:t>. Winnipeg, MB: Fernwood.</w:t>
      </w:r>
    </w:p>
    <w:p w14:paraId="780FED05" w14:textId="18CADC6D" w:rsidR="00200A6E" w:rsidRDefault="00200A6E" w:rsidP="00571EE2">
      <w:pPr>
        <w:rPr>
          <w:rFonts w:cstheme="minorHAnsi"/>
          <w:szCs w:val="22"/>
        </w:rPr>
      </w:pPr>
    </w:p>
    <w:p w14:paraId="397708EE" w14:textId="67E2122E" w:rsidR="004C524D" w:rsidRDefault="004C524D" w:rsidP="00571EE2">
      <w:pPr>
        <w:rPr>
          <w:rFonts w:cstheme="minorHAnsi"/>
          <w:szCs w:val="22"/>
        </w:rPr>
      </w:pPr>
      <w:r w:rsidRPr="004C524D">
        <w:rPr>
          <w:rFonts w:cstheme="minorHAnsi"/>
          <w:szCs w:val="22"/>
        </w:rPr>
        <w:t>Tuck, E</w:t>
      </w:r>
      <w:r>
        <w:rPr>
          <w:rFonts w:cstheme="minorHAnsi"/>
          <w:szCs w:val="22"/>
        </w:rPr>
        <w:t>.</w:t>
      </w:r>
      <w:r w:rsidRPr="004C524D">
        <w:rPr>
          <w:rFonts w:cstheme="minorHAnsi"/>
          <w:szCs w:val="22"/>
        </w:rPr>
        <w:t xml:space="preserve">, </w:t>
      </w:r>
      <w:r>
        <w:rPr>
          <w:rFonts w:cstheme="minorHAnsi"/>
          <w:szCs w:val="22"/>
        </w:rPr>
        <w:t xml:space="preserve">&amp; </w:t>
      </w:r>
      <w:r w:rsidRPr="004C524D">
        <w:rPr>
          <w:rFonts w:cstheme="minorHAnsi"/>
          <w:szCs w:val="22"/>
        </w:rPr>
        <w:t>Yang, K</w:t>
      </w:r>
      <w:r>
        <w:rPr>
          <w:rFonts w:cstheme="minorHAnsi"/>
          <w:szCs w:val="22"/>
        </w:rPr>
        <w:t xml:space="preserve">. </w:t>
      </w:r>
      <w:r w:rsidRPr="004C524D">
        <w:rPr>
          <w:rFonts w:cstheme="minorHAnsi"/>
          <w:szCs w:val="22"/>
        </w:rPr>
        <w:t>W</w:t>
      </w:r>
      <w:r>
        <w:rPr>
          <w:rFonts w:cstheme="minorHAnsi"/>
          <w:szCs w:val="22"/>
        </w:rPr>
        <w:t>.</w:t>
      </w:r>
      <w:r w:rsidRPr="004C524D">
        <w:rPr>
          <w:rFonts w:cstheme="minorHAnsi"/>
          <w:szCs w:val="22"/>
        </w:rPr>
        <w:t xml:space="preserve"> (2012)</w:t>
      </w:r>
      <w:r>
        <w:rPr>
          <w:rFonts w:cstheme="minorHAnsi"/>
          <w:szCs w:val="22"/>
        </w:rPr>
        <w:t>.</w:t>
      </w:r>
      <w:r w:rsidRPr="004C524D">
        <w:rPr>
          <w:rFonts w:cstheme="minorHAnsi"/>
          <w:szCs w:val="22"/>
        </w:rPr>
        <w:t xml:space="preserve"> Decolonization is not a metaphor. Decolonization: Indigeneity, Education &amp; Society</w:t>
      </w:r>
      <w:r>
        <w:rPr>
          <w:rFonts w:cstheme="minorHAnsi"/>
          <w:szCs w:val="22"/>
        </w:rPr>
        <w:t>,</w:t>
      </w:r>
      <w:r w:rsidRPr="004C524D">
        <w:rPr>
          <w:rFonts w:cstheme="minorHAnsi"/>
          <w:szCs w:val="22"/>
        </w:rPr>
        <w:t xml:space="preserve"> 1(1)</w:t>
      </w:r>
      <w:r>
        <w:rPr>
          <w:rFonts w:cstheme="minorHAnsi"/>
          <w:szCs w:val="22"/>
        </w:rPr>
        <w:t>.</w:t>
      </w:r>
      <w:r w:rsidRPr="004C524D">
        <w:rPr>
          <w:rFonts w:cstheme="minorHAnsi"/>
          <w:szCs w:val="22"/>
        </w:rPr>
        <w:t xml:space="preserve"> 1</w:t>
      </w:r>
      <w:r>
        <w:rPr>
          <w:rFonts w:cstheme="minorHAnsi"/>
          <w:szCs w:val="22"/>
        </w:rPr>
        <w:t>-</w:t>
      </w:r>
      <w:r w:rsidRPr="004C524D">
        <w:rPr>
          <w:rFonts w:cstheme="minorHAnsi"/>
          <w:szCs w:val="22"/>
        </w:rPr>
        <w:t>40.</w:t>
      </w:r>
    </w:p>
    <w:p w14:paraId="11419921" w14:textId="77777777" w:rsidR="004C524D" w:rsidRDefault="004C524D" w:rsidP="00571EE2">
      <w:pPr>
        <w:rPr>
          <w:rFonts w:cstheme="minorHAnsi"/>
          <w:szCs w:val="22"/>
        </w:rPr>
      </w:pPr>
    </w:p>
    <w:p w14:paraId="47E84E96" w14:textId="6EF79D45" w:rsidR="0041233B" w:rsidRDefault="0041233B" w:rsidP="00571EE2">
      <w:pPr>
        <w:rPr>
          <w:rFonts w:cstheme="minorHAnsi"/>
          <w:szCs w:val="22"/>
        </w:rPr>
      </w:pPr>
      <w:r w:rsidRPr="0041233B">
        <w:rPr>
          <w:rFonts w:cstheme="minorHAnsi"/>
          <w:szCs w:val="22"/>
        </w:rPr>
        <w:t>Zavala, M</w:t>
      </w:r>
      <w:r>
        <w:rPr>
          <w:rFonts w:cstheme="minorHAnsi"/>
          <w:szCs w:val="22"/>
        </w:rPr>
        <w:t>.</w:t>
      </w:r>
      <w:r w:rsidRPr="0041233B">
        <w:rPr>
          <w:rFonts w:cstheme="minorHAnsi"/>
          <w:szCs w:val="22"/>
        </w:rPr>
        <w:t xml:space="preserve"> (2013)</w:t>
      </w:r>
      <w:r>
        <w:rPr>
          <w:rFonts w:cstheme="minorHAnsi"/>
          <w:szCs w:val="22"/>
        </w:rPr>
        <w:t>.</w:t>
      </w:r>
      <w:r w:rsidRPr="0041233B">
        <w:rPr>
          <w:rFonts w:cstheme="minorHAnsi"/>
          <w:szCs w:val="22"/>
        </w:rPr>
        <w:t xml:space="preserve"> What do we mean by decolonizing research strategies? Lessons from decolonizing Indigenous research projects in New Zealand and Latin America. Decolonization: Indigeneity, Education &amp; Society</w:t>
      </w:r>
      <w:r>
        <w:rPr>
          <w:rFonts w:cstheme="minorHAnsi"/>
          <w:szCs w:val="22"/>
        </w:rPr>
        <w:t>,</w:t>
      </w:r>
      <w:r w:rsidRPr="0041233B">
        <w:rPr>
          <w:rFonts w:cstheme="minorHAnsi"/>
          <w:szCs w:val="22"/>
        </w:rPr>
        <w:t xml:space="preserve"> 2(1)</w:t>
      </w:r>
      <w:r>
        <w:rPr>
          <w:rFonts w:cstheme="minorHAnsi"/>
          <w:szCs w:val="22"/>
        </w:rPr>
        <w:t>,</w:t>
      </w:r>
      <w:r w:rsidRPr="0041233B">
        <w:rPr>
          <w:rFonts w:cstheme="minorHAnsi"/>
          <w:szCs w:val="22"/>
        </w:rPr>
        <w:t xml:space="preserve"> 55</w:t>
      </w:r>
      <w:r>
        <w:rPr>
          <w:rFonts w:cstheme="minorHAnsi"/>
          <w:szCs w:val="22"/>
        </w:rPr>
        <w:t>-</w:t>
      </w:r>
      <w:r w:rsidRPr="0041233B">
        <w:rPr>
          <w:rFonts w:cstheme="minorHAnsi"/>
          <w:szCs w:val="22"/>
        </w:rPr>
        <w:t>71.</w:t>
      </w:r>
    </w:p>
    <w:sectPr w:rsidR="0041233B"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4A38" w14:textId="77777777" w:rsidR="000777E5" w:rsidRDefault="000777E5" w:rsidP="00703C03">
      <w:r>
        <w:separator/>
      </w:r>
    </w:p>
  </w:endnote>
  <w:endnote w:type="continuationSeparator" w:id="0">
    <w:p w14:paraId="24C9756C" w14:textId="77777777" w:rsidR="000777E5" w:rsidRDefault="000777E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E414" w14:textId="77777777" w:rsidR="000777E5" w:rsidRDefault="000777E5" w:rsidP="00703C03">
      <w:r>
        <w:separator/>
      </w:r>
    </w:p>
  </w:footnote>
  <w:footnote w:type="continuationSeparator" w:id="0">
    <w:p w14:paraId="0107A909" w14:textId="77777777" w:rsidR="000777E5" w:rsidRDefault="000777E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C0CD0"/>
    <w:multiLevelType w:val="hybridMultilevel"/>
    <w:tmpl w:val="85F0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B491C"/>
    <w:multiLevelType w:val="hybridMultilevel"/>
    <w:tmpl w:val="6762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DC743D"/>
    <w:multiLevelType w:val="hybridMultilevel"/>
    <w:tmpl w:val="1976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7A398E"/>
    <w:multiLevelType w:val="hybridMultilevel"/>
    <w:tmpl w:val="75281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13"/>
  </w:num>
  <w:num w:numId="5">
    <w:abstractNumId w:val="21"/>
  </w:num>
  <w:num w:numId="6">
    <w:abstractNumId w:val="14"/>
  </w:num>
  <w:num w:numId="7">
    <w:abstractNumId w:val="5"/>
  </w:num>
  <w:num w:numId="8">
    <w:abstractNumId w:val="11"/>
  </w:num>
  <w:num w:numId="9">
    <w:abstractNumId w:val="7"/>
  </w:num>
  <w:num w:numId="10">
    <w:abstractNumId w:val="18"/>
  </w:num>
  <w:num w:numId="11">
    <w:abstractNumId w:val="6"/>
  </w:num>
  <w:num w:numId="12">
    <w:abstractNumId w:val="22"/>
  </w:num>
  <w:num w:numId="13">
    <w:abstractNumId w:val="0"/>
  </w:num>
  <w:num w:numId="14">
    <w:abstractNumId w:val="3"/>
  </w:num>
  <w:num w:numId="15">
    <w:abstractNumId w:val="15"/>
  </w:num>
  <w:num w:numId="16">
    <w:abstractNumId w:val="24"/>
  </w:num>
  <w:num w:numId="17">
    <w:abstractNumId w:val="1"/>
  </w:num>
  <w:num w:numId="18">
    <w:abstractNumId w:val="19"/>
  </w:num>
  <w:num w:numId="19">
    <w:abstractNumId w:val="17"/>
  </w:num>
  <w:num w:numId="20">
    <w:abstractNumId w:val="20"/>
  </w:num>
  <w:num w:numId="21">
    <w:abstractNumId w:val="23"/>
  </w:num>
  <w:num w:numId="22">
    <w:abstractNumId w:val="16"/>
  </w:num>
  <w:num w:numId="23">
    <w:abstractNumId w:val="8"/>
  </w:num>
  <w:num w:numId="24">
    <w:abstractNumId w:val="26"/>
  </w:num>
  <w:num w:numId="25">
    <w:abstractNumId w:val="12"/>
  </w:num>
  <w:num w:numId="26">
    <w:abstractNumId w:val="25"/>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07301"/>
    <w:rsid w:val="00011CBB"/>
    <w:rsid w:val="00012672"/>
    <w:rsid w:val="00012BB7"/>
    <w:rsid w:val="00014975"/>
    <w:rsid w:val="00016EB3"/>
    <w:rsid w:val="00017E54"/>
    <w:rsid w:val="0002000E"/>
    <w:rsid w:val="00020020"/>
    <w:rsid w:val="00020211"/>
    <w:rsid w:val="0002148E"/>
    <w:rsid w:val="0002210D"/>
    <w:rsid w:val="000256B0"/>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30D"/>
    <w:rsid w:val="00067EC6"/>
    <w:rsid w:val="00067F11"/>
    <w:rsid w:val="000700EB"/>
    <w:rsid w:val="000711A5"/>
    <w:rsid w:val="0007164F"/>
    <w:rsid w:val="0007467E"/>
    <w:rsid w:val="00074F31"/>
    <w:rsid w:val="00075539"/>
    <w:rsid w:val="000759BA"/>
    <w:rsid w:val="000768D7"/>
    <w:rsid w:val="000777E5"/>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79E"/>
    <w:rsid w:val="000C586D"/>
    <w:rsid w:val="000C6819"/>
    <w:rsid w:val="000C6FA5"/>
    <w:rsid w:val="000C72A7"/>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81B"/>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47E92"/>
    <w:rsid w:val="001500C2"/>
    <w:rsid w:val="00151E5D"/>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0A6E"/>
    <w:rsid w:val="00202173"/>
    <w:rsid w:val="00202362"/>
    <w:rsid w:val="00202E14"/>
    <w:rsid w:val="00203F54"/>
    <w:rsid w:val="0020526D"/>
    <w:rsid w:val="00206B29"/>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292"/>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D5CE9"/>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2F6AAA"/>
    <w:rsid w:val="003000C1"/>
    <w:rsid w:val="00302391"/>
    <w:rsid w:val="00302711"/>
    <w:rsid w:val="003037CC"/>
    <w:rsid w:val="00303E93"/>
    <w:rsid w:val="003052B7"/>
    <w:rsid w:val="00305C7E"/>
    <w:rsid w:val="00306666"/>
    <w:rsid w:val="00306AB1"/>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307D9"/>
    <w:rsid w:val="003307F3"/>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3DBB"/>
    <w:rsid w:val="00405727"/>
    <w:rsid w:val="00405C00"/>
    <w:rsid w:val="00405EE8"/>
    <w:rsid w:val="004113AD"/>
    <w:rsid w:val="0041233B"/>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4645"/>
    <w:rsid w:val="004768D3"/>
    <w:rsid w:val="00477C87"/>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24D"/>
    <w:rsid w:val="004C55B3"/>
    <w:rsid w:val="004C7CF3"/>
    <w:rsid w:val="004C7DE3"/>
    <w:rsid w:val="004D0D22"/>
    <w:rsid w:val="004D0D4D"/>
    <w:rsid w:val="004D3F2B"/>
    <w:rsid w:val="004D3F8B"/>
    <w:rsid w:val="004D7ADE"/>
    <w:rsid w:val="004E0092"/>
    <w:rsid w:val="004E050D"/>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6630"/>
    <w:rsid w:val="0054717B"/>
    <w:rsid w:val="00547482"/>
    <w:rsid w:val="00547B1E"/>
    <w:rsid w:val="0055018C"/>
    <w:rsid w:val="005524DA"/>
    <w:rsid w:val="0055337B"/>
    <w:rsid w:val="00553553"/>
    <w:rsid w:val="0055371A"/>
    <w:rsid w:val="00553D04"/>
    <w:rsid w:val="00553D8E"/>
    <w:rsid w:val="00556E3B"/>
    <w:rsid w:val="00557E4F"/>
    <w:rsid w:val="0056137C"/>
    <w:rsid w:val="005616F5"/>
    <w:rsid w:val="0056321F"/>
    <w:rsid w:val="0056337F"/>
    <w:rsid w:val="005639F5"/>
    <w:rsid w:val="00565289"/>
    <w:rsid w:val="00565405"/>
    <w:rsid w:val="00567414"/>
    <w:rsid w:val="005703FF"/>
    <w:rsid w:val="00571EE2"/>
    <w:rsid w:val="00575D4E"/>
    <w:rsid w:val="0057642D"/>
    <w:rsid w:val="005774AB"/>
    <w:rsid w:val="00577536"/>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6AC7"/>
    <w:rsid w:val="005B78BA"/>
    <w:rsid w:val="005C191E"/>
    <w:rsid w:val="005C1BCF"/>
    <w:rsid w:val="005C1D98"/>
    <w:rsid w:val="005C526B"/>
    <w:rsid w:val="005C5F5E"/>
    <w:rsid w:val="005C6E9C"/>
    <w:rsid w:val="005C6F14"/>
    <w:rsid w:val="005C7B6F"/>
    <w:rsid w:val="005D0F10"/>
    <w:rsid w:val="005D2A64"/>
    <w:rsid w:val="005D4571"/>
    <w:rsid w:val="005E04EF"/>
    <w:rsid w:val="005E267D"/>
    <w:rsid w:val="005E2A44"/>
    <w:rsid w:val="005E3BEF"/>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2768C"/>
    <w:rsid w:val="006315DB"/>
    <w:rsid w:val="00631CA1"/>
    <w:rsid w:val="00632013"/>
    <w:rsid w:val="00632210"/>
    <w:rsid w:val="00633DD8"/>
    <w:rsid w:val="00634580"/>
    <w:rsid w:val="006347C0"/>
    <w:rsid w:val="00634993"/>
    <w:rsid w:val="00634CAD"/>
    <w:rsid w:val="00635ABD"/>
    <w:rsid w:val="006369F2"/>
    <w:rsid w:val="0063732E"/>
    <w:rsid w:val="006425DF"/>
    <w:rsid w:val="00642F02"/>
    <w:rsid w:val="0064373F"/>
    <w:rsid w:val="0064425D"/>
    <w:rsid w:val="0064439E"/>
    <w:rsid w:val="00644930"/>
    <w:rsid w:val="00646A84"/>
    <w:rsid w:val="00646BEA"/>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4CB6"/>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038"/>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5D88"/>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188"/>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4B2A"/>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69C"/>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6F72"/>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3C4A"/>
    <w:rsid w:val="00A84C1F"/>
    <w:rsid w:val="00A86E75"/>
    <w:rsid w:val="00A87460"/>
    <w:rsid w:val="00A91FA9"/>
    <w:rsid w:val="00A93380"/>
    <w:rsid w:val="00A93DD0"/>
    <w:rsid w:val="00A94F50"/>
    <w:rsid w:val="00A960DB"/>
    <w:rsid w:val="00A9647D"/>
    <w:rsid w:val="00A97AA6"/>
    <w:rsid w:val="00AA021C"/>
    <w:rsid w:val="00AA02FE"/>
    <w:rsid w:val="00AA1F12"/>
    <w:rsid w:val="00AA1FF1"/>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44D9"/>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31D"/>
    <w:rsid w:val="00C22FA2"/>
    <w:rsid w:val="00C238A9"/>
    <w:rsid w:val="00C244D3"/>
    <w:rsid w:val="00C24675"/>
    <w:rsid w:val="00C249E0"/>
    <w:rsid w:val="00C25C79"/>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4EC6"/>
    <w:rsid w:val="00D057B4"/>
    <w:rsid w:val="00D066A6"/>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D57"/>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4CB9"/>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39C5"/>
    <w:rsid w:val="00DA4015"/>
    <w:rsid w:val="00DA4CD2"/>
    <w:rsid w:val="00DA531B"/>
    <w:rsid w:val="00DA570A"/>
    <w:rsid w:val="00DA6216"/>
    <w:rsid w:val="00DA7897"/>
    <w:rsid w:val="00DB17F1"/>
    <w:rsid w:val="00DB2304"/>
    <w:rsid w:val="00DB2D65"/>
    <w:rsid w:val="00DB3343"/>
    <w:rsid w:val="00DB5531"/>
    <w:rsid w:val="00DB6B87"/>
    <w:rsid w:val="00DB7353"/>
    <w:rsid w:val="00DB7A35"/>
    <w:rsid w:val="00DC04E4"/>
    <w:rsid w:val="00DC09B6"/>
    <w:rsid w:val="00DC14D0"/>
    <w:rsid w:val="00DC1DDA"/>
    <w:rsid w:val="00DC1F3F"/>
    <w:rsid w:val="00DC2960"/>
    <w:rsid w:val="00DC30F8"/>
    <w:rsid w:val="00DC40FE"/>
    <w:rsid w:val="00DC58DB"/>
    <w:rsid w:val="00DC68F3"/>
    <w:rsid w:val="00DD0EC2"/>
    <w:rsid w:val="00DD2084"/>
    <w:rsid w:val="00DD3232"/>
    <w:rsid w:val="00DD3815"/>
    <w:rsid w:val="00DD5B72"/>
    <w:rsid w:val="00DE13EC"/>
    <w:rsid w:val="00DE15F0"/>
    <w:rsid w:val="00DE1854"/>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7B69"/>
    <w:rsid w:val="00E12DF1"/>
    <w:rsid w:val="00E13A6E"/>
    <w:rsid w:val="00E14CB2"/>
    <w:rsid w:val="00E14D0A"/>
    <w:rsid w:val="00E1579A"/>
    <w:rsid w:val="00E16311"/>
    <w:rsid w:val="00E1715C"/>
    <w:rsid w:val="00E17A4C"/>
    <w:rsid w:val="00E21612"/>
    <w:rsid w:val="00E2226A"/>
    <w:rsid w:val="00E229C8"/>
    <w:rsid w:val="00E22E81"/>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168C"/>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92B"/>
    <w:rsid w:val="00E857C9"/>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55AF"/>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36E2"/>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589"/>
    <w:rsid w:val="00FD67D3"/>
    <w:rsid w:val="00FD70CB"/>
    <w:rsid w:val="00FD7700"/>
    <w:rsid w:val="00FE050D"/>
    <w:rsid w:val="00FE072D"/>
    <w:rsid w:val="00FE10A3"/>
    <w:rsid w:val="00FE12B7"/>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383"/>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E902-F74A-8C4C-9F42-F6FAF421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50</cp:revision>
  <dcterms:created xsi:type="dcterms:W3CDTF">2019-03-31T02:52:00Z</dcterms:created>
  <dcterms:modified xsi:type="dcterms:W3CDTF">2020-07-02T01:02:00Z</dcterms:modified>
</cp:coreProperties>
</file>