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A3905" w14:textId="77777777" w:rsidR="001A489F" w:rsidRPr="00611A18" w:rsidRDefault="001A489F" w:rsidP="00DE15F0">
      <w:pPr>
        <w:rPr>
          <w:rFonts w:cstheme="minorHAnsi"/>
          <w:szCs w:val="22"/>
        </w:rPr>
      </w:pPr>
    </w:p>
    <w:p w14:paraId="46C5EE47" w14:textId="0CBF536D" w:rsidR="002F0647" w:rsidRDefault="00AB531A" w:rsidP="002F0647">
      <w:pPr>
        <w:jc w:val="center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 xml:space="preserve">INTRODUCTION TO </w:t>
      </w:r>
      <w:r w:rsidR="002472C1">
        <w:rPr>
          <w:rFonts w:cstheme="minorHAnsi"/>
          <w:b/>
          <w:szCs w:val="22"/>
        </w:rPr>
        <w:t>DUO-ETHNOGRAPHY</w:t>
      </w:r>
    </w:p>
    <w:p w14:paraId="22F0285C" w14:textId="724907E4" w:rsidR="004E619C" w:rsidRDefault="004E619C" w:rsidP="002F0647">
      <w:pPr>
        <w:jc w:val="center"/>
        <w:rPr>
          <w:rFonts w:cstheme="minorHAnsi"/>
          <w:b/>
          <w:szCs w:val="22"/>
        </w:rPr>
      </w:pPr>
    </w:p>
    <w:p w14:paraId="76C0B80D" w14:textId="00C76669" w:rsidR="004E619C" w:rsidRPr="002F0647" w:rsidRDefault="004E619C" w:rsidP="002F0647">
      <w:pPr>
        <w:jc w:val="center"/>
        <w:rPr>
          <w:rFonts w:cstheme="minorHAnsi"/>
          <w:b/>
          <w:szCs w:val="22"/>
        </w:rPr>
      </w:pPr>
      <w:r w:rsidRPr="004E619C">
        <w:rPr>
          <w:rFonts w:cstheme="minorHAnsi"/>
          <w:b/>
          <w:szCs w:val="22"/>
        </w:rPr>
        <w:t>by Simon Moss</w:t>
      </w:r>
      <w:bookmarkStart w:id="0" w:name="_GoBack"/>
      <w:bookmarkEnd w:id="0"/>
    </w:p>
    <w:p w14:paraId="0EDEDCAB" w14:textId="77777777" w:rsidR="003F20E9" w:rsidRPr="00611A18" w:rsidRDefault="003F20E9" w:rsidP="00DE15F0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E56AD2" w:rsidRPr="00611A18" w14:paraId="1969532C" w14:textId="77777777" w:rsidTr="00C34C4D">
        <w:tc>
          <w:tcPr>
            <w:tcW w:w="9010" w:type="dxa"/>
            <w:shd w:val="clear" w:color="auto" w:fill="BDD6EE" w:themeFill="accent5" w:themeFillTint="66"/>
          </w:tcPr>
          <w:p w14:paraId="43547069" w14:textId="222E811B" w:rsidR="00E56AD2" w:rsidRPr="00611A18" w:rsidRDefault="00E56AD2" w:rsidP="00DE15F0">
            <w:pPr>
              <w:jc w:val="center"/>
              <w:rPr>
                <w:rFonts w:cstheme="minorHAnsi"/>
                <w:b/>
              </w:rPr>
            </w:pPr>
            <w:r w:rsidRPr="00611A18">
              <w:rPr>
                <w:rFonts w:cstheme="minorHAnsi"/>
                <w:b/>
              </w:rPr>
              <w:t>Introduction</w:t>
            </w:r>
          </w:p>
        </w:tc>
      </w:tr>
    </w:tbl>
    <w:p w14:paraId="7E593863" w14:textId="7BF47E9B" w:rsidR="002150A6" w:rsidRDefault="002150A6" w:rsidP="00DE15F0">
      <w:pPr>
        <w:rPr>
          <w:rFonts w:cstheme="minorHAnsi"/>
          <w:szCs w:val="22"/>
        </w:rPr>
      </w:pPr>
    </w:p>
    <w:p w14:paraId="1203DC58" w14:textId="37EE041F" w:rsidR="00A64F1E" w:rsidRDefault="00A64F1E" w:rsidP="00A64F1E">
      <w:pPr>
        <w:ind w:firstLine="72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Duo-ethnography is </w:t>
      </w:r>
      <w:r w:rsidR="000538E4">
        <w:rPr>
          <w:rFonts w:cstheme="minorHAnsi"/>
          <w:szCs w:val="22"/>
        </w:rPr>
        <w:t xml:space="preserve">a research methodology in which two, or sometimes more, researchers </w:t>
      </w:r>
      <w:r w:rsidR="006151C7">
        <w:rPr>
          <w:rFonts w:cstheme="minorHAnsi"/>
          <w:szCs w:val="22"/>
        </w:rPr>
        <w:t>converse about experiences in their lives that revolve around some topic—such as their sexual orientation</w:t>
      </w:r>
      <w:r w:rsidR="00536FA7">
        <w:rPr>
          <w:rFonts w:cstheme="minorHAnsi"/>
          <w:szCs w:val="22"/>
        </w:rPr>
        <w:t xml:space="preserve">, community work, or career. </w:t>
      </w:r>
      <w:r w:rsidR="006151C7">
        <w:rPr>
          <w:rFonts w:cstheme="minorHAnsi"/>
          <w:szCs w:val="22"/>
        </w:rPr>
        <w:t xml:space="preserve"> </w:t>
      </w:r>
      <w:r w:rsidR="008F3C61">
        <w:rPr>
          <w:rFonts w:cstheme="minorHAnsi"/>
          <w:szCs w:val="22"/>
        </w:rPr>
        <w:t xml:space="preserve">As they listen to the other person, </w:t>
      </w:r>
      <w:r w:rsidR="00277C46">
        <w:rPr>
          <w:rFonts w:cstheme="minorHAnsi"/>
          <w:szCs w:val="22"/>
        </w:rPr>
        <w:t xml:space="preserve">they become more likely to remember and reinterpret their </w:t>
      </w:r>
      <w:r w:rsidR="00347482">
        <w:rPr>
          <w:rFonts w:cstheme="minorHAnsi"/>
          <w:szCs w:val="22"/>
        </w:rPr>
        <w:t>own</w:t>
      </w:r>
      <w:r w:rsidR="00277C46">
        <w:rPr>
          <w:rFonts w:cstheme="minorHAnsi"/>
          <w:szCs w:val="22"/>
        </w:rPr>
        <w:t xml:space="preserve"> experiences</w:t>
      </w:r>
      <w:r w:rsidR="00347482">
        <w:rPr>
          <w:rFonts w:cstheme="minorHAnsi"/>
          <w:szCs w:val="22"/>
        </w:rPr>
        <w:t xml:space="preserve"> and memories</w:t>
      </w:r>
      <w:r w:rsidR="00277C46">
        <w:rPr>
          <w:rFonts w:cstheme="minorHAnsi"/>
          <w:szCs w:val="22"/>
        </w:rPr>
        <w:t xml:space="preserve">.  </w:t>
      </w:r>
      <w:r w:rsidR="006506B8">
        <w:rPr>
          <w:rFonts w:cstheme="minorHAnsi"/>
          <w:szCs w:val="22"/>
        </w:rPr>
        <w:t xml:space="preserve">They also interrogate one another as they start to become more aware of </w:t>
      </w:r>
      <w:r w:rsidR="00415849">
        <w:rPr>
          <w:rFonts w:cstheme="minorHAnsi"/>
          <w:szCs w:val="22"/>
        </w:rPr>
        <w:t xml:space="preserve">commonalities and differences in their </w:t>
      </w:r>
      <w:r w:rsidR="00347482">
        <w:rPr>
          <w:rFonts w:cstheme="minorHAnsi"/>
          <w:szCs w:val="22"/>
        </w:rPr>
        <w:t>interpretations</w:t>
      </w:r>
      <w:r w:rsidR="00415849">
        <w:rPr>
          <w:rFonts w:cstheme="minorHAnsi"/>
          <w:szCs w:val="22"/>
        </w:rPr>
        <w:t xml:space="preserve"> and perspectives.  Finally, they report the</w:t>
      </w:r>
      <w:r w:rsidR="00AB531A">
        <w:rPr>
          <w:rFonts w:cstheme="minorHAnsi"/>
          <w:szCs w:val="22"/>
        </w:rPr>
        <w:t xml:space="preserve"> stories that evolve during the conversations as well as the</w:t>
      </w:r>
      <w:r w:rsidR="00415849">
        <w:rPr>
          <w:rFonts w:cstheme="minorHAnsi"/>
          <w:szCs w:val="22"/>
        </w:rPr>
        <w:t xml:space="preserve"> meaning they gradually derive from these conversations</w:t>
      </w:r>
      <w:r w:rsidR="00AB531A">
        <w:rPr>
          <w:rFonts w:cstheme="minorHAnsi"/>
          <w:szCs w:val="22"/>
        </w:rPr>
        <w:t xml:space="preserve">.  This </w:t>
      </w:r>
      <w:r w:rsidR="002472C1">
        <w:rPr>
          <w:rFonts w:cstheme="minorHAnsi"/>
          <w:szCs w:val="22"/>
        </w:rPr>
        <w:t xml:space="preserve">document outlines how researchers may be able to </w:t>
      </w:r>
      <w:r w:rsidR="00901ACC">
        <w:rPr>
          <w:rFonts w:cstheme="minorHAnsi"/>
          <w:szCs w:val="22"/>
        </w:rPr>
        <w:t xml:space="preserve">apply </w:t>
      </w:r>
      <w:r w:rsidR="002472C1">
        <w:rPr>
          <w:rFonts w:cstheme="minorHAnsi"/>
          <w:szCs w:val="22"/>
        </w:rPr>
        <w:t xml:space="preserve">this </w:t>
      </w:r>
      <w:r w:rsidR="00901ACC">
        <w:rPr>
          <w:rFonts w:cstheme="minorHAnsi"/>
          <w:szCs w:val="22"/>
        </w:rPr>
        <w:t xml:space="preserve">methodology.  </w:t>
      </w:r>
    </w:p>
    <w:p w14:paraId="3495AF22" w14:textId="6D6C6B90" w:rsidR="00536FA7" w:rsidRDefault="00536FA7" w:rsidP="00A64F1E">
      <w:pPr>
        <w:ind w:firstLine="720"/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901ACC" w:rsidRPr="00611A18" w14:paraId="32589E19" w14:textId="77777777" w:rsidTr="00270E6A">
        <w:tc>
          <w:tcPr>
            <w:tcW w:w="9010" w:type="dxa"/>
            <w:shd w:val="clear" w:color="auto" w:fill="BDD6EE" w:themeFill="accent5" w:themeFillTint="66"/>
          </w:tcPr>
          <w:p w14:paraId="6C8E8386" w14:textId="1FB844FC" w:rsidR="00901ACC" w:rsidRPr="00611A18" w:rsidRDefault="00901ACC" w:rsidP="00270E6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Aims </w:t>
            </w:r>
            <w:r w:rsidR="00BF1821">
              <w:rPr>
                <w:rFonts w:cstheme="minorHAnsi"/>
                <w:b/>
              </w:rPr>
              <w:t>of duo-ethnography</w:t>
            </w:r>
          </w:p>
        </w:tc>
      </w:tr>
    </w:tbl>
    <w:p w14:paraId="736766B3" w14:textId="242203C9" w:rsidR="00536FA7" w:rsidRDefault="00536FA7" w:rsidP="00266FBF">
      <w:pPr>
        <w:rPr>
          <w:rFonts w:cstheme="minorHAnsi"/>
          <w:szCs w:val="22"/>
        </w:rPr>
      </w:pPr>
    </w:p>
    <w:p w14:paraId="57ABB9EB" w14:textId="2DAE5174" w:rsidR="00266FBF" w:rsidRDefault="00524107" w:rsidP="00266FBF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="00351E3B">
        <w:rPr>
          <w:rFonts w:cstheme="minorHAnsi"/>
          <w:szCs w:val="22"/>
        </w:rPr>
        <w:t>Researchers conduct</w:t>
      </w:r>
      <w:r w:rsidR="007108A1">
        <w:rPr>
          <w:rFonts w:cstheme="minorHAnsi"/>
          <w:szCs w:val="22"/>
        </w:rPr>
        <w:t xml:space="preserve"> duo-ethnography to achieve a range of </w:t>
      </w:r>
      <w:r w:rsidR="00452B51">
        <w:rPr>
          <w:rFonts w:cstheme="minorHAnsi"/>
          <w:szCs w:val="22"/>
        </w:rPr>
        <w:t xml:space="preserve">objectives.  </w:t>
      </w:r>
      <w:r w:rsidR="003E475E">
        <w:rPr>
          <w:rFonts w:cstheme="minorHAnsi"/>
          <w:szCs w:val="22"/>
        </w:rPr>
        <w:t>The following table outlines these aims as well as how duo-ethnography achieves these aims.</w:t>
      </w:r>
    </w:p>
    <w:p w14:paraId="65844DAB" w14:textId="77777777" w:rsidR="003E475E" w:rsidRDefault="003E475E" w:rsidP="00266FBF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80" w:firstRow="0" w:lastRow="0" w:firstColumn="1" w:lastColumn="0" w:noHBand="0" w:noVBand="1"/>
      </w:tblPr>
      <w:tblGrid>
        <w:gridCol w:w="4223"/>
        <w:gridCol w:w="4737"/>
      </w:tblGrid>
      <w:tr w:rsidR="003E475E" w:rsidRPr="00611A18" w14:paraId="0CE39F15" w14:textId="77777777" w:rsidTr="004D35F7">
        <w:tc>
          <w:tcPr>
            <w:tcW w:w="4223" w:type="dxa"/>
            <w:shd w:val="clear" w:color="auto" w:fill="BDD6EE" w:themeFill="accent5" w:themeFillTint="66"/>
          </w:tcPr>
          <w:p w14:paraId="08758CEE" w14:textId="5E7BE0B5" w:rsidR="003E475E" w:rsidRPr="00611A18" w:rsidRDefault="00F4381F" w:rsidP="00270E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Aim</w:t>
            </w:r>
          </w:p>
        </w:tc>
        <w:tc>
          <w:tcPr>
            <w:tcW w:w="4737" w:type="dxa"/>
            <w:shd w:val="clear" w:color="auto" w:fill="BDD6EE" w:themeFill="accent5" w:themeFillTint="66"/>
          </w:tcPr>
          <w:p w14:paraId="20AC4BC6" w14:textId="605CA4ED" w:rsidR="003E475E" w:rsidRPr="00611A18" w:rsidRDefault="00F4381F" w:rsidP="00270E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Benefit of duo-ethnography</w:t>
            </w:r>
          </w:p>
        </w:tc>
      </w:tr>
      <w:tr w:rsidR="003E475E" w:rsidRPr="001A48DE" w14:paraId="378C0BED" w14:textId="77777777" w:rsidTr="004D35F7">
        <w:tc>
          <w:tcPr>
            <w:tcW w:w="4223" w:type="dxa"/>
            <w:shd w:val="clear" w:color="auto" w:fill="D9D9D9" w:themeFill="background1" w:themeFillShade="D9"/>
          </w:tcPr>
          <w:p w14:paraId="135AAC4B" w14:textId="09CD66C7" w:rsidR="003E475E" w:rsidRPr="0012634F" w:rsidRDefault="00F4381F" w:rsidP="00270E6A">
            <w:pPr>
              <w:rPr>
                <w:rFonts w:cstheme="minorHAnsi"/>
              </w:rPr>
            </w:pPr>
            <w:r>
              <w:rPr>
                <w:rFonts w:cstheme="minorHAnsi"/>
              </w:rPr>
              <w:t>The researchers want to learn about their own lives—to derive meaning from their experiences in a specific facet of their lives</w:t>
            </w:r>
          </w:p>
        </w:tc>
        <w:tc>
          <w:tcPr>
            <w:tcW w:w="4737" w:type="dxa"/>
            <w:shd w:val="clear" w:color="auto" w:fill="D9D9D9" w:themeFill="background1" w:themeFillShade="D9"/>
          </w:tcPr>
          <w:p w14:paraId="1B3C953E" w14:textId="25F0BAF6" w:rsidR="00A567AB" w:rsidRDefault="00F4381F" w:rsidP="00270E6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A567AB">
              <w:rPr>
                <w:rFonts w:cstheme="minorHAnsi"/>
              </w:rPr>
              <w:t xml:space="preserve">other </w:t>
            </w:r>
            <w:r w:rsidR="00D21015">
              <w:rPr>
                <w:rFonts w:cstheme="minorHAnsi"/>
              </w:rPr>
              <w:t>person</w:t>
            </w:r>
            <w:r w:rsidR="00A567AB">
              <w:rPr>
                <w:rFonts w:cstheme="minorHAnsi"/>
              </w:rPr>
              <w:t xml:space="preserve"> will offer perspectives that challenge their own assumption</w:t>
            </w:r>
          </w:p>
          <w:p w14:paraId="33872E40" w14:textId="4B1AF528" w:rsidR="00D21015" w:rsidRDefault="00D21015" w:rsidP="00270E6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other person will relate experiences that might prompt memories these researchers had overlooked</w:t>
            </w:r>
          </w:p>
          <w:p w14:paraId="77C76574" w14:textId="31C59FC8" w:rsidR="003E475E" w:rsidRPr="001A48DE" w:rsidRDefault="00A567AB" w:rsidP="00270E6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As they converse about their perspectives with the other </w:t>
            </w:r>
            <w:r w:rsidR="00D21015">
              <w:rPr>
                <w:rFonts w:cstheme="minorHAnsi"/>
              </w:rPr>
              <w:t>person and convey their stories</w:t>
            </w:r>
            <w:r>
              <w:rPr>
                <w:rFonts w:cstheme="minorHAnsi"/>
              </w:rPr>
              <w:t>, they start to re</w:t>
            </w:r>
            <w:r w:rsidR="00D21015">
              <w:rPr>
                <w:rFonts w:cstheme="minorHAnsi"/>
              </w:rPr>
              <w:t>frame their experiences</w:t>
            </w:r>
            <w:r w:rsidR="003E475E">
              <w:rPr>
                <w:rFonts w:cstheme="minorHAnsi"/>
              </w:rPr>
              <w:t xml:space="preserve"> </w:t>
            </w:r>
            <w:r w:rsidR="00EF6A9C">
              <w:rPr>
                <w:rFonts w:cstheme="minorHAnsi"/>
              </w:rPr>
              <w:t xml:space="preserve">and contemplate these experiences </w:t>
            </w:r>
            <w:r w:rsidR="003002DB">
              <w:rPr>
                <w:rFonts w:cstheme="minorHAnsi"/>
              </w:rPr>
              <w:t>more deeply and authentically</w:t>
            </w:r>
          </w:p>
        </w:tc>
      </w:tr>
      <w:tr w:rsidR="003666F8" w:rsidRPr="001A48DE" w14:paraId="3B3C521B" w14:textId="77777777" w:rsidTr="004D35F7">
        <w:tc>
          <w:tcPr>
            <w:tcW w:w="4223" w:type="dxa"/>
            <w:shd w:val="clear" w:color="auto" w:fill="D9D9D9" w:themeFill="background1" w:themeFillShade="D9"/>
          </w:tcPr>
          <w:p w14:paraId="44C179DA" w14:textId="51C86020" w:rsidR="003666F8" w:rsidRPr="003666F8" w:rsidRDefault="003666F8" w:rsidP="003666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Pr="003666F8">
              <w:rPr>
                <w:rFonts w:cstheme="minorHAnsi"/>
              </w:rPr>
              <w:t xml:space="preserve">researchers want to convey </w:t>
            </w:r>
            <w:r w:rsidR="00712DA7">
              <w:rPr>
                <w:rFonts w:cstheme="minorHAnsi"/>
              </w:rPr>
              <w:t xml:space="preserve">beliefs and </w:t>
            </w:r>
            <w:r w:rsidRPr="003666F8">
              <w:rPr>
                <w:rFonts w:cstheme="minorHAnsi"/>
              </w:rPr>
              <w:t>experiences that deviate from the dominant, entrenched</w:t>
            </w:r>
            <w:r w:rsidR="00712DA7">
              <w:rPr>
                <w:rFonts w:cstheme="minorHAnsi"/>
              </w:rPr>
              <w:t xml:space="preserve"> perspectives</w:t>
            </w:r>
            <w:r w:rsidRPr="003666F8">
              <w:rPr>
                <w:rFonts w:cstheme="minorHAnsi"/>
              </w:rPr>
              <w:t>; they want to demonstrate the diversity of events and perspectives across society</w:t>
            </w:r>
            <w:r w:rsidR="00D5327D">
              <w:rPr>
                <w:rFonts w:cstheme="minorHAnsi"/>
              </w:rPr>
              <w:t>, questioning mainstream assumptions</w:t>
            </w:r>
          </w:p>
          <w:p w14:paraId="001693B2" w14:textId="77777777" w:rsidR="003666F8" w:rsidRDefault="003666F8" w:rsidP="00270E6A">
            <w:pPr>
              <w:rPr>
                <w:rFonts w:cstheme="minorHAnsi"/>
              </w:rPr>
            </w:pPr>
          </w:p>
        </w:tc>
        <w:tc>
          <w:tcPr>
            <w:tcW w:w="4737" w:type="dxa"/>
            <w:shd w:val="clear" w:color="auto" w:fill="D9D9D9" w:themeFill="background1" w:themeFillShade="D9"/>
          </w:tcPr>
          <w:p w14:paraId="15B45D6E" w14:textId="2FC0DF88" w:rsidR="003666F8" w:rsidRDefault="003D2E67" w:rsidP="004D35F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As the researchers compare their experiences with one another, they become more aware of how their </w:t>
            </w:r>
            <w:r w:rsidR="007B4E6C">
              <w:rPr>
                <w:rFonts w:cstheme="minorHAnsi"/>
              </w:rPr>
              <w:t>background may have shaped their beliefs and perceptions</w:t>
            </w:r>
            <w:r w:rsidR="004D35F7">
              <w:rPr>
                <w:rFonts w:cstheme="minorHAnsi"/>
              </w:rPr>
              <w:t>—demonstrating the diversity of experiences</w:t>
            </w:r>
          </w:p>
          <w:p w14:paraId="154C39AD" w14:textId="10134285" w:rsidR="00A93E2F" w:rsidRDefault="00A93E2F" w:rsidP="004D35F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Duo-ethnography is thus designed to uncover alternative perspectives rather than pursue a single</w:t>
            </w:r>
            <w:r w:rsidR="009342F1">
              <w:rPr>
                <w:rFonts w:cstheme="minorHAnsi"/>
              </w:rPr>
              <w:t xml:space="preserve"> theory or description of some issue</w:t>
            </w:r>
          </w:p>
          <w:p w14:paraId="7D2CD034" w14:textId="3FA78DBB" w:rsidR="00A93E2F" w:rsidRPr="004D35F7" w:rsidRDefault="00A20C93" w:rsidP="00B16C1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conversations precede the literature review; therefore, the dominant </w:t>
            </w:r>
            <w:r w:rsidR="00B16C18">
              <w:rPr>
                <w:rFonts w:cstheme="minorHAnsi"/>
              </w:rPr>
              <w:t>perspectives that pervade literature reviews are not as likely to bias or limit these conversations</w:t>
            </w:r>
          </w:p>
        </w:tc>
      </w:tr>
      <w:tr w:rsidR="003666F8" w:rsidRPr="001A48DE" w14:paraId="567C81FA" w14:textId="77777777" w:rsidTr="004D35F7">
        <w:tc>
          <w:tcPr>
            <w:tcW w:w="4223" w:type="dxa"/>
            <w:shd w:val="clear" w:color="auto" w:fill="D9D9D9" w:themeFill="background1" w:themeFillShade="D9"/>
          </w:tcPr>
          <w:p w14:paraId="22DDDCBB" w14:textId="3253C0F2" w:rsidR="003666F8" w:rsidRDefault="004D35F7" w:rsidP="00270E6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The researchers want to understand a relevant socio-cultural issue to a greater extent</w:t>
            </w:r>
          </w:p>
        </w:tc>
        <w:tc>
          <w:tcPr>
            <w:tcW w:w="4737" w:type="dxa"/>
            <w:shd w:val="clear" w:color="auto" w:fill="D9D9D9" w:themeFill="background1" w:themeFillShade="D9"/>
          </w:tcPr>
          <w:p w14:paraId="3469B61F" w14:textId="5B950E0A" w:rsidR="003666F8" w:rsidRDefault="004B4930" w:rsidP="00270E6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 they gain trust with one another, t</w:t>
            </w:r>
            <w:r w:rsidR="004D35F7">
              <w:rPr>
                <w:rFonts w:cstheme="minorHAnsi"/>
              </w:rPr>
              <w:t xml:space="preserve">he conversations enable the researchers to explore </w:t>
            </w:r>
            <w:r>
              <w:rPr>
                <w:rFonts w:cstheme="minorHAnsi"/>
              </w:rPr>
              <w:t>some issue</w:t>
            </w:r>
            <w:r w:rsidR="000A206B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honestly and candidly.</w:t>
            </w:r>
          </w:p>
        </w:tc>
      </w:tr>
      <w:tr w:rsidR="003666F8" w:rsidRPr="001A48DE" w14:paraId="74E2F032" w14:textId="77777777" w:rsidTr="004D35F7">
        <w:tc>
          <w:tcPr>
            <w:tcW w:w="4223" w:type="dxa"/>
            <w:shd w:val="clear" w:color="auto" w:fill="D9D9D9" w:themeFill="background1" w:themeFillShade="D9"/>
          </w:tcPr>
          <w:p w14:paraId="6BDD33B5" w14:textId="42A02CEC" w:rsidR="003666F8" w:rsidRDefault="00161A7E" w:rsidP="00270E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researchers want to extend the insights and perspectives of readers </w:t>
            </w:r>
          </w:p>
        </w:tc>
        <w:tc>
          <w:tcPr>
            <w:tcW w:w="4737" w:type="dxa"/>
            <w:shd w:val="clear" w:color="auto" w:fill="D9D9D9" w:themeFill="background1" w:themeFillShade="D9"/>
          </w:tcPr>
          <w:p w14:paraId="79E89896" w14:textId="77777777" w:rsidR="00A93E2F" w:rsidRDefault="00161A7E" w:rsidP="00DA09B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Duo-ethnography is designed to </w:t>
            </w:r>
            <w:r w:rsidR="00337D1D">
              <w:rPr>
                <w:rFonts w:cstheme="minorHAnsi"/>
              </w:rPr>
              <w:t>inspire readers to recall similar events and experiences in their lives—and to reframe and reconsider the meaning or implications of these events and experiences</w:t>
            </w:r>
          </w:p>
          <w:p w14:paraId="201586D9" w14:textId="2FDF1E18" w:rsidR="000A206B" w:rsidRPr="00DA09B8" w:rsidRDefault="000A206B" w:rsidP="00DA09B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Readers thus immerse themselves in the report actively rather than read passivelys</w:t>
            </w:r>
          </w:p>
        </w:tc>
      </w:tr>
    </w:tbl>
    <w:p w14:paraId="2E7C2ABB" w14:textId="35374E0C" w:rsidR="00524107" w:rsidRDefault="00524107" w:rsidP="00524107">
      <w:pPr>
        <w:rPr>
          <w:rFonts w:cstheme="minorHAnsi"/>
          <w:szCs w:val="22"/>
        </w:rPr>
      </w:pPr>
    </w:p>
    <w:p w14:paraId="25B9E86B" w14:textId="53A5C205" w:rsidR="009A434D" w:rsidRDefault="004736E7" w:rsidP="00524107">
      <w:pPr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When to apply duo-ethnography</w:t>
      </w:r>
    </w:p>
    <w:p w14:paraId="72857256" w14:textId="1911148F" w:rsidR="004736E7" w:rsidRDefault="004736E7" w:rsidP="00524107">
      <w:pPr>
        <w:rPr>
          <w:rFonts w:cstheme="minorHAnsi"/>
          <w:b/>
          <w:szCs w:val="22"/>
        </w:rPr>
      </w:pPr>
    </w:p>
    <w:p w14:paraId="3F4E6427" w14:textId="034CDBEC" w:rsidR="004736E7" w:rsidRDefault="004736E7" w:rsidP="00524107">
      <w:pPr>
        <w:rPr>
          <w:rFonts w:cstheme="minorHAnsi"/>
          <w:szCs w:val="22"/>
        </w:rPr>
      </w:pPr>
      <w:r>
        <w:rPr>
          <w:rFonts w:cstheme="minorHAnsi"/>
          <w:b/>
          <w:szCs w:val="22"/>
        </w:rPr>
        <w:tab/>
      </w:r>
      <w:r>
        <w:rPr>
          <w:rFonts w:cstheme="minorHAnsi"/>
          <w:szCs w:val="22"/>
        </w:rPr>
        <w:t xml:space="preserve">Duo-ethnography is suitable whenever </w:t>
      </w:r>
      <w:r w:rsidR="007A1229">
        <w:rPr>
          <w:rFonts w:cstheme="minorHAnsi"/>
          <w:szCs w:val="22"/>
        </w:rPr>
        <w:t>you want to achieve these aims with another researcher—another researcher who likes to discuss and explore an overlapping issue or problem.   Nevertheless</w:t>
      </w:r>
    </w:p>
    <w:p w14:paraId="369DA5FB" w14:textId="58F55F55" w:rsidR="007A1229" w:rsidRDefault="007A1229" w:rsidP="00524107">
      <w:pPr>
        <w:rPr>
          <w:rFonts w:cstheme="minorHAnsi"/>
          <w:szCs w:val="22"/>
        </w:rPr>
      </w:pPr>
    </w:p>
    <w:p w14:paraId="585725DB" w14:textId="248BF2C0" w:rsidR="007A1229" w:rsidRDefault="007A1229" w:rsidP="007A1229">
      <w:pPr>
        <w:pStyle w:val="ListParagraph"/>
        <w:numPr>
          <w:ilvl w:val="0"/>
          <w:numId w:val="43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you need to feel secure enough to disclose your perceptions and perspectives honestly</w:t>
      </w:r>
    </w:p>
    <w:p w14:paraId="27EC88D7" w14:textId="6350F049" w:rsidR="007A1229" w:rsidRPr="007A1229" w:rsidRDefault="007A1229" w:rsidP="007A1229">
      <w:pPr>
        <w:pStyle w:val="ListParagraph"/>
        <w:numPr>
          <w:ilvl w:val="0"/>
          <w:numId w:val="43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you need to feel secure enough to permit someone else to challenge these perceptions and perspectives</w:t>
      </w:r>
    </w:p>
    <w:p w14:paraId="0FABA032" w14:textId="77777777" w:rsidR="004736E7" w:rsidRPr="004736E7" w:rsidRDefault="004736E7" w:rsidP="00524107">
      <w:pPr>
        <w:rPr>
          <w:rFonts w:cstheme="minorHAnsi"/>
          <w:b/>
          <w:szCs w:val="22"/>
        </w:rPr>
      </w:pPr>
    </w:p>
    <w:p w14:paraId="2B5794D2" w14:textId="77777777" w:rsidR="007D50C3" w:rsidRDefault="007D50C3" w:rsidP="007D50C3">
      <w:pPr>
        <w:ind w:firstLine="720"/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7D50C3" w:rsidRPr="00611A18" w14:paraId="26EC495D" w14:textId="77777777" w:rsidTr="00270E6A">
        <w:tc>
          <w:tcPr>
            <w:tcW w:w="9010" w:type="dxa"/>
            <w:shd w:val="clear" w:color="auto" w:fill="BDD6EE" w:themeFill="accent5" w:themeFillTint="66"/>
          </w:tcPr>
          <w:p w14:paraId="59F4FF20" w14:textId="71F34267" w:rsidR="007D50C3" w:rsidRPr="00611A18" w:rsidRDefault="007D50C3" w:rsidP="00270E6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to apply duo-ethnography</w:t>
            </w:r>
          </w:p>
        </w:tc>
      </w:tr>
    </w:tbl>
    <w:p w14:paraId="51C74D5A" w14:textId="1C4750AC" w:rsidR="007D50C3" w:rsidRDefault="007D50C3" w:rsidP="007D50C3">
      <w:pPr>
        <w:rPr>
          <w:rFonts w:cstheme="minorHAnsi"/>
          <w:szCs w:val="22"/>
        </w:rPr>
      </w:pPr>
    </w:p>
    <w:p w14:paraId="76EE95A5" w14:textId="01BBC0DA" w:rsidR="007D50C3" w:rsidRDefault="007D50C3" w:rsidP="007D50C3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="0008766A">
        <w:rPr>
          <w:rFonts w:cstheme="minorHAnsi"/>
          <w:szCs w:val="22"/>
        </w:rPr>
        <w:t>To apply duo-ethnography, every pair of researchers applies a distinct set of p</w:t>
      </w:r>
      <w:r w:rsidR="0070063C">
        <w:rPr>
          <w:rFonts w:cstheme="minorHAnsi"/>
          <w:szCs w:val="22"/>
        </w:rPr>
        <w:t>ractices.</w:t>
      </w:r>
      <w:r w:rsidR="007A1229">
        <w:rPr>
          <w:rFonts w:cstheme="minorHAnsi"/>
          <w:szCs w:val="22"/>
        </w:rPr>
        <w:t xml:space="preserve">  And these practices evolve</w:t>
      </w:r>
      <w:r w:rsidR="000A206B">
        <w:rPr>
          <w:rFonts w:cstheme="minorHAnsi"/>
          <w:szCs w:val="22"/>
        </w:rPr>
        <w:t>, somewhat unpredictably,</w:t>
      </w:r>
      <w:r w:rsidR="007A1229">
        <w:rPr>
          <w:rFonts w:cstheme="minorHAnsi"/>
          <w:szCs w:val="22"/>
        </w:rPr>
        <w:t xml:space="preserve"> over time.</w:t>
      </w:r>
      <w:r w:rsidR="0070063C">
        <w:rPr>
          <w:rFonts w:cstheme="minorHAnsi"/>
          <w:szCs w:val="22"/>
        </w:rPr>
        <w:t xml:space="preserve">  Nevertheless, some commonalities have gradually emerged, as the following table outlines</w:t>
      </w:r>
      <w:r w:rsidR="008A23C7">
        <w:rPr>
          <w:rFonts w:cstheme="minorHAnsi"/>
          <w:szCs w:val="22"/>
        </w:rPr>
        <w:t xml:space="preserve"> (for an excellent summary, see </w:t>
      </w:r>
      <w:r w:rsidR="008A23C7" w:rsidRPr="00836508">
        <w:rPr>
          <w:rFonts w:cstheme="minorHAnsi"/>
          <w:szCs w:val="22"/>
        </w:rPr>
        <w:t>Norris, Sawyer, &amp; Lund, 2012</w:t>
      </w:r>
      <w:r w:rsidR="008A23C7">
        <w:rPr>
          <w:rFonts w:cstheme="minorHAnsi"/>
          <w:szCs w:val="22"/>
        </w:rPr>
        <w:t>)</w:t>
      </w:r>
      <w:r w:rsidR="0070063C">
        <w:rPr>
          <w:rFonts w:cstheme="minorHAnsi"/>
          <w:szCs w:val="22"/>
        </w:rPr>
        <w:t xml:space="preserve">. </w:t>
      </w:r>
    </w:p>
    <w:p w14:paraId="32E059CC" w14:textId="77777777" w:rsidR="0070063C" w:rsidRDefault="0070063C" w:rsidP="007D50C3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80" w:firstRow="0" w:lastRow="0" w:firstColumn="1" w:lastColumn="0" w:noHBand="0" w:noVBand="1"/>
      </w:tblPr>
      <w:tblGrid>
        <w:gridCol w:w="3089"/>
        <w:gridCol w:w="5871"/>
      </w:tblGrid>
      <w:tr w:rsidR="0070063C" w:rsidRPr="00611A18" w14:paraId="6870D894" w14:textId="77777777" w:rsidTr="00375C28">
        <w:tc>
          <w:tcPr>
            <w:tcW w:w="3089" w:type="dxa"/>
            <w:shd w:val="clear" w:color="auto" w:fill="BDD6EE" w:themeFill="accent5" w:themeFillTint="66"/>
          </w:tcPr>
          <w:p w14:paraId="21E1734D" w14:textId="29E6B3C8" w:rsidR="0070063C" w:rsidRPr="00611A18" w:rsidRDefault="00071482" w:rsidP="00270E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Practice</w:t>
            </w:r>
          </w:p>
        </w:tc>
        <w:tc>
          <w:tcPr>
            <w:tcW w:w="5871" w:type="dxa"/>
            <w:shd w:val="clear" w:color="auto" w:fill="BDD6EE" w:themeFill="accent5" w:themeFillTint="66"/>
          </w:tcPr>
          <w:p w14:paraId="61111C20" w14:textId="6301D74C" w:rsidR="0070063C" w:rsidRPr="00611A18" w:rsidRDefault="00071482" w:rsidP="00270E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Details</w:t>
            </w:r>
          </w:p>
        </w:tc>
      </w:tr>
      <w:tr w:rsidR="0070063C" w:rsidRPr="001A48DE" w14:paraId="5B76186F" w14:textId="77777777" w:rsidTr="00375C28">
        <w:tc>
          <w:tcPr>
            <w:tcW w:w="3089" w:type="dxa"/>
            <w:shd w:val="clear" w:color="auto" w:fill="D9D9D9" w:themeFill="background1" w:themeFillShade="D9"/>
          </w:tcPr>
          <w:p w14:paraId="4C31A79E" w14:textId="058F8D8F" w:rsidR="0070063C" w:rsidRPr="0012634F" w:rsidRDefault="008C3851" w:rsidP="00270E6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Choose a suitable </w:t>
            </w:r>
            <w:r w:rsidR="00EF6A9C">
              <w:rPr>
                <w:rFonts w:cstheme="minorHAnsi"/>
              </w:rPr>
              <w:t>research partner to conduct du</w:t>
            </w:r>
            <w:r w:rsidR="003002DB">
              <w:rPr>
                <w:rFonts w:cstheme="minorHAnsi"/>
              </w:rPr>
              <w:t>o</w:t>
            </w:r>
            <w:r w:rsidR="00EF6A9C">
              <w:rPr>
                <w:rFonts w:cstheme="minorHAnsi"/>
              </w:rPr>
              <w:t>-ethnography</w:t>
            </w:r>
          </w:p>
        </w:tc>
        <w:tc>
          <w:tcPr>
            <w:tcW w:w="5871" w:type="dxa"/>
            <w:shd w:val="clear" w:color="auto" w:fill="D9D9D9" w:themeFill="background1" w:themeFillShade="D9"/>
          </w:tcPr>
          <w:p w14:paraId="0FA4EC71" w14:textId="416F0C25" w:rsidR="003002DB" w:rsidRDefault="003002DB" w:rsidP="00270E6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Often, you may discover that </w:t>
            </w:r>
            <w:r w:rsidR="003441C9">
              <w:rPr>
                <w:rFonts w:cstheme="minorHAnsi"/>
              </w:rPr>
              <w:t>you naturally and frequently</w:t>
            </w:r>
            <w:r>
              <w:rPr>
                <w:rFonts w:cstheme="minorHAnsi"/>
              </w:rPr>
              <w:t xml:space="preserve"> converse with another researcher about a</w:t>
            </w:r>
            <w:r w:rsidR="003441C9">
              <w:rPr>
                <w:rFonts w:cstheme="minorHAnsi"/>
              </w:rPr>
              <w:t xml:space="preserve">n interest you both share—such as </w:t>
            </w:r>
            <w:r w:rsidR="007C307C">
              <w:rPr>
                <w:rFonts w:cstheme="minorHAnsi"/>
              </w:rPr>
              <w:t>the barriers in academia or the challenges of counselling violent people</w:t>
            </w:r>
            <w:r w:rsidR="003441C9">
              <w:rPr>
                <w:rFonts w:cstheme="minorHAnsi"/>
              </w:rPr>
              <w:t xml:space="preserve">.  </w:t>
            </w:r>
          </w:p>
          <w:p w14:paraId="0BE05D27" w14:textId="5E0A6CF0" w:rsidR="003441C9" w:rsidRDefault="007C307C" w:rsidP="00270E6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You might then decide that a duo-ethnography is a suitable approach to </w:t>
            </w:r>
            <w:r w:rsidR="00A21279">
              <w:rPr>
                <w:rFonts w:cstheme="minorHAnsi"/>
              </w:rPr>
              <w:t>extend, record, and publish these conversations</w:t>
            </w:r>
          </w:p>
          <w:p w14:paraId="7A2EA9E1" w14:textId="7509F981" w:rsidR="003002DB" w:rsidRDefault="00E90BB8" w:rsidP="0059778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E90BB8">
              <w:rPr>
                <w:rFonts w:cstheme="minorHAnsi"/>
              </w:rPr>
              <w:t>This approach is especially appropriate if you discover that you share many perceptions or attitudes on this topic—but also diverge quite frequently as well</w:t>
            </w:r>
          </w:p>
          <w:p w14:paraId="1AB5D05D" w14:textId="2DCBE3CA" w:rsidR="00E90BB8" w:rsidRDefault="00E90BB8" w:rsidP="00E90BB8">
            <w:pPr>
              <w:rPr>
                <w:rFonts w:cstheme="minorHAnsi"/>
              </w:rPr>
            </w:pPr>
          </w:p>
          <w:p w14:paraId="01EE7D80" w14:textId="1AE224BE" w:rsidR="00E90BB8" w:rsidRDefault="00E90BB8" w:rsidP="00E90BB8">
            <w:pPr>
              <w:rPr>
                <w:rFonts w:cstheme="minorHAnsi"/>
              </w:rPr>
            </w:pPr>
            <w:r>
              <w:rPr>
                <w:rFonts w:cstheme="minorHAnsi"/>
              </w:rPr>
              <w:t>Variations</w:t>
            </w:r>
          </w:p>
          <w:p w14:paraId="70A853AE" w14:textId="77777777" w:rsidR="000A206B" w:rsidRPr="00E90BB8" w:rsidRDefault="000A206B" w:rsidP="00E90BB8">
            <w:pPr>
              <w:rPr>
                <w:rFonts w:cstheme="minorHAnsi"/>
              </w:rPr>
            </w:pPr>
          </w:p>
          <w:p w14:paraId="2EE32A1D" w14:textId="10C7B22E" w:rsidR="00E90BB8" w:rsidRDefault="00E90BB8" w:rsidP="0059778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Duo-ethnography does not have to be confined to two researchers—but is occasionally extended to three or more researchers</w:t>
            </w:r>
          </w:p>
          <w:p w14:paraId="50C61DE7" w14:textId="7A638944" w:rsidR="0070063C" w:rsidRPr="00E90BB8" w:rsidRDefault="00E90BB8" w:rsidP="003002D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Indeed, some researchers have conducted a duo-ethnography by themselves, in which they contemplate some issue from two distinct roles, perspectives, or identities—such as the role of manager and subordinate</w:t>
            </w:r>
          </w:p>
        </w:tc>
      </w:tr>
      <w:tr w:rsidR="001E2723" w:rsidRPr="001A48DE" w14:paraId="49608DEB" w14:textId="77777777" w:rsidTr="00375C28">
        <w:tc>
          <w:tcPr>
            <w:tcW w:w="3089" w:type="dxa"/>
            <w:shd w:val="clear" w:color="auto" w:fill="D9D9D9" w:themeFill="background1" w:themeFillShade="D9"/>
          </w:tcPr>
          <w:p w14:paraId="0EC004CF" w14:textId="40C4D1C1" w:rsidR="001E2723" w:rsidRDefault="00610584" w:rsidP="00270E6A">
            <w:pPr>
              <w:rPr>
                <w:rFonts w:cstheme="minorHAnsi"/>
              </w:rPr>
            </w:pPr>
            <w:r>
              <w:rPr>
                <w:rFonts w:cstheme="minorHAnsi"/>
              </w:rPr>
              <w:t>Generate stories</w:t>
            </w:r>
          </w:p>
        </w:tc>
        <w:tc>
          <w:tcPr>
            <w:tcW w:w="5871" w:type="dxa"/>
            <w:shd w:val="clear" w:color="auto" w:fill="D9D9D9" w:themeFill="background1" w:themeFillShade="D9"/>
          </w:tcPr>
          <w:p w14:paraId="6BF7194B" w14:textId="263D147A" w:rsidR="001E2723" w:rsidRDefault="00CA6F49" w:rsidP="00270E6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 you converse with the other researcher, you will often elicit memories of relevant stories</w:t>
            </w:r>
            <w:r w:rsidR="00727E50">
              <w:rPr>
                <w:rFonts w:cstheme="minorHAnsi"/>
              </w:rPr>
              <w:t>; that is, the data—the narratives and perspectives about this matter—will be unveiled naturally</w:t>
            </w:r>
            <w:r w:rsidR="001C5E05">
              <w:rPr>
                <w:rFonts w:cstheme="minorHAnsi"/>
              </w:rPr>
              <w:t>, usually while speaking in person, online, or over the telephone</w:t>
            </w:r>
          </w:p>
          <w:p w14:paraId="10474FC2" w14:textId="7CB42288" w:rsidR="00DE187A" w:rsidRDefault="00D8240D" w:rsidP="00270E6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You would usually agree to record the audio, and perhaps the video, of these conversations as well as transcribe these conversations too</w:t>
            </w:r>
          </w:p>
          <w:p w14:paraId="1B8D9D62" w14:textId="033FB81C" w:rsidR="001C5E05" w:rsidRDefault="001C5E05" w:rsidP="00270E6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Nevertheless, you might sometimes set aside specific times to converse about this topic</w:t>
            </w:r>
          </w:p>
          <w:p w14:paraId="53966806" w14:textId="77777777" w:rsidR="00CA6F49" w:rsidRDefault="00717837" w:rsidP="00C51D0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You might even send each other emails about your relevant memories, to evoke memories in the other person</w:t>
            </w:r>
          </w:p>
          <w:p w14:paraId="7785216F" w14:textId="77725CC7" w:rsidR="00C51D09" w:rsidRPr="00C51D09" w:rsidRDefault="00F023EF" w:rsidP="00C51D0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However, the stories might emerge somewhat haphazardly as well.  When you write about these stories later, you can organize these narratives in a more logical fashion, such as thematically or chronologically. </w:t>
            </w:r>
          </w:p>
        </w:tc>
      </w:tr>
      <w:tr w:rsidR="007F095C" w:rsidRPr="001A48DE" w14:paraId="010F37DD" w14:textId="77777777" w:rsidTr="00375C28">
        <w:tc>
          <w:tcPr>
            <w:tcW w:w="3089" w:type="dxa"/>
            <w:shd w:val="clear" w:color="auto" w:fill="D9D9D9" w:themeFill="background1" w:themeFillShade="D9"/>
          </w:tcPr>
          <w:p w14:paraId="2DBA2E59" w14:textId="549409F8" w:rsidR="007F095C" w:rsidRDefault="007F095C" w:rsidP="00270E6A">
            <w:pPr>
              <w:rPr>
                <w:rFonts w:cstheme="minorHAnsi"/>
              </w:rPr>
            </w:pPr>
            <w:r>
              <w:rPr>
                <w:rFonts w:cstheme="minorHAnsi"/>
              </w:rPr>
              <w:t>Collate art</w:t>
            </w:r>
            <w:r w:rsidR="00DE187A">
              <w:rPr>
                <w:rFonts w:cstheme="minorHAnsi"/>
              </w:rPr>
              <w:t>e</w:t>
            </w:r>
            <w:r>
              <w:rPr>
                <w:rFonts w:cstheme="minorHAnsi"/>
              </w:rPr>
              <w:t>facts</w:t>
            </w:r>
          </w:p>
        </w:tc>
        <w:tc>
          <w:tcPr>
            <w:tcW w:w="5871" w:type="dxa"/>
            <w:shd w:val="clear" w:color="auto" w:fill="D9D9D9" w:themeFill="background1" w:themeFillShade="D9"/>
          </w:tcPr>
          <w:p w14:paraId="15B4718A" w14:textId="3FCBA8FD" w:rsidR="007F095C" w:rsidRDefault="00D8240D" w:rsidP="00270E6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Besides the conversations, </w:t>
            </w:r>
            <w:r w:rsidR="00476FDA">
              <w:rPr>
                <w:rFonts w:cstheme="minorHAnsi"/>
              </w:rPr>
              <w:t xml:space="preserve">you might also collate other artefacts that are relevant to this topic—such as photos, </w:t>
            </w:r>
            <w:r w:rsidR="00476FDA">
              <w:rPr>
                <w:rFonts w:cstheme="minorHAnsi"/>
              </w:rPr>
              <w:lastRenderedPageBreak/>
              <w:t xml:space="preserve">yearbooks, assignments, </w:t>
            </w:r>
            <w:r w:rsidR="00807DC6">
              <w:rPr>
                <w:rFonts w:cstheme="minorHAnsi"/>
              </w:rPr>
              <w:t xml:space="preserve">speeches, </w:t>
            </w:r>
            <w:r w:rsidR="000A206B">
              <w:rPr>
                <w:rFonts w:cstheme="minorHAnsi"/>
              </w:rPr>
              <w:t xml:space="preserve">relevant songs, </w:t>
            </w:r>
            <w:r w:rsidR="00807DC6">
              <w:rPr>
                <w:rFonts w:cstheme="minorHAnsi"/>
              </w:rPr>
              <w:t xml:space="preserve">and diary entries.  </w:t>
            </w:r>
          </w:p>
          <w:p w14:paraId="14530965" w14:textId="77777777" w:rsidR="00807DC6" w:rsidRDefault="00807DC6" w:rsidP="00270E6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You might utilize these artefacts to elicit relevant memories</w:t>
            </w:r>
          </w:p>
          <w:p w14:paraId="5A90D383" w14:textId="4053D654" w:rsidR="00807DC6" w:rsidRDefault="00807DC6" w:rsidP="00270E6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Or you might </w:t>
            </w:r>
            <w:r w:rsidR="0092607D">
              <w:rPr>
                <w:rFonts w:cstheme="minorHAnsi"/>
              </w:rPr>
              <w:t>include photos of these artefacts in the report, to illustrate particular experiences</w:t>
            </w:r>
          </w:p>
        </w:tc>
      </w:tr>
      <w:tr w:rsidR="00EF5769" w:rsidRPr="001A48DE" w14:paraId="363C8BDE" w14:textId="77777777" w:rsidTr="00375C28">
        <w:tc>
          <w:tcPr>
            <w:tcW w:w="3089" w:type="dxa"/>
            <w:shd w:val="clear" w:color="auto" w:fill="D9D9D9" w:themeFill="background1" w:themeFillShade="D9"/>
          </w:tcPr>
          <w:p w14:paraId="235B0C83" w14:textId="70B99271" w:rsidR="00EF5769" w:rsidRDefault="00EF5769" w:rsidP="00270E6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Integrate the literature</w:t>
            </w:r>
          </w:p>
        </w:tc>
        <w:tc>
          <w:tcPr>
            <w:tcW w:w="5871" w:type="dxa"/>
            <w:shd w:val="clear" w:color="auto" w:fill="D9D9D9" w:themeFill="background1" w:themeFillShade="D9"/>
          </w:tcPr>
          <w:p w14:paraId="12283F96" w14:textId="3AB911BC" w:rsidR="005735E4" w:rsidRDefault="005735E4" w:rsidP="00A20C93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literature review about this topic should not precede the conversations</w:t>
            </w:r>
            <w:r w:rsidR="00A20C93">
              <w:rPr>
                <w:rFonts w:cstheme="minorHAnsi"/>
              </w:rPr>
              <w:t xml:space="preserve">; otherwise, </w:t>
            </w:r>
            <w:r w:rsidR="00BA6071">
              <w:rPr>
                <w:rFonts w:cstheme="minorHAnsi"/>
              </w:rPr>
              <w:t>the dominant culture may skew the researchers</w:t>
            </w:r>
          </w:p>
          <w:p w14:paraId="68EA3D66" w14:textId="4CD63963" w:rsidR="00BA6071" w:rsidRDefault="00BA6071" w:rsidP="00A20C93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But, occasionally, conversations might spark a motivation to </w:t>
            </w:r>
            <w:r w:rsidR="009D2A73">
              <w:rPr>
                <w:rFonts w:cstheme="minorHAnsi"/>
              </w:rPr>
              <w:t>review the literature about some topic</w:t>
            </w:r>
          </w:p>
          <w:p w14:paraId="76FBD58D" w14:textId="4E0FD051" w:rsidR="00EF5769" w:rsidRPr="009D2A73" w:rsidRDefault="009D2A73" w:rsidP="009D2A73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This literature can be included in the report as well</w:t>
            </w:r>
          </w:p>
        </w:tc>
      </w:tr>
      <w:tr w:rsidR="001E2723" w:rsidRPr="001A48DE" w14:paraId="7FD95DF8" w14:textId="77777777" w:rsidTr="00375C28">
        <w:tc>
          <w:tcPr>
            <w:tcW w:w="3089" w:type="dxa"/>
            <w:shd w:val="clear" w:color="auto" w:fill="D9D9D9" w:themeFill="background1" w:themeFillShade="D9"/>
          </w:tcPr>
          <w:p w14:paraId="0AE93197" w14:textId="22974C66" w:rsidR="001E2723" w:rsidRDefault="00375C28" w:rsidP="00270E6A">
            <w:pPr>
              <w:rPr>
                <w:rFonts w:cstheme="minorHAnsi"/>
              </w:rPr>
            </w:pPr>
            <w:r>
              <w:rPr>
                <w:rFonts w:cstheme="minorHAnsi"/>
              </w:rPr>
              <w:t>Structure the stories</w:t>
            </w:r>
          </w:p>
        </w:tc>
        <w:tc>
          <w:tcPr>
            <w:tcW w:w="5871" w:type="dxa"/>
            <w:shd w:val="clear" w:color="auto" w:fill="D9D9D9" w:themeFill="background1" w:themeFillShade="D9"/>
          </w:tcPr>
          <w:p w14:paraId="566FA1C2" w14:textId="63E73EFA" w:rsidR="001F6A8C" w:rsidRDefault="009174F5" w:rsidP="001F6A8C">
            <w:pPr>
              <w:rPr>
                <w:rFonts w:cstheme="minorHAnsi"/>
              </w:rPr>
            </w:pPr>
            <w:r w:rsidRPr="001F6A8C">
              <w:rPr>
                <w:rFonts w:cstheme="minorHAnsi"/>
              </w:rPr>
              <w:t xml:space="preserve">When you </w:t>
            </w:r>
            <w:r w:rsidR="007F095C" w:rsidRPr="001F6A8C">
              <w:rPr>
                <w:rFonts w:cstheme="minorHAnsi"/>
              </w:rPr>
              <w:t xml:space="preserve">write a report, </w:t>
            </w:r>
            <w:r w:rsidR="0092607D" w:rsidRPr="001F6A8C">
              <w:rPr>
                <w:rFonts w:cstheme="minorHAnsi"/>
              </w:rPr>
              <w:t xml:space="preserve">you need to convert these </w:t>
            </w:r>
            <w:r w:rsidR="00BB62DB">
              <w:rPr>
                <w:rFonts w:cstheme="minorHAnsi"/>
              </w:rPr>
              <w:t>data—</w:t>
            </w:r>
            <w:r w:rsidR="0092607D" w:rsidRPr="001F6A8C">
              <w:rPr>
                <w:rFonts w:cstheme="minorHAnsi"/>
              </w:rPr>
              <w:t>conversations</w:t>
            </w:r>
            <w:r w:rsidR="00BB62DB">
              <w:rPr>
                <w:rFonts w:cstheme="minorHAnsi"/>
              </w:rPr>
              <w:t xml:space="preserve">, insights </w:t>
            </w:r>
            <w:r w:rsidR="00B317FD">
              <w:rPr>
                <w:rFonts w:cstheme="minorHAnsi"/>
              </w:rPr>
              <w:t>about the</w:t>
            </w:r>
            <w:r w:rsidR="00BB62DB">
              <w:rPr>
                <w:rFonts w:cstheme="minorHAnsi"/>
              </w:rPr>
              <w:t xml:space="preserve"> conversations,</w:t>
            </w:r>
            <w:r w:rsidR="0092607D" w:rsidRPr="001F6A8C">
              <w:rPr>
                <w:rFonts w:cstheme="minorHAnsi"/>
              </w:rPr>
              <w:t xml:space="preserve"> and artefact</w:t>
            </w:r>
            <w:r w:rsidR="00BB62DB">
              <w:rPr>
                <w:rFonts w:cstheme="minorHAnsi"/>
              </w:rPr>
              <w:t>s—</w:t>
            </w:r>
            <w:r w:rsidR="0092607D" w:rsidRPr="001F6A8C">
              <w:rPr>
                <w:rFonts w:cstheme="minorHAnsi"/>
              </w:rPr>
              <w:t>into a</w:t>
            </w:r>
            <w:r w:rsidR="006F618A" w:rsidRPr="001F6A8C">
              <w:rPr>
                <w:rFonts w:cstheme="minorHAnsi"/>
              </w:rPr>
              <w:t xml:space="preserve"> compelling narrative</w:t>
            </w:r>
            <w:r w:rsidR="001F6A8C">
              <w:rPr>
                <w:rFonts w:cstheme="minorHAnsi"/>
              </w:rPr>
              <w:t>.  To achieve this goal, you should apply several principles</w:t>
            </w:r>
          </w:p>
          <w:p w14:paraId="24ED404B" w14:textId="3CC840D5" w:rsidR="00ED5182" w:rsidRDefault="00ED5182" w:rsidP="001F6A8C">
            <w:pPr>
              <w:rPr>
                <w:rFonts w:cstheme="minorHAnsi"/>
              </w:rPr>
            </w:pPr>
          </w:p>
          <w:p w14:paraId="696C0A93" w14:textId="52C63E49" w:rsidR="00ED5182" w:rsidRPr="00ED5182" w:rsidRDefault="00ED5182" w:rsidP="001F6A8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Order of data</w:t>
            </w:r>
          </w:p>
          <w:p w14:paraId="17BFD8BB" w14:textId="77777777" w:rsidR="00ED5182" w:rsidRDefault="00BB62DB" w:rsidP="00270E6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You should arrange </w:t>
            </w:r>
            <w:r w:rsidR="00B317FD">
              <w:rPr>
                <w:rFonts w:cstheme="minorHAnsi"/>
              </w:rPr>
              <w:t xml:space="preserve">the data logically.  </w:t>
            </w:r>
          </w:p>
          <w:p w14:paraId="78AF2A30" w14:textId="31BE0834" w:rsidR="00ED5182" w:rsidRDefault="00B317FD" w:rsidP="00270E6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Perhaps you might classify the data into themes</w:t>
            </w:r>
            <w:r w:rsidR="00BD1AA4">
              <w:rPr>
                <w:rFonts w:cstheme="minorHAnsi"/>
              </w:rPr>
              <w:t xml:space="preserve">—and then report each theme in sequence. </w:t>
            </w:r>
          </w:p>
          <w:p w14:paraId="624D8862" w14:textId="544D1135" w:rsidR="00316D9F" w:rsidRPr="00316D9F" w:rsidRDefault="00316D9F" w:rsidP="00316D9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For example, if writing about counselling violent people, the themes might include guilt about compassion towards client, guilt about anger towards client, a sense of futility, and so forth</w:t>
            </w:r>
          </w:p>
          <w:p w14:paraId="1CAF84BC" w14:textId="05B900E5" w:rsidR="006F618A" w:rsidRDefault="00BD1AA4" w:rsidP="00270E6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Or, you might arrange the data chronologically, from events that </w:t>
            </w:r>
            <w:r w:rsidR="00873E4E">
              <w:rPr>
                <w:rFonts w:cstheme="minorHAnsi"/>
              </w:rPr>
              <w:t>happened many years ago to more recent events</w:t>
            </w:r>
          </w:p>
          <w:p w14:paraId="57FB06F7" w14:textId="288BB392" w:rsidR="00ED5182" w:rsidRDefault="00ED5182" w:rsidP="000935F3">
            <w:pPr>
              <w:rPr>
                <w:rFonts w:cstheme="minorHAnsi"/>
              </w:rPr>
            </w:pPr>
          </w:p>
          <w:p w14:paraId="1274BFB5" w14:textId="71A66FA9" w:rsidR="000935F3" w:rsidRPr="001620DA" w:rsidRDefault="001620DA" w:rsidP="000935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Presentation of data</w:t>
            </w:r>
          </w:p>
          <w:p w14:paraId="77CEF777" w14:textId="0B8F83B0" w:rsidR="0000612B" w:rsidRDefault="00C11314" w:rsidP="00270E6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Often, </w:t>
            </w:r>
            <w:r w:rsidR="0000612B">
              <w:rPr>
                <w:rFonts w:cstheme="minorHAnsi"/>
              </w:rPr>
              <w:t xml:space="preserve">the report will begin with an introduction, </w:t>
            </w:r>
            <w:r w:rsidR="00515B49">
              <w:rPr>
                <w:rFonts w:cstheme="minorHAnsi"/>
              </w:rPr>
              <w:t>in which the issue or problem is outlined, often with reference to literature</w:t>
            </w:r>
          </w:p>
          <w:p w14:paraId="383FE8CC" w14:textId="314D0471" w:rsidR="000935F3" w:rsidRDefault="0000612B" w:rsidP="00270E6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Next, </w:t>
            </w:r>
            <w:r w:rsidR="001620DA">
              <w:rPr>
                <w:rFonts w:cstheme="minorHAnsi"/>
              </w:rPr>
              <w:t xml:space="preserve">the report </w:t>
            </w:r>
            <w:r>
              <w:rPr>
                <w:rFonts w:cstheme="minorHAnsi"/>
              </w:rPr>
              <w:t>may</w:t>
            </w:r>
            <w:r w:rsidR="001620DA">
              <w:rPr>
                <w:rFonts w:cstheme="minorHAnsi"/>
              </w:rPr>
              <w:t xml:space="preserve"> comprise </w:t>
            </w:r>
            <w:r w:rsidR="00C11314">
              <w:rPr>
                <w:rFonts w:cstheme="minorHAnsi"/>
              </w:rPr>
              <w:t>5 to 10 sections, each corresponding to one theme or issue</w:t>
            </w:r>
          </w:p>
          <w:p w14:paraId="47711FAB" w14:textId="098EB461" w:rsidR="00ED5182" w:rsidRDefault="00D7549A" w:rsidP="00270E6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Each section might begin with a couple of paragraphs that </w:t>
            </w:r>
            <w:r w:rsidR="005B3CFD">
              <w:rPr>
                <w:rFonts w:cstheme="minorHAnsi"/>
              </w:rPr>
              <w:t>outline the theme—such as the perspectives you both shared as well as the key differences</w:t>
            </w:r>
            <w:r w:rsidR="00873DC2">
              <w:rPr>
                <w:rFonts w:cstheme="minorHAnsi"/>
              </w:rPr>
              <w:t>.  These sentences will often use the word “we”, such as “We both felt that…”</w:t>
            </w:r>
          </w:p>
          <w:p w14:paraId="0B2D6D9D" w14:textId="77777777" w:rsidR="00873E4E" w:rsidRDefault="005B3CFD" w:rsidP="00FA03D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</w:t>
            </w:r>
            <w:r w:rsidR="000F7EF7">
              <w:rPr>
                <w:rFonts w:cstheme="minorHAnsi"/>
              </w:rPr>
              <w:t>hen, you might present a transcript</w:t>
            </w:r>
            <w:r w:rsidR="00BB6DEE">
              <w:rPr>
                <w:rFonts w:cstheme="minorHAnsi"/>
              </w:rPr>
              <w:t xml:space="preserve"> or excerpt</w:t>
            </w:r>
            <w:r w:rsidR="000F7EF7">
              <w:rPr>
                <w:rFonts w:cstheme="minorHAnsi"/>
              </w:rPr>
              <w:t xml:space="preserve"> of a relevant conversation</w:t>
            </w:r>
            <w:r w:rsidR="00EF2072">
              <w:rPr>
                <w:rFonts w:cstheme="minorHAnsi"/>
              </w:rPr>
              <w:t>, sometimes accompanied by photos</w:t>
            </w:r>
          </w:p>
          <w:p w14:paraId="2F202933" w14:textId="58755DA9" w:rsidR="00CA3B1A" w:rsidRPr="00FA03D7" w:rsidRDefault="00CA3B1A" w:rsidP="00FA03D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stories of both researchers should be represented to a similar extent; no one person should be dominant</w:t>
            </w:r>
          </w:p>
        </w:tc>
      </w:tr>
      <w:tr w:rsidR="00C861D8" w:rsidRPr="001A48DE" w14:paraId="61737B8C" w14:textId="77777777" w:rsidTr="00375C28">
        <w:tc>
          <w:tcPr>
            <w:tcW w:w="3089" w:type="dxa"/>
            <w:shd w:val="clear" w:color="auto" w:fill="D9D9D9" w:themeFill="background1" w:themeFillShade="D9"/>
          </w:tcPr>
          <w:p w14:paraId="66462F7F" w14:textId="6272C3AC" w:rsidR="00C861D8" w:rsidRDefault="00C861D8" w:rsidP="00270E6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Maintain some transparency</w:t>
            </w:r>
          </w:p>
        </w:tc>
        <w:tc>
          <w:tcPr>
            <w:tcW w:w="5871" w:type="dxa"/>
            <w:shd w:val="clear" w:color="auto" w:fill="D9D9D9" w:themeFill="background1" w:themeFillShade="D9"/>
          </w:tcPr>
          <w:p w14:paraId="21510E16" w14:textId="21252E3F" w:rsidR="00C861D8" w:rsidRDefault="00C861D8" w:rsidP="00C861D8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Some researchers maintain an audit trail to substantiate their data</w:t>
            </w:r>
          </w:p>
          <w:p w14:paraId="2D98FECB" w14:textId="4C1B64B2" w:rsidR="00C861D8" w:rsidRPr="00050613" w:rsidRDefault="00C861D8" w:rsidP="00C861D8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They may, for example, </w:t>
            </w:r>
            <w:r w:rsidR="00050613">
              <w:rPr>
                <w:rFonts w:cstheme="minorHAnsi"/>
              </w:rPr>
              <w:t xml:space="preserve">include links to </w:t>
            </w:r>
            <w:r w:rsidR="00316D9F">
              <w:rPr>
                <w:rFonts w:cstheme="minorHAnsi"/>
              </w:rPr>
              <w:t>web</w:t>
            </w:r>
            <w:r w:rsidR="00050613">
              <w:rPr>
                <w:rFonts w:cstheme="minorHAnsi"/>
              </w:rPr>
              <w:t xml:space="preserve">pages that store their stories, transcripts, and detailed discussions of the content, called excursuses </w:t>
            </w:r>
            <w:r w:rsidRPr="00050613">
              <w:rPr>
                <w:rFonts w:cstheme="minorHAnsi"/>
              </w:rPr>
              <w:t xml:space="preserve">  </w:t>
            </w:r>
          </w:p>
        </w:tc>
      </w:tr>
    </w:tbl>
    <w:p w14:paraId="50D1BCD2" w14:textId="77777777" w:rsidR="00C861D8" w:rsidRDefault="00C861D8" w:rsidP="007D50C3">
      <w:pPr>
        <w:rPr>
          <w:rFonts w:cstheme="minorHAnsi"/>
          <w:szCs w:val="22"/>
        </w:rPr>
      </w:pPr>
    </w:p>
    <w:p w14:paraId="2B342FB4" w14:textId="6D2193ED" w:rsidR="001E2723" w:rsidRDefault="001E2723" w:rsidP="007D50C3">
      <w:pPr>
        <w:rPr>
          <w:rFonts w:cstheme="minorHAnsi"/>
          <w:szCs w:val="22"/>
        </w:rPr>
      </w:pPr>
    </w:p>
    <w:p w14:paraId="51262D71" w14:textId="77777777" w:rsidR="007D5ADA" w:rsidRDefault="007D5ADA" w:rsidP="007D5ADA">
      <w:pPr>
        <w:ind w:firstLine="720"/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7D5ADA" w:rsidRPr="00611A18" w14:paraId="5C94DA76" w14:textId="77777777" w:rsidTr="00270E6A">
        <w:tc>
          <w:tcPr>
            <w:tcW w:w="9010" w:type="dxa"/>
            <w:shd w:val="clear" w:color="auto" w:fill="BDD6EE" w:themeFill="accent5" w:themeFillTint="66"/>
          </w:tcPr>
          <w:p w14:paraId="40AA33DF" w14:textId="761A617C" w:rsidR="007D5ADA" w:rsidRPr="00611A18" w:rsidRDefault="007D5ADA" w:rsidP="00270E6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rationale that underpins duo-ethnography</w:t>
            </w:r>
          </w:p>
        </w:tc>
      </w:tr>
    </w:tbl>
    <w:p w14:paraId="558DC2A6" w14:textId="6D1AD2D9" w:rsidR="007D5ADA" w:rsidRDefault="007D5ADA" w:rsidP="007D5ADA">
      <w:pPr>
        <w:rPr>
          <w:rFonts w:cstheme="minorHAnsi"/>
          <w:szCs w:val="22"/>
        </w:rPr>
      </w:pPr>
    </w:p>
    <w:p w14:paraId="3917B1F7" w14:textId="0FF4B495" w:rsidR="007D5ADA" w:rsidRDefault="007D5ADA" w:rsidP="007D5ADA">
      <w:pPr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Histor</w:t>
      </w:r>
      <w:r w:rsidR="005C19E0">
        <w:rPr>
          <w:rFonts w:cstheme="minorHAnsi"/>
          <w:b/>
          <w:szCs w:val="22"/>
        </w:rPr>
        <w:t>y of duo-ethnography</w:t>
      </w:r>
    </w:p>
    <w:p w14:paraId="5C0496F9" w14:textId="2E1E2D60" w:rsidR="005C19E0" w:rsidRDefault="005C19E0" w:rsidP="007D5ADA">
      <w:pPr>
        <w:rPr>
          <w:rFonts w:cstheme="minorHAnsi"/>
          <w:b/>
          <w:szCs w:val="22"/>
        </w:rPr>
      </w:pPr>
    </w:p>
    <w:p w14:paraId="56BF9291" w14:textId="17B70F53" w:rsidR="005C19E0" w:rsidRDefault="005C19E0" w:rsidP="007D5ADA">
      <w:pPr>
        <w:rPr>
          <w:rFonts w:cstheme="minorHAnsi"/>
          <w:szCs w:val="22"/>
        </w:rPr>
      </w:pPr>
      <w:r>
        <w:rPr>
          <w:rFonts w:cstheme="minorHAnsi"/>
          <w:b/>
          <w:szCs w:val="22"/>
        </w:rPr>
        <w:tab/>
      </w:r>
      <w:r>
        <w:rPr>
          <w:rFonts w:cstheme="minorHAnsi"/>
          <w:szCs w:val="22"/>
        </w:rPr>
        <w:t xml:space="preserve">Thus far, this document has merely </w:t>
      </w:r>
      <w:r w:rsidR="00D00B58">
        <w:rPr>
          <w:rFonts w:cstheme="minorHAnsi"/>
          <w:szCs w:val="22"/>
        </w:rPr>
        <w:t>outlined the main aims and practise</w:t>
      </w:r>
      <w:r w:rsidR="007B6D3E">
        <w:rPr>
          <w:rFonts w:cstheme="minorHAnsi"/>
          <w:szCs w:val="22"/>
        </w:rPr>
        <w:t xml:space="preserve">s </w:t>
      </w:r>
      <w:r w:rsidR="0034263D">
        <w:rPr>
          <w:rFonts w:cstheme="minorHAnsi"/>
          <w:szCs w:val="22"/>
        </w:rPr>
        <w:t xml:space="preserve">of duo-ethnography.  </w:t>
      </w:r>
      <w:r w:rsidR="00750CD1">
        <w:rPr>
          <w:rFonts w:cstheme="minorHAnsi"/>
          <w:szCs w:val="22"/>
        </w:rPr>
        <w:t xml:space="preserve">But, to appreciate duo-ethnography, you need to understand the principles that underpin and guide this approach.  Some insight into how this </w:t>
      </w:r>
      <w:r w:rsidR="002A1460">
        <w:rPr>
          <w:rFonts w:cstheme="minorHAnsi"/>
          <w:szCs w:val="22"/>
        </w:rPr>
        <w:t>methodology evolved could help you appreciate these principles.  For example</w:t>
      </w:r>
    </w:p>
    <w:p w14:paraId="64D38F0F" w14:textId="23241D39" w:rsidR="002A1460" w:rsidRDefault="002A1460" w:rsidP="007D5ADA">
      <w:pPr>
        <w:rPr>
          <w:rFonts w:cstheme="minorHAnsi"/>
          <w:szCs w:val="22"/>
        </w:rPr>
      </w:pPr>
    </w:p>
    <w:p w14:paraId="3B81E754" w14:textId="73D39D6F" w:rsidR="002A1460" w:rsidRDefault="00316EEB" w:rsidP="002A1460">
      <w:pPr>
        <w:pStyle w:val="ListParagraph"/>
        <w:numPr>
          <w:ilvl w:val="0"/>
          <w:numId w:val="41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After a school performance, one of the pioneers of this approach, Joe Norris, </w:t>
      </w:r>
      <w:r w:rsidR="005B733D">
        <w:rPr>
          <w:rFonts w:cstheme="minorHAnsi"/>
          <w:szCs w:val="22"/>
        </w:rPr>
        <w:t>discovered that audience members did not only speak about the play—but how the play elicited memories of their own lives</w:t>
      </w:r>
    </w:p>
    <w:p w14:paraId="184BA1B7" w14:textId="043170B0" w:rsidR="005B733D" w:rsidRPr="002A1460" w:rsidRDefault="005C553B" w:rsidP="002A1460">
      <w:pPr>
        <w:pStyle w:val="ListParagraph"/>
        <w:numPr>
          <w:ilvl w:val="0"/>
          <w:numId w:val="41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This insight partly motivated the development of a methodology that elicits memories in readers and helps readers </w:t>
      </w:r>
      <w:r w:rsidR="0020022A">
        <w:rPr>
          <w:rFonts w:cstheme="minorHAnsi"/>
          <w:szCs w:val="22"/>
        </w:rPr>
        <w:t>interpret and reframe these memories</w:t>
      </w:r>
    </w:p>
    <w:p w14:paraId="4F0EE25F" w14:textId="77777777" w:rsidR="00D3469D" w:rsidRDefault="00D3469D" w:rsidP="002D0D0E">
      <w:pPr>
        <w:ind w:firstLine="360"/>
        <w:rPr>
          <w:rFonts w:cstheme="minorHAnsi"/>
          <w:szCs w:val="22"/>
        </w:rPr>
      </w:pPr>
    </w:p>
    <w:p w14:paraId="5C9EF331" w14:textId="02A2F0D0" w:rsidR="002D0D0E" w:rsidRDefault="00E46B14" w:rsidP="002D0D0E">
      <w:pPr>
        <w:ind w:firstLine="36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Other philosophical writings then shaped the development of duo-ethnography.  One of the most relevant is the work of Pinar on </w:t>
      </w:r>
      <w:r w:rsidR="00896584">
        <w:rPr>
          <w:rFonts w:cstheme="minorHAnsi"/>
          <w:szCs w:val="22"/>
        </w:rPr>
        <w:t>“</w:t>
      </w:r>
      <w:r w:rsidRPr="00017CBD">
        <w:rPr>
          <w:rFonts w:cstheme="minorHAnsi"/>
          <w:szCs w:val="22"/>
        </w:rPr>
        <w:t>currere</w:t>
      </w:r>
      <w:r w:rsidR="00896584">
        <w:rPr>
          <w:rFonts w:cstheme="minorHAnsi"/>
          <w:szCs w:val="22"/>
        </w:rPr>
        <w:t>”</w:t>
      </w:r>
      <w:r>
        <w:rPr>
          <w:rFonts w:cstheme="minorHAnsi"/>
          <w:szCs w:val="22"/>
        </w:rPr>
        <w:t xml:space="preserve">. </w:t>
      </w:r>
      <w:r w:rsidR="00D56F3D">
        <w:rPr>
          <w:rFonts w:cstheme="minorHAnsi"/>
          <w:szCs w:val="22"/>
        </w:rPr>
        <w:t xml:space="preserve"> This word implies that life is like a curriculum in that individuals gradually acquire skills, knowledge, and beliefs over time</w:t>
      </w:r>
      <w:r w:rsidR="00183359">
        <w:rPr>
          <w:rFonts w:cstheme="minorHAnsi"/>
          <w:szCs w:val="22"/>
        </w:rPr>
        <w:t>, usually haphazardly</w:t>
      </w:r>
      <w:r w:rsidR="007552F7">
        <w:rPr>
          <w:rFonts w:cstheme="minorHAnsi"/>
          <w:szCs w:val="22"/>
        </w:rPr>
        <w:t xml:space="preserve">.  They also </w:t>
      </w:r>
      <w:r w:rsidR="002D0D0E">
        <w:rPr>
          <w:rFonts w:cstheme="minorHAnsi"/>
          <w:szCs w:val="22"/>
        </w:rPr>
        <w:t>contemplate how they developed</w:t>
      </w:r>
      <w:r w:rsidR="00CF42E4">
        <w:rPr>
          <w:rFonts w:cstheme="minorHAnsi"/>
          <w:szCs w:val="22"/>
        </w:rPr>
        <w:t>.  That is, they attempt to unpack the trajectory of their lives—to understand the motivations, events, and circumstances that shaped their development.  This journey comprises</w:t>
      </w:r>
      <w:r w:rsidR="002D0D0E">
        <w:rPr>
          <w:rFonts w:cstheme="minorHAnsi"/>
          <w:szCs w:val="22"/>
        </w:rPr>
        <w:t xml:space="preserve"> four stages</w:t>
      </w:r>
    </w:p>
    <w:p w14:paraId="53E5EFDB" w14:textId="77777777" w:rsidR="002D0D0E" w:rsidRDefault="002D0D0E" w:rsidP="00E46B14">
      <w:pPr>
        <w:ind w:left="360"/>
        <w:rPr>
          <w:rFonts w:cstheme="minorHAnsi"/>
          <w:szCs w:val="22"/>
        </w:rPr>
      </w:pPr>
    </w:p>
    <w:p w14:paraId="4CA71A3A" w14:textId="522A5732" w:rsidR="00D56F3D" w:rsidRDefault="00861225" w:rsidP="002D0D0E">
      <w:pPr>
        <w:pStyle w:val="ListParagraph"/>
        <w:numPr>
          <w:ilvl w:val="0"/>
          <w:numId w:val="41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r</w:t>
      </w:r>
      <w:r w:rsidR="002D0D0E">
        <w:rPr>
          <w:rFonts w:cstheme="minorHAnsi"/>
          <w:szCs w:val="22"/>
        </w:rPr>
        <w:t xml:space="preserve">egressive: they reminisce </w:t>
      </w:r>
      <w:r>
        <w:rPr>
          <w:rFonts w:cstheme="minorHAnsi"/>
          <w:szCs w:val="22"/>
        </w:rPr>
        <w:t>about the past</w:t>
      </w:r>
    </w:p>
    <w:p w14:paraId="3D600D14" w14:textId="274017F0" w:rsidR="00861225" w:rsidRDefault="00861225" w:rsidP="002D0D0E">
      <w:pPr>
        <w:pStyle w:val="ListParagraph"/>
        <w:numPr>
          <w:ilvl w:val="0"/>
          <w:numId w:val="41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progressive: they contemplate the qualities they could develop, or events they could experience, in the future</w:t>
      </w:r>
    </w:p>
    <w:p w14:paraId="60E31C84" w14:textId="19A01901" w:rsidR="006E2290" w:rsidRDefault="006E2290" w:rsidP="002D0D0E">
      <w:pPr>
        <w:pStyle w:val="ListParagraph"/>
        <w:numPr>
          <w:ilvl w:val="0"/>
          <w:numId w:val="41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analytic: </w:t>
      </w:r>
      <w:r w:rsidR="001F5ED5">
        <w:rPr>
          <w:rFonts w:cstheme="minorHAnsi"/>
          <w:szCs w:val="22"/>
        </w:rPr>
        <w:t xml:space="preserve">they </w:t>
      </w:r>
      <w:r w:rsidR="00FA4864">
        <w:rPr>
          <w:rFonts w:cstheme="minorHAnsi"/>
          <w:szCs w:val="22"/>
        </w:rPr>
        <w:t>examine</w:t>
      </w:r>
      <w:r w:rsidR="006F546C">
        <w:rPr>
          <w:rFonts w:cstheme="minorHAnsi"/>
          <w:szCs w:val="22"/>
        </w:rPr>
        <w:t xml:space="preserve"> their life now—the present</w:t>
      </w:r>
    </w:p>
    <w:p w14:paraId="771C90A7" w14:textId="28455DC7" w:rsidR="001F5ED5" w:rsidRDefault="001F5ED5" w:rsidP="002D0D0E">
      <w:pPr>
        <w:pStyle w:val="ListParagraph"/>
        <w:numPr>
          <w:ilvl w:val="0"/>
          <w:numId w:val="41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synthesis</w:t>
      </w:r>
      <w:r w:rsidR="000A0123">
        <w:rPr>
          <w:rFonts w:cstheme="minorHAnsi"/>
          <w:szCs w:val="22"/>
        </w:rPr>
        <w:t>; they derive meaning from this present</w:t>
      </w:r>
    </w:p>
    <w:p w14:paraId="75D23D19" w14:textId="44755FD4" w:rsidR="000A0123" w:rsidRPr="000A0123" w:rsidRDefault="000A0123" w:rsidP="000A0123">
      <w:pPr>
        <w:rPr>
          <w:rFonts w:cstheme="minorHAnsi"/>
          <w:szCs w:val="22"/>
        </w:rPr>
      </w:pPr>
    </w:p>
    <w:p w14:paraId="1B28C2AF" w14:textId="6B9EE7EB" w:rsidR="00D56F3D" w:rsidRDefault="00A8116D" w:rsidP="00EA131F">
      <w:pPr>
        <w:ind w:firstLine="36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In duo-ethnography, the other person helps the individual undertake these phases, </w:t>
      </w:r>
      <w:r w:rsidR="00EA131F">
        <w:rPr>
          <w:rFonts w:cstheme="minorHAnsi"/>
          <w:szCs w:val="22"/>
        </w:rPr>
        <w:t xml:space="preserve">interrogate themselves, </w:t>
      </w:r>
      <w:r w:rsidR="00FA4864">
        <w:rPr>
          <w:rFonts w:cstheme="minorHAnsi"/>
          <w:szCs w:val="22"/>
        </w:rPr>
        <w:t xml:space="preserve">and </w:t>
      </w:r>
      <w:r w:rsidR="00EA131F">
        <w:rPr>
          <w:rFonts w:cstheme="minorHAnsi"/>
          <w:szCs w:val="22"/>
        </w:rPr>
        <w:t>derive this meaning</w:t>
      </w:r>
      <w:r w:rsidR="002C3D1B">
        <w:rPr>
          <w:rFonts w:cstheme="minorHAnsi"/>
          <w:szCs w:val="22"/>
        </w:rPr>
        <w:t xml:space="preserve"> to understand</w:t>
      </w:r>
      <w:r w:rsidR="00FA4864">
        <w:rPr>
          <w:rFonts w:cstheme="minorHAnsi"/>
          <w:szCs w:val="22"/>
        </w:rPr>
        <w:t>,</w:t>
      </w:r>
      <w:r w:rsidR="002C3D1B">
        <w:rPr>
          <w:rFonts w:cstheme="minorHAnsi"/>
          <w:szCs w:val="22"/>
        </w:rPr>
        <w:t xml:space="preserve"> </w:t>
      </w:r>
      <w:r w:rsidR="00FA4864">
        <w:rPr>
          <w:rFonts w:cstheme="minorHAnsi"/>
          <w:szCs w:val="22"/>
        </w:rPr>
        <w:t>or</w:t>
      </w:r>
      <w:r w:rsidR="002C3D1B">
        <w:rPr>
          <w:rFonts w:cstheme="minorHAnsi"/>
          <w:szCs w:val="22"/>
        </w:rPr>
        <w:t xml:space="preserve"> even change</w:t>
      </w:r>
      <w:r w:rsidR="00FA4864">
        <w:rPr>
          <w:rFonts w:cstheme="minorHAnsi"/>
          <w:szCs w:val="22"/>
        </w:rPr>
        <w:t>,</w:t>
      </w:r>
      <w:r w:rsidR="002C3D1B">
        <w:rPr>
          <w:rFonts w:cstheme="minorHAnsi"/>
          <w:szCs w:val="22"/>
        </w:rPr>
        <w:t xml:space="preserve"> who they are</w:t>
      </w:r>
      <w:r w:rsidR="00EA131F">
        <w:rPr>
          <w:rFonts w:cstheme="minorHAnsi"/>
          <w:szCs w:val="22"/>
        </w:rPr>
        <w:t>.</w:t>
      </w:r>
      <w:r w:rsidR="00D350D4">
        <w:rPr>
          <w:rFonts w:cstheme="minorHAnsi"/>
          <w:szCs w:val="22"/>
        </w:rPr>
        <w:t xml:space="preserve">  </w:t>
      </w:r>
      <w:r w:rsidR="00EA131F">
        <w:rPr>
          <w:rFonts w:cstheme="minorHAnsi"/>
          <w:szCs w:val="22"/>
        </w:rPr>
        <w:t xml:space="preserve"> </w:t>
      </w:r>
    </w:p>
    <w:p w14:paraId="6BCB5F27" w14:textId="4A340474" w:rsidR="00D56F3D" w:rsidRDefault="00D56F3D" w:rsidP="00E46B14">
      <w:pPr>
        <w:ind w:left="360"/>
        <w:rPr>
          <w:rFonts w:cstheme="minorHAnsi"/>
          <w:szCs w:val="22"/>
        </w:rPr>
      </w:pPr>
    </w:p>
    <w:p w14:paraId="489BA723" w14:textId="77777777" w:rsidR="00FA4864" w:rsidRDefault="00FA4864" w:rsidP="00E46B14">
      <w:pPr>
        <w:ind w:left="360"/>
        <w:rPr>
          <w:rFonts w:cstheme="minorHAnsi"/>
          <w:szCs w:val="22"/>
        </w:rPr>
      </w:pPr>
    </w:p>
    <w:p w14:paraId="655E42A2" w14:textId="38DBA357" w:rsidR="00D56F3D" w:rsidRDefault="001372F7" w:rsidP="001372F7">
      <w:pPr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Other principles</w:t>
      </w:r>
    </w:p>
    <w:p w14:paraId="2C4D42C6" w14:textId="599DDBA9" w:rsidR="001372F7" w:rsidRPr="000A0123" w:rsidRDefault="001372F7" w:rsidP="001372F7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</w:p>
    <w:p w14:paraId="58B91C33" w14:textId="06C12A8F" w:rsidR="001372F7" w:rsidRPr="001372F7" w:rsidRDefault="001372F7" w:rsidP="001372F7">
      <w:pPr>
        <w:ind w:firstLine="360"/>
        <w:rPr>
          <w:rFonts w:cstheme="minorHAnsi"/>
          <w:b/>
          <w:szCs w:val="22"/>
        </w:rPr>
      </w:pPr>
      <w:r>
        <w:rPr>
          <w:rFonts w:cstheme="minorHAnsi"/>
          <w:szCs w:val="22"/>
        </w:rPr>
        <w:t xml:space="preserve">Besides currere, </w:t>
      </w:r>
      <w:r w:rsidR="00AA39A3">
        <w:rPr>
          <w:rFonts w:cstheme="minorHAnsi"/>
          <w:szCs w:val="22"/>
        </w:rPr>
        <w:t>several other principles inspired</w:t>
      </w:r>
      <w:r w:rsidR="00F42814">
        <w:rPr>
          <w:rFonts w:cstheme="minorHAnsi"/>
          <w:szCs w:val="22"/>
        </w:rPr>
        <w:t xml:space="preserve"> or underpin</w:t>
      </w:r>
      <w:r w:rsidR="00AA39A3">
        <w:rPr>
          <w:rFonts w:cstheme="minorHAnsi"/>
          <w:szCs w:val="22"/>
        </w:rPr>
        <w:t xml:space="preserve"> duo-ethnography.  The following table outlines these </w:t>
      </w:r>
      <w:r w:rsidR="00656F5A">
        <w:rPr>
          <w:rFonts w:cstheme="minorHAnsi"/>
          <w:szCs w:val="22"/>
        </w:rPr>
        <w:t>principles</w:t>
      </w:r>
      <w:r w:rsidR="008A23C7">
        <w:rPr>
          <w:rFonts w:cstheme="minorHAnsi"/>
          <w:szCs w:val="22"/>
        </w:rPr>
        <w:t xml:space="preserve"> (for more details, see </w:t>
      </w:r>
      <w:r w:rsidR="008A23C7" w:rsidRPr="00836508">
        <w:rPr>
          <w:rFonts w:cstheme="minorHAnsi"/>
          <w:szCs w:val="22"/>
        </w:rPr>
        <w:t>Norris, Sawyer, &amp; Lund, 2012</w:t>
      </w:r>
      <w:r w:rsidR="008A23C7">
        <w:rPr>
          <w:rFonts w:cstheme="minorHAnsi"/>
          <w:szCs w:val="22"/>
        </w:rPr>
        <w:t>).)</w:t>
      </w:r>
      <w:r w:rsidR="00656F5A">
        <w:rPr>
          <w:rFonts w:cstheme="minorHAnsi"/>
          <w:szCs w:val="22"/>
        </w:rPr>
        <w:t xml:space="preserve">. </w:t>
      </w:r>
    </w:p>
    <w:p w14:paraId="1101FBD7" w14:textId="3C0F3EFC" w:rsidR="001372F7" w:rsidRDefault="001372F7" w:rsidP="00656F5A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80" w:firstRow="0" w:lastRow="0" w:firstColumn="1" w:lastColumn="0" w:noHBand="0" w:noVBand="1"/>
      </w:tblPr>
      <w:tblGrid>
        <w:gridCol w:w="3089"/>
        <w:gridCol w:w="5871"/>
      </w:tblGrid>
      <w:tr w:rsidR="00656F5A" w:rsidRPr="00611A18" w14:paraId="1E330B0B" w14:textId="77777777" w:rsidTr="00270E6A">
        <w:tc>
          <w:tcPr>
            <w:tcW w:w="3089" w:type="dxa"/>
            <w:shd w:val="clear" w:color="auto" w:fill="BDD6EE" w:themeFill="accent5" w:themeFillTint="66"/>
          </w:tcPr>
          <w:p w14:paraId="2BC97048" w14:textId="77777777" w:rsidR="00656F5A" w:rsidRPr="00611A18" w:rsidRDefault="00656F5A" w:rsidP="00270E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Practice</w:t>
            </w:r>
          </w:p>
        </w:tc>
        <w:tc>
          <w:tcPr>
            <w:tcW w:w="5871" w:type="dxa"/>
            <w:shd w:val="clear" w:color="auto" w:fill="BDD6EE" w:themeFill="accent5" w:themeFillTint="66"/>
          </w:tcPr>
          <w:p w14:paraId="69E55677" w14:textId="77777777" w:rsidR="00656F5A" w:rsidRPr="00611A18" w:rsidRDefault="00656F5A" w:rsidP="00270E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Details</w:t>
            </w:r>
          </w:p>
        </w:tc>
      </w:tr>
      <w:tr w:rsidR="00656F5A" w:rsidRPr="00E90BB8" w14:paraId="370CE509" w14:textId="77777777" w:rsidTr="00270E6A">
        <w:tc>
          <w:tcPr>
            <w:tcW w:w="3089" w:type="dxa"/>
            <w:shd w:val="clear" w:color="auto" w:fill="D9D9D9" w:themeFill="background1" w:themeFillShade="D9"/>
          </w:tcPr>
          <w:p w14:paraId="273B697B" w14:textId="56706B87" w:rsidR="00656F5A" w:rsidRPr="0012634F" w:rsidRDefault="002F5CF1" w:rsidP="00270E6A">
            <w:pPr>
              <w:rPr>
                <w:rFonts w:cstheme="minorHAnsi"/>
              </w:rPr>
            </w:pPr>
            <w:r>
              <w:rPr>
                <w:rFonts w:cstheme="minorHAnsi"/>
              </w:rPr>
              <w:t>Polyvocal</w:t>
            </w:r>
          </w:p>
        </w:tc>
        <w:tc>
          <w:tcPr>
            <w:tcW w:w="5871" w:type="dxa"/>
            <w:shd w:val="clear" w:color="auto" w:fill="D9D9D9" w:themeFill="background1" w:themeFillShade="D9"/>
          </w:tcPr>
          <w:p w14:paraId="5F7D02CC" w14:textId="77777777" w:rsidR="001E66AF" w:rsidRDefault="002F5CF1" w:rsidP="00656F5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Most reports, even when published by several authors, </w:t>
            </w:r>
            <w:r w:rsidR="001E66AF">
              <w:rPr>
                <w:rFonts w:cstheme="minorHAnsi"/>
              </w:rPr>
              <w:t>attempt to develop a unified narrative—as if written by one person with one perspective</w:t>
            </w:r>
          </w:p>
          <w:p w14:paraId="3289F797" w14:textId="77777777" w:rsidR="00656F5A" w:rsidRDefault="001E66AF" w:rsidP="00656F5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 contrast, duo-ethnographies convey </w:t>
            </w:r>
            <w:r w:rsidR="00636435">
              <w:rPr>
                <w:rFonts w:cstheme="minorHAnsi"/>
              </w:rPr>
              <w:t>the perspective of each researcher separately, underscoring the commonalities and differences</w:t>
            </w:r>
            <w:r>
              <w:rPr>
                <w:rFonts w:cstheme="minorHAnsi"/>
              </w:rPr>
              <w:t xml:space="preserve"> </w:t>
            </w:r>
            <w:r w:rsidR="002F5CF1">
              <w:rPr>
                <w:rFonts w:cstheme="minorHAnsi"/>
              </w:rPr>
              <w:t xml:space="preserve"> </w:t>
            </w:r>
          </w:p>
          <w:p w14:paraId="6B0EEFA8" w14:textId="12BFA03D" w:rsidR="007B28C2" w:rsidRPr="00E90BB8" w:rsidRDefault="007B28C2" w:rsidP="00656F5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Nevertheless, the report will include some joint narratives, in which the two individuals are not distinguished</w:t>
            </w:r>
          </w:p>
        </w:tc>
      </w:tr>
      <w:tr w:rsidR="00E91E51" w:rsidRPr="00E90BB8" w14:paraId="6D67EBC9" w14:textId="77777777" w:rsidTr="00270E6A">
        <w:tc>
          <w:tcPr>
            <w:tcW w:w="3089" w:type="dxa"/>
            <w:shd w:val="clear" w:color="auto" w:fill="D9D9D9" w:themeFill="background1" w:themeFillShade="D9"/>
          </w:tcPr>
          <w:p w14:paraId="155DA330" w14:textId="0A029E06" w:rsidR="00E91E51" w:rsidRDefault="00E91E51" w:rsidP="00270E6A">
            <w:pPr>
              <w:rPr>
                <w:rFonts w:cstheme="minorHAnsi"/>
              </w:rPr>
            </w:pPr>
            <w:r>
              <w:rPr>
                <w:rFonts w:cstheme="minorHAnsi"/>
              </w:rPr>
              <w:t>Disruption of meta-narratives</w:t>
            </w:r>
          </w:p>
        </w:tc>
        <w:tc>
          <w:tcPr>
            <w:tcW w:w="5871" w:type="dxa"/>
            <w:shd w:val="clear" w:color="auto" w:fill="D9D9D9" w:themeFill="background1" w:themeFillShade="D9"/>
          </w:tcPr>
          <w:p w14:paraId="184ECD44" w14:textId="5F613FB5" w:rsidR="00E91E51" w:rsidRDefault="00E91E51" w:rsidP="00656F5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These multiple voices are utilized to challenge the notion of a meta-narrative—the notion that some phenomenon can be reduced to a unified theory or perspective</w:t>
            </w:r>
          </w:p>
          <w:p w14:paraId="30D5F3D2" w14:textId="27163ED0" w:rsidR="003B69E2" w:rsidRDefault="003B69E2" w:rsidP="00656F5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differences between the researchers are celebrated rather than triviali</w:t>
            </w:r>
            <w:r w:rsidR="00E8493D">
              <w:rPr>
                <w:rFonts w:cstheme="minorHAnsi"/>
              </w:rPr>
              <w:t>z</w:t>
            </w:r>
            <w:r>
              <w:rPr>
                <w:rFonts w:cstheme="minorHAnsi"/>
              </w:rPr>
              <w:t>ed</w:t>
            </w:r>
          </w:p>
          <w:p w14:paraId="444A31DE" w14:textId="47163F2C" w:rsidR="00E91E51" w:rsidRPr="00533AD2" w:rsidRDefault="00E91E51" w:rsidP="00533AD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 this sense, </w:t>
            </w:r>
            <w:r w:rsidR="00AA6BD6">
              <w:rPr>
                <w:rFonts w:cstheme="minorHAnsi"/>
              </w:rPr>
              <w:t>duo</w:t>
            </w:r>
            <w:r>
              <w:rPr>
                <w:rFonts w:cstheme="minorHAnsi"/>
              </w:rPr>
              <w:t>-ethnography</w:t>
            </w:r>
            <w:r w:rsidR="00AA6BD6">
              <w:rPr>
                <w:rFonts w:cstheme="minorHAnsi"/>
              </w:rPr>
              <w:t>, like auto-ethnography,</w:t>
            </w:r>
            <w:r>
              <w:rPr>
                <w:rFonts w:cstheme="minorHAnsi"/>
              </w:rPr>
              <w:t xml:space="preserve"> is a post-modern approach—rather than constructivist</w:t>
            </w:r>
            <w:r w:rsidR="00AA6BD6">
              <w:rPr>
                <w:rFonts w:cstheme="minorHAnsi"/>
              </w:rPr>
              <w:t xml:space="preserve">.  </w:t>
            </w:r>
            <w:r w:rsidR="00533AD2">
              <w:rPr>
                <w:rFonts w:cstheme="minorHAnsi"/>
              </w:rPr>
              <w:t xml:space="preserve">Nature is perceived as dependent on culture, comprising contradictory and changing features.  </w:t>
            </w:r>
          </w:p>
        </w:tc>
      </w:tr>
      <w:tr w:rsidR="00C101F7" w:rsidRPr="00E90BB8" w14:paraId="06CA17A7" w14:textId="77777777" w:rsidTr="00270E6A">
        <w:tc>
          <w:tcPr>
            <w:tcW w:w="3089" w:type="dxa"/>
            <w:shd w:val="clear" w:color="auto" w:fill="D9D9D9" w:themeFill="background1" w:themeFillShade="D9"/>
          </w:tcPr>
          <w:p w14:paraId="6BB612D4" w14:textId="7E4255DF" w:rsidR="00C101F7" w:rsidRDefault="009501C6" w:rsidP="00270E6A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of the self from the self</w:t>
            </w:r>
          </w:p>
        </w:tc>
        <w:tc>
          <w:tcPr>
            <w:tcW w:w="5871" w:type="dxa"/>
            <w:shd w:val="clear" w:color="auto" w:fill="D9D9D9" w:themeFill="background1" w:themeFillShade="D9"/>
          </w:tcPr>
          <w:p w14:paraId="51FC49D1" w14:textId="0B7D6A10" w:rsidR="00C101F7" w:rsidRDefault="009501C6" w:rsidP="00656F5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researchers are inspired to </w:t>
            </w:r>
            <w:r w:rsidR="00B961F9">
              <w:rPr>
                <w:rFonts w:cstheme="minorHAnsi"/>
              </w:rPr>
              <w:t>refrain from the temptation to label or reduce themselves to simple descriptions</w:t>
            </w:r>
            <w:r w:rsidR="00B42F1E">
              <w:rPr>
                <w:rFonts w:cstheme="minorHAnsi"/>
              </w:rPr>
              <w:t>, such as “I am shy”</w:t>
            </w:r>
          </w:p>
          <w:p w14:paraId="4FAE3FE2" w14:textId="616D0A54" w:rsidR="00F803EE" w:rsidRDefault="00B961F9" w:rsidP="00656F5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Instead, the researcher explores different ways of conceptualizing themselves</w:t>
            </w:r>
            <w:r w:rsidR="00F803EE">
              <w:rPr>
                <w:rFonts w:cstheme="minorHAnsi"/>
              </w:rPr>
              <w:t>—</w:t>
            </w:r>
            <w:r w:rsidR="00B42F1E">
              <w:rPr>
                <w:rFonts w:cstheme="minorHAnsi"/>
              </w:rPr>
              <w:t>releasing</w:t>
            </w:r>
            <w:r w:rsidR="00F803EE">
              <w:rPr>
                <w:rFonts w:cstheme="minorHAnsi"/>
              </w:rPr>
              <w:t xml:space="preserve"> themselves from limited depictions of who they are</w:t>
            </w:r>
          </w:p>
          <w:p w14:paraId="42FD343E" w14:textId="2CF5A372" w:rsidR="00B961F9" w:rsidRDefault="000A27A5" w:rsidP="00656F5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With the assistance of the other person, they liberate themselves from themselves</w:t>
            </w:r>
            <w:r w:rsidR="00DA1FFD">
              <w:rPr>
                <w:rFonts w:cstheme="minorHAnsi"/>
              </w:rPr>
              <w:t>, becoming aware of other facets of who they are</w:t>
            </w:r>
          </w:p>
        </w:tc>
      </w:tr>
      <w:tr w:rsidR="00C101F7" w:rsidRPr="00E90BB8" w14:paraId="023D5005" w14:textId="77777777" w:rsidTr="00270E6A">
        <w:tc>
          <w:tcPr>
            <w:tcW w:w="3089" w:type="dxa"/>
            <w:shd w:val="clear" w:color="auto" w:fill="D9D9D9" w:themeFill="background1" w:themeFillShade="D9"/>
          </w:tcPr>
          <w:p w14:paraId="301EF6C8" w14:textId="708AF524" w:rsidR="00C101F7" w:rsidRDefault="00027C13" w:rsidP="00270E6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Quality is derived from the rigour of the collaborativ</w:t>
            </w:r>
            <w:r w:rsidR="006E786B">
              <w:rPr>
                <w:rFonts w:cstheme="minorHAnsi"/>
              </w:rPr>
              <w:t>e inquiry</w:t>
            </w:r>
          </w:p>
        </w:tc>
        <w:tc>
          <w:tcPr>
            <w:tcW w:w="5871" w:type="dxa"/>
            <w:shd w:val="clear" w:color="auto" w:fill="D9D9D9" w:themeFill="background1" w:themeFillShade="D9"/>
          </w:tcPr>
          <w:p w14:paraId="7E78572F" w14:textId="77777777" w:rsidR="00C101F7" w:rsidRDefault="006E786B" w:rsidP="00656F5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Researchers who adopt this approach do not seek universal or stable truths</w:t>
            </w:r>
          </w:p>
          <w:p w14:paraId="5BF2F410" w14:textId="77777777" w:rsidR="006E786B" w:rsidRDefault="006E786B" w:rsidP="00656F5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Hence, the </w:t>
            </w:r>
            <w:r w:rsidR="00CC60F7">
              <w:rPr>
                <w:rFonts w:cstheme="minorHAnsi"/>
              </w:rPr>
              <w:t>quality of research does not revolve around the degree to which the insights are true</w:t>
            </w:r>
          </w:p>
          <w:p w14:paraId="2EEE2CE6" w14:textId="18AB5A5F" w:rsidR="00CC60F7" w:rsidRDefault="00CC60F7" w:rsidP="00656F5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Instead, </w:t>
            </w:r>
            <w:r w:rsidR="00EF4AEB">
              <w:rPr>
                <w:rFonts w:cstheme="minorHAnsi"/>
              </w:rPr>
              <w:t xml:space="preserve">quality reflects the degree to which the researchers interrogate, reframe, and reconsider their perspectives. </w:t>
            </w:r>
          </w:p>
        </w:tc>
      </w:tr>
      <w:tr w:rsidR="006A6189" w:rsidRPr="00E90BB8" w14:paraId="52FDA8A4" w14:textId="77777777" w:rsidTr="00270E6A">
        <w:tc>
          <w:tcPr>
            <w:tcW w:w="3089" w:type="dxa"/>
            <w:shd w:val="clear" w:color="auto" w:fill="D9D9D9" w:themeFill="background1" w:themeFillShade="D9"/>
          </w:tcPr>
          <w:p w14:paraId="5D0A44FA" w14:textId="561ED78F" w:rsidR="006A6189" w:rsidRDefault="00940337" w:rsidP="00270E6A">
            <w:pPr>
              <w:rPr>
                <w:rFonts w:cstheme="minorHAnsi"/>
              </w:rPr>
            </w:pPr>
            <w:r>
              <w:rPr>
                <w:rFonts w:cstheme="minorHAnsi"/>
              </w:rPr>
              <w:t>Trust must evolve over time</w:t>
            </w:r>
          </w:p>
        </w:tc>
        <w:tc>
          <w:tcPr>
            <w:tcW w:w="5871" w:type="dxa"/>
            <w:shd w:val="clear" w:color="auto" w:fill="D9D9D9" w:themeFill="background1" w:themeFillShade="D9"/>
          </w:tcPr>
          <w:p w14:paraId="57DEB598" w14:textId="77777777" w:rsidR="006A6189" w:rsidRDefault="00940337" w:rsidP="00656F5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researchers must develop enough trust to reveal themselves candidly</w:t>
            </w:r>
          </w:p>
          <w:p w14:paraId="6E050E2C" w14:textId="22EE10D2" w:rsidR="00940337" w:rsidRDefault="00940337" w:rsidP="00656F5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That is, they need to feel they can disclose their perceptions and </w:t>
            </w:r>
            <w:r w:rsidR="005E1312">
              <w:rPr>
                <w:rFonts w:cstheme="minorHAnsi"/>
              </w:rPr>
              <w:t>interpretations, despite their knowledge the other person will interrogate the</w:t>
            </w:r>
            <w:r w:rsidR="00364EF4">
              <w:rPr>
                <w:rFonts w:cstheme="minorHAnsi"/>
              </w:rPr>
              <w:t>se perspectives</w:t>
            </w:r>
          </w:p>
        </w:tc>
      </w:tr>
      <w:tr w:rsidR="003F2E64" w:rsidRPr="00E90BB8" w14:paraId="0EAB2285" w14:textId="77777777" w:rsidTr="00270E6A">
        <w:tc>
          <w:tcPr>
            <w:tcW w:w="3089" w:type="dxa"/>
            <w:shd w:val="clear" w:color="auto" w:fill="D9D9D9" w:themeFill="background1" w:themeFillShade="D9"/>
          </w:tcPr>
          <w:p w14:paraId="7FD04B48" w14:textId="19402943" w:rsidR="003F2E64" w:rsidRDefault="003F2E64" w:rsidP="00270E6A">
            <w:pPr>
              <w:rPr>
                <w:rFonts w:cstheme="minorHAnsi"/>
              </w:rPr>
            </w:pPr>
            <w:r>
              <w:rPr>
                <w:rFonts w:cstheme="minorHAnsi"/>
              </w:rPr>
              <w:t>Thick description (Geertz, 1973)</w:t>
            </w:r>
          </w:p>
        </w:tc>
        <w:tc>
          <w:tcPr>
            <w:tcW w:w="5871" w:type="dxa"/>
            <w:shd w:val="clear" w:color="auto" w:fill="D9D9D9" w:themeFill="background1" w:themeFillShade="D9"/>
          </w:tcPr>
          <w:p w14:paraId="74514FE3" w14:textId="503F08AD" w:rsidR="00E67B44" w:rsidRDefault="00444194" w:rsidP="0044419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 thick description is a depiction of the data that do not only refer to </w:t>
            </w:r>
            <w:r w:rsidR="00846193">
              <w:rPr>
                <w:rFonts w:cstheme="minorHAnsi"/>
              </w:rPr>
              <w:t>superficial behaviors but also represent the circumstances or context of th</w:t>
            </w:r>
            <w:r>
              <w:rPr>
                <w:rFonts w:cstheme="minorHAnsi"/>
              </w:rPr>
              <w:t>ese</w:t>
            </w:r>
            <w:r w:rsidR="00846193">
              <w:rPr>
                <w:rFonts w:cstheme="minorHAnsi"/>
              </w:rPr>
              <w:t xml:space="preserve"> behavior</w:t>
            </w:r>
            <w:r>
              <w:rPr>
                <w:rFonts w:cstheme="minorHAnsi"/>
              </w:rPr>
              <w:t xml:space="preserve">s.  The </w:t>
            </w:r>
            <w:r w:rsidR="00E67B44">
              <w:rPr>
                <w:rFonts w:cstheme="minorHAnsi"/>
              </w:rPr>
              <w:t>meanings of these behaviors are thus more likely to be appreciated</w:t>
            </w:r>
          </w:p>
          <w:p w14:paraId="74E4F580" w14:textId="343E2385" w:rsidR="003F2E64" w:rsidRDefault="00E67B44" w:rsidP="0044419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Duo-ethnography imparts thick description because the narratives are connected to vivid stories</w:t>
            </w:r>
            <w:r w:rsidR="00444194">
              <w:rPr>
                <w:rFonts w:cstheme="minorHAnsi"/>
              </w:rPr>
              <w:t xml:space="preserve">  </w:t>
            </w:r>
          </w:p>
        </w:tc>
      </w:tr>
      <w:tr w:rsidR="00146615" w:rsidRPr="00E90BB8" w14:paraId="14894FD5" w14:textId="77777777" w:rsidTr="00270E6A">
        <w:tc>
          <w:tcPr>
            <w:tcW w:w="3089" w:type="dxa"/>
            <w:shd w:val="clear" w:color="auto" w:fill="D9D9D9" w:themeFill="background1" w:themeFillShade="D9"/>
          </w:tcPr>
          <w:p w14:paraId="1D9AE993" w14:textId="11D53DEB" w:rsidR="00146615" w:rsidRDefault="00146615" w:rsidP="00270E6A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2B1454">
              <w:rPr>
                <w:rFonts w:cstheme="minorHAnsi"/>
              </w:rPr>
              <w:t>riting as a method of inquiry</w:t>
            </w:r>
            <w:r w:rsidR="004A67D7">
              <w:rPr>
                <w:rFonts w:cstheme="minorHAnsi"/>
              </w:rPr>
              <w:t xml:space="preserve"> (Richardson</w:t>
            </w:r>
            <w:r w:rsidR="00EC7F61">
              <w:rPr>
                <w:rFonts w:cstheme="minorHAnsi"/>
              </w:rPr>
              <w:t>, 2</w:t>
            </w:r>
            <w:r w:rsidR="004A67D7">
              <w:rPr>
                <w:rFonts w:cstheme="minorHAnsi"/>
              </w:rPr>
              <w:t>008)</w:t>
            </w:r>
          </w:p>
        </w:tc>
        <w:tc>
          <w:tcPr>
            <w:tcW w:w="5871" w:type="dxa"/>
            <w:shd w:val="clear" w:color="auto" w:fill="D9D9D9" w:themeFill="background1" w:themeFillShade="D9"/>
          </w:tcPr>
          <w:p w14:paraId="5AFF7070" w14:textId="374314B8" w:rsidR="00146615" w:rsidRDefault="00146615" w:rsidP="0044419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2B1454">
              <w:rPr>
                <w:rFonts w:cstheme="minorHAnsi"/>
              </w:rPr>
              <w:t>riting as a method of inquiry</w:t>
            </w:r>
            <w:r>
              <w:rPr>
                <w:rFonts w:cstheme="minorHAnsi"/>
              </w:rPr>
              <w:t xml:space="preserve"> is </w:t>
            </w:r>
            <w:r w:rsidR="004A67D7">
              <w:rPr>
                <w:rFonts w:cstheme="minorHAnsi"/>
              </w:rPr>
              <w:t xml:space="preserve">a principle that implies that researchers learn as they write—an assumption that proponents of duo-ethnography tend to adopt </w:t>
            </w:r>
          </w:p>
        </w:tc>
      </w:tr>
    </w:tbl>
    <w:p w14:paraId="354670BB" w14:textId="3DF2172E" w:rsidR="002670E3" w:rsidRDefault="002670E3" w:rsidP="00E46B14">
      <w:pPr>
        <w:ind w:left="360"/>
        <w:rPr>
          <w:rFonts w:cstheme="minorHAnsi"/>
          <w:szCs w:val="22"/>
        </w:rPr>
      </w:pPr>
    </w:p>
    <w:p w14:paraId="1B47A5F4" w14:textId="77777777" w:rsidR="00BA4ED1" w:rsidRDefault="00BA4ED1" w:rsidP="00BA4ED1">
      <w:pPr>
        <w:ind w:firstLine="720"/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A4ED1" w:rsidRPr="00611A18" w14:paraId="37CFE9AF" w14:textId="77777777" w:rsidTr="00270E6A">
        <w:tc>
          <w:tcPr>
            <w:tcW w:w="9010" w:type="dxa"/>
            <w:shd w:val="clear" w:color="auto" w:fill="BDD6EE" w:themeFill="accent5" w:themeFillTint="66"/>
          </w:tcPr>
          <w:p w14:paraId="26B639B0" w14:textId="0E269A49" w:rsidR="00BA4ED1" w:rsidRPr="00611A18" w:rsidRDefault="00BA4ED1" w:rsidP="00270E6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References</w:t>
            </w:r>
          </w:p>
        </w:tc>
      </w:tr>
    </w:tbl>
    <w:p w14:paraId="625FCDEB" w14:textId="77777777" w:rsidR="00BA4ED1" w:rsidRDefault="00BA4ED1" w:rsidP="00BA4ED1">
      <w:pPr>
        <w:rPr>
          <w:rFonts w:cstheme="minorHAnsi"/>
          <w:szCs w:val="22"/>
        </w:rPr>
      </w:pPr>
    </w:p>
    <w:p w14:paraId="4AE21A51" w14:textId="094D8720" w:rsidR="00BA4ED1" w:rsidRDefault="005E111F" w:rsidP="00BA4ED1">
      <w:pPr>
        <w:rPr>
          <w:rFonts w:cstheme="minorHAnsi"/>
          <w:szCs w:val="22"/>
        </w:rPr>
      </w:pPr>
      <w:r w:rsidRPr="005E111F">
        <w:rPr>
          <w:rFonts w:cstheme="minorHAnsi"/>
          <w:szCs w:val="22"/>
        </w:rPr>
        <w:t>Allen-Collinson, J., &amp; Hockey, J. C. (2008). Autoethnography as ‘valid’methodology? A study of disrupted identity narratives. International Journal of Interdisciplinary Social Sciences, 3(6), 209-217.</w:t>
      </w:r>
    </w:p>
    <w:p w14:paraId="7E457B30" w14:textId="77777777" w:rsidR="005E111F" w:rsidRDefault="005E111F" w:rsidP="00BA4ED1">
      <w:pPr>
        <w:rPr>
          <w:rFonts w:cstheme="minorHAnsi"/>
          <w:szCs w:val="22"/>
        </w:rPr>
      </w:pPr>
    </w:p>
    <w:p w14:paraId="5F187016" w14:textId="77777777" w:rsidR="00BA4ED1" w:rsidRDefault="00BA4ED1" w:rsidP="00BA4ED1">
      <w:pPr>
        <w:rPr>
          <w:rFonts w:cstheme="minorHAnsi"/>
          <w:szCs w:val="22"/>
        </w:rPr>
      </w:pPr>
      <w:r w:rsidRPr="00EA6027">
        <w:rPr>
          <w:rFonts w:cstheme="minorHAnsi"/>
          <w:szCs w:val="22"/>
        </w:rPr>
        <w:t>Breault, R. A. (2016). Emerging issues in duoethnography. International Journal of Qualitative Studies in Education, 29(6), 777–794.</w:t>
      </w:r>
    </w:p>
    <w:p w14:paraId="4790F3F4" w14:textId="77777777" w:rsidR="00BA4ED1" w:rsidRDefault="00BA4ED1" w:rsidP="00BA4ED1">
      <w:pPr>
        <w:rPr>
          <w:rFonts w:cstheme="minorHAnsi"/>
          <w:szCs w:val="22"/>
        </w:rPr>
      </w:pPr>
    </w:p>
    <w:p w14:paraId="1EEBAA10" w14:textId="77777777" w:rsidR="00BA4ED1" w:rsidRDefault="00BA4ED1" w:rsidP="00BA4ED1">
      <w:pPr>
        <w:rPr>
          <w:rFonts w:cstheme="minorHAnsi"/>
          <w:szCs w:val="22"/>
        </w:rPr>
      </w:pPr>
      <w:r w:rsidRPr="0083246C">
        <w:rPr>
          <w:rFonts w:cstheme="minorHAnsi"/>
          <w:szCs w:val="22"/>
        </w:rPr>
        <w:t>Ceglowski, D., &amp; Makovsky, T. (2012). Duoethnography with children. Ethnography and Education, 7(3), 283–295</w:t>
      </w:r>
    </w:p>
    <w:p w14:paraId="51E7FA28" w14:textId="77777777" w:rsidR="00BA4ED1" w:rsidRDefault="00BA4ED1" w:rsidP="00BA4ED1">
      <w:pPr>
        <w:rPr>
          <w:rFonts w:cstheme="minorHAnsi"/>
          <w:szCs w:val="22"/>
        </w:rPr>
      </w:pPr>
    </w:p>
    <w:p w14:paraId="4B74C246" w14:textId="190B146D" w:rsidR="00BA4ED1" w:rsidRDefault="00BA4ED1" w:rsidP="00BA4ED1">
      <w:pPr>
        <w:rPr>
          <w:rFonts w:cstheme="minorHAnsi"/>
          <w:szCs w:val="22"/>
        </w:rPr>
      </w:pPr>
      <w:r w:rsidRPr="00C82C7F">
        <w:rPr>
          <w:rFonts w:cstheme="minorHAnsi"/>
          <w:szCs w:val="22"/>
        </w:rPr>
        <w:t xml:space="preserve">Fitzpatrick, E., &amp; Farquhar, S. (2018). Service and leadership in the university: </w:t>
      </w:r>
      <w:r w:rsidR="008A23C7">
        <w:rPr>
          <w:rFonts w:cstheme="minorHAnsi"/>
          <w:szCs w:val="22"/>
        </w:rPr>
        <w:t>D</w:t>
      </w:r>
      <w:r w:rsidRPr="00C82C7F">
        <w:rPr>
          <w:rFonts w:cstheme="minorHAnsi"/>
          <w:szCs w:val="22"/>
        </w:rPr>
        <w:t>uoethnography as transformation. Journal of Organizational Ethnography.</w:t>
      </w:r>
    </w:p>
    <w:p w14:paraId="594DC6ED" w14:textId="77777777" w:rsidR="00BA4ED1" w:rsidRDefault="00BA4ED1" w:rsidP="00BA4ED1">
      <w:pPr>
        <w:rPr>
          <w:rFonts w:cstheme="minorHAnsi"/>
          <w:szCs w:val="22"/>
        </w:rPr>
      </w:pPr>
    </w:p>
    <w:p w14:paraId="17D56797" w14:textId="47250AD7" w:rsidR="00BA4ED1" w:rsidRDefault="00BA4ED1" w:rsidP="00BA4ED1">
      <w:pPr>
        <w:rPr>
          <w:rFonts w:cstheme="minorHAnsi"/>
          <w:szCs w:val="22"/>
        </w:rPr>
      </w:pPr>
      <w:r w:rsidRPr="00AB408A">
        <w:rPr>
          <w:rFonts w:cstheme="minorHAnsi"/>
          <w:szCs w:val="22"/>
        </w:rPr>
        <w:t>Freire, P. (1972)</w:t>
      </w:r>
      <w:r w:rsidR="008A23C7">
        <w:rPr>
          <w:rFonts w:cstheme="minorHAnsi"/>
          <w:szCs w:val="22"/>
        </w:rPr>
        <w:t xml:space="preserve">. </w:t>
      </w:r>
      <w:r w:rsidRPr="00AB408A">
        <w:rPr>
          <w:rFonts w:cstheme="minorHAnsi"/>
          <w:szCs w:val="22"/>
        </w:rPr>
        <w:t xml:space="preserve"> Pedagogy of the </w:t>
      </w:r>
      <w:r w:rsidR="008A23C7">
        <w:rPr>
          <w:rFonts w:cstheme="minorHAnsi"/>
          <w:szCs w:val="22"/>
        </w:rPr>
        <w:t>o</w:t>
      </w:r>
      <w:r w:rsidRPr="00AB408A">
        <w:rPr>
          <w:rFonts w:cstheme="minorHAnsi"/>
          <w:szCs w:val="22"/>
        </w:rPr>
        <w:t>ppressed</w:t>
      </w:r>
      <w:r w:rsidR="008A23C7">
        <w:rPr>
          <w:rFonts w:cstheme="minorHAnsi"/>
          <w:szCs w:val="22"/>
        </w:rPr>
        <w:t>.</w:t>
      </w:r>
      <w:r w:rsidRPr="00AB408A">
        <w:rPr>
          <w:rFonts w:cstheme="minorHAnsi"/>
          <w:szCs w:val="22"/>
        </w:rPr>
        <w:t xml:space="preserve"> Herder and Herder, New York: NY.</w:t>
      </w:r>
    </w:p>
    <w:p w14:paraId="70F3B823" w14:textId="77777777" w:rsidR="00BA4ED1" w:rsidRDefault="00BA4ED1" w:rsidP="00BA4ED1">
      <w:pPr>
        <w:rPr>
          <w:rFonts w:cstheme="minorHAnsi"/>
          <w:szCs w:val="22"/>
        </w:rPr>
      </w:pPr>
    </w:p>
    <w:p w14:paraId="50EBFDF7" w14:textId="77777777" w:rsidR="00BA4ED1" w:rsidRPr="0059509A" w:rsidRDefault="00BA4ED1" w:rsidP="00BA4ED1">
      <w:pPr>
        <w:rPr>
          <w:rFonts w:cstheme="minorHAnsi"/>
          <w:szCs w:val="22"/>
        </w:rPr>
      </w:pPr>
      <w:r w:rsidRPr="0059509A">
        <w:rPr>
          <w:rFonts w:cstheme="minorHAnsi"/>
          <w:szCs w:val="22"/>
        </w:rPr>
        <w:t>Geertz, C. (1973). Thick description: Toward an interpretive theory of culture. In C. Geertz</w:t>
      </w:r>
    </w:p>
    <w:p w14:paraId="087AD243" w14:textId="77777777" w:rsidR="00BA4ED1" w:rsidRDefault="00BA4ED1" w:rsidP="00BA4ED1">
      <w:pPr>
        <w:rPr>
          <w:rFonts w:cstheme="minorHAnsi"/>
          <w:szCs w:val="22"/>
        </w:rPr>
      </w:pPr>
      <w:r w:rsidRPr="0059509A">
        <w:rPr>
          <w:rFonts w:cstheme="minorHAnsi"/>
          <w:szCs w:val="22"/>
        </w:rPr>
        <w:t>(Ed.), The interpretation of cultures (pp. 3–31). New York: Basic Books.</w:t>
      </w:r>
    </w:p>
    <w:p w14:paraId="6AE10C89" w14:textId="77777777" w:rsidR="00BA4ED1" w:rsidRDefault="00BA4ED1" w:rsidP="00BA4ED1">
      <w:pPr>
        <w:rPr>
          <w:rFonts w:cstheme="minorHAnsi"/>
          <w:szCs w:val="22"/>
        </w:rPr>
      </w:pPr>
    </w:p>
    <w:p w14:paraId="56AAC673" w14:textId="77777777" w:rsidR="00BA4ED1" w:rsidRDefault="00BA4ED1" w:rsidP="00BA4ED1">
      <w:pPr>
        <w:rPr>
          <w:rFonts w:cstheme="minorHAnsi"/>
          <w:szCs w:val="22"/>
        </w:rPr>
      </w:pPr>
      <w:r w:rsidRPr="00E84C3F">
        <w:rPr>
          <w:rFonts w:cstheme="minorHAnsi"/>
          <w:szCs w:val="22"/>
        </w:rPr>
        <w:t>Madden, B., &amp; Mcgregor, H. E. (2013). Ex(er)cising student voice in pedagogy for decolonizing: exploring complexities through duoethnography. Review of Education, Pedagogy, and Cultural Studies, 35(5), 371–391</w:t>
      </w:r>
    </w:p>
    <w:p w14:paraId="708C0C28" w14:textId="77777777" w:rsidR="00BA4ED1" w:rsidRDefault="00BA4ED1" w:rsidP="00BA4ED1">
      <w:pPr>
        <w:rPr>
          <w:rFonts w:cstheme="minorHAnsi"/>
          <w:szCs w:val="22"/>
        </w:rPr>
      </w:pPr>
    </w:p>
    <w:p w14:paraId="47BB4754" w14:textId="77777777" w:rsidR="00BA4ED1" w:rsidRPr="00F218C6" w:rsidRDefault="00BA4ED1" w:rsidP="00BA4ED1">
      <w:pPr>
        <w:rPr>
          <w:rFonts w:cstheme="minorHAnsi"/>
          <w:szCs w:val="22"/>
        </w:rPr>
      </w:pPr>
      <w:r w:rsidRPr="00F218C6">
        <w:rPr>
          <w:rFonts w:cstheme="minorHAnsi"/>
          <w:szCs w:val="22"/>
        </w:rPr>
        <w:t>Norris, J. (2008). Duoethnography. In L. M. Given (Ed.), The SAGE encyclopedia of qualitative</w:t>
      </w:r>
    </w:p>
    <w:p w14:paraId="76AC3176" w14:textId="77777777" w:rsidR="00BA4ED1" w:rsidRPr="00F218C6" w:rsidRDefault="00BA4ED1" w:rsidP="00BA4ED1">
      <w:pPr>
        <w:rPr>
          <w:rFonts w:cstheme="minorHAnsi"/>
          <w:szCs w:val="22"/>
        </w:rPr>
      </w:pPr>
      <w:r w:rsidRPr="00F218C6">
        <w:rPr>
          <w:rFonts w:cstheme="minorHAnsi"/>
          <w:szCs w:val="22"/>
        </w:rPr>
        <w:t>research methods (Vol. 1, pp. 233–236). Los Angeles: Sage.</w:t>
      </w:r>
    </w:p>
    <w:p w14:paraId="46F274CD" w14:textId="77777777" w:rsidR="00BA4ED1" w:rsidRDefault="00BA4ED1" w:rsidP="00BA4ED1">
      <w:pPr>
        <w:rPr>
          <w:rFonts w:cstheme="minorHAnsi"/>
          <w:szCs w:val="22"/>
        </w:rPr>
      </w:pPr>
    </w:p>
    <w:p w14:paraId="5E77BCE7" w14:textId="77777777" w:rsidR="00BA4ED1" w:rsidRPr="00F218C6" w:rsidRDefault="00BA4ED1" w:rsidP="00BA4ED1">
      <w:pPr>
        <w:rPr>
          <w:rFonts w:cstheme="minorHAnsi"/>
          <w:szCs w:val="22"/>
        </w:rPr>
      </w:pPr>
      <w:r w:rsidRPr="00F218C6">
        <w:rPr>
          <w:rFonts w:cstheme="minorHAnsi"/>
          <w:szCs w:val="22"/>
        </w:rPr>
        <w:t>Norris, J. (2009). Playbuilding as qualitative research: A participatory arts-based approach.</w:t>
      </w:r>
    </w:p>
    <w:p w14:paraId="3296E15B" w14:textId="77777777" w:rsidR="00BA4ED1" w:rsidRDefault="00BA4ED1" w:rsidP="00BA4ED1">
      <w:pPr>
        <w:rPr>
          <w:rFonts w:cstheme="minorHAnsi"/>
          <w:szCs w:val="22"/>
        </w:rPr>
      </w:pPr>
      <w:r w:rsidRPr="00F218C6">
        <w:rPr>
          <w:rFonts w:cstheme="minorHAnsi"/>
          <w:szCs w:val="22"/>
        </w:rPr>
        <w:t>Walnut Creek, CA: Left Coast Press.</w:t>
      </w:r>
    </w:p>
    <w:p w14:paraId="61502810" w14:textId="77777777" w:rsidR="00BA4ED1" w:rsidRDefault="00BA4ED1" w:rsidP="00BA4ED1">
      <w:pPr>
        <w:rPr>
          <w:rFonts w:cstheme="minorHAnsi"/>
          <w:szCs w:val="22"/>
        </w:rPr>
      </w:pPr>
    </w:p>
    <w:p w14:paraId="5B1DDD01" w14:textId="556D7E02" w:rsidR="00BA4ED1" w:rsidRDefault="00BA4ED1" w:rsidP="00BA4ED1">
      <w:pPr>
        <w:rPr>
          <w:rFonts w:cstheme="minorHAnsi"/>
          <w:szCs w:val="22"/>
        </w:rPr>
      </w:pPr>
      <w:r w:rsidRPr="00836508">
        <w:rPr>
          <w:rFonts w:cstheme="minorHAnsi"/>
          <w:szCs w:val="22"/>
        </w:rPr>
        <w:t>Norris, J., Sawyer, R. D., &amp; Lund, D. (2012). Duoethnography: Dialogic methods for social, health, and educational research (Vol. 7). Left Coast Press.</w:t>
      </w:r>
    </w:p>
    <w:p w14:paraId="23B45E7C" w14:textId="77777777" w:rsidR="00BA4ED1" w:rsidRDefault="00BA4ED1" w:rsidP="00BA4ED1">
      <w:pPr>
        <w:rPr>
          <w:rFonts w:cstheme="minorHAnsi"/>
          <w:szCs w:val="22"/>
        </w:rPr>
      </w:pPr>
    </w:p>
    <w:p w14:paraId="59997CD5" w14:textId="77777777" w:rsidR="00BA4ED1" w:rsidRPr="0059509A" w:rsidRDefault="00BA4ED1" w:rsidP="00BA4ED1">
      <w:pPr>
        <w:rPr>
          <w:rFonts w:cstheme="minorHAnsi"/>
          <w:szCs w:val="22"/>
        </w:rPr>
      </w:pPr>
      <w:r w:rsidRPr="0059509A">
        <w:rPr>
          <w:rFonts w:cstheme="minorHAnsi"/>
          <w:szCs w:val="22"/>
        </w:rPr>
        <w:t>Pinar, W. (1975a). Curerre: Toward reconceptualization. In W. Pinar (Ed.), Curriculum</w:t>
      </w:r>
    </w:p>
    <w:p w14:paraId="7056E3A6" w14:textId="77777777" w:rsidR="00BA4ED1" w:rsidRPr="0059509A" w:rsidRDefault="00BA4ED1" w:rsidP="00BA4ED1">
      <w:pPr>
        <w:rPr>
          <w:rFonts w:cstheme="minorHAnsi"/>
          <w:szCs w:val="22"/>
        </w:rPr>
      </w:pPr>
      <w:r w:rsidRPr="0059509A">
        <w:rPr>
          <w:rFonts w:cstheme="minorHAnsi"/>
          <w:szCs w:val="22"/>
        </w:rPr>
        <w:t>theorizing: The reconceptualists (pp. 396–414). Berkeley, CA: McCutchan.</w:t>
      </w:r>
    </w:p>
    <w:p w14:paraId="0ECCFD77" w14:textId="77777777" w:rsidR="008A23C7" w:rsidRDefault="008A23C7" w:rsidP="00BA4ED1">
      <w:pPr>
        <w:rPr>
          <w:rFonts w:cstheme="minorHAnsi"/>
          <w:szCs w:val="22"/>
        </w:rPr>
      </w:pPr>
    </w:p>
    <w:p w14:paraId="50684333" w14:textId="0103EDF8" w:rsidR="00BA4ED1" w:rsidRPr="0059509A" w:rsidRDefault="00BA4ED1" w:rsidP="00BA4ED1">
      <w:pPr>
        <w:rPr>
          <w:rFonts w:cstheme="minorHAnsi"/>
          <w:szCs w:val="22"/>
        </w:rPr>
      </w:pPr>
      <w:r w:rsidRPr="0059509A">
        <w:rPr>
          <w:rFonts w:cstheme="minorHAnsi"/>
          <w:szCs w:val="22"/>
        </w:rPr>
        <w:t>Pinar, W. (1975b). Curriculum theorizing: The reconceptualists. Berkeley, CA: McCutchan.</w:t>
      </w:r>
    </w:p>
    <w:p w14:paraId="390808F3" w14:textId="77777777" w:rsidR="008A23C7" w:rsidRDefault="008A23C7" w:rsidP="00BA4ED1">
      <w:pPr>
        <w:rPr>
          <w:rFonts w:cstheme="minorHAnsi"/>
          <w:szCs w:val="22"/>
        </w:rPr>
      </w:pPr>
    </w:p>
    <w:p w14:paraId="4AE6EAF2" w14:textId="692484D0" w:rsidR="00BA4ED1" w:rsidRPr="0059509A" w:rsidRDefault="00BA4ED1" w:rsidP="00BA4ED1">
      <w:pPr>
        <w:rPr>
          <w:rFonts w:cstheme="minorHAnsi"/>
          <w:szCs w:val="22"/>
        </w:rPr>
      </w:pPr>
      <w:r w:rsidRPr="0059509A">
        <w:rPr>
          <w:rFonts w:cstheme="minorHAnsi"/>
          <w:szCs w:val="22"/>
        </w:rPr>
        <w:t>Pinar, W. (1994). The method of Currere: Essays in curriculum theory 1972–1992. In</w:t>
      </w:r>
    </w:p>
    <w:p w14:paraId="17D02394" w14:textId="77777777" w:rsidR="00BA4ED1" w:rsidRPr="0059509A" w:rsidRDefault="00BA4ED1" w:rsidP="00BA4ED1">
      <w:pPr>
        <w:rPr>
          <w:rFonts w:cstheme="minorHAnsi"/>
          <w:szCs w:val="22"/>
        </w:rPr>
      </w:pPr>
      <w:r w:rsidRPr="0059509A">
        <w:rPr>
          <w:rFonts w:cstheme="minorHAnsi"/>
          <w:szCs w:val="22"/>
        </w:rPr>
        <w:t>W. Pinar (Ed.), Autobiography, politics and sexuality (pp. 19–27). New York: Peter</w:t>
      </w:r>
    </w:p>
    <w:p w14:paraId="26F19A31" w14:textId="77777777" w:rsidR="00BA4ED1" w:rsidRDefault="00BA4ED1" w:rsidP="00BA4ED1">
      <w:pPr>
        <w:rPr>
          <w:rFonts w:cstheme="minorHAnsi"/>
          <w:szCs w:val="22"/>
        </w:rPr>
      </w:pPr>
      <w:r w:rsidRPr="0059509A">
        <w:rPr>
          <w:rFonts w:cstheme="minorHAnsi"/>
          <w:szCs w:val="22"/>
        </w:rPr>
        <w:t>Lang.</w:t>
      </w:r>
    </w:p>
    <w:p w14:paraId="0E94161C" w14:textId="77777777" w:rsidR="008A23C7" w:rsidRDefault="008A23C7" w:rsidP="00BA4ED1">
      <w:pPr>
        <w:rPr>
          <w:rFonts w:cstheme="minorHAnsi"/>
          <w:szCs w:val="22"/>
        </w:rPr>
      </w:pPr>
    </w:p>
    <w:p w14:paraId="46539CB6" w14:textId="3590C9A2" w:rsidR="00BA4ED1" w:rsidRDefault="00BA4ED1" w:rsidP="00BA4ED1">
      <w:pPr>
        <w:rPr>
          <w:rFonts w:cstheme="minorHAnsi"/>
          <w:szCs w:val="22"/>
        </w:rPr>
      </w:pPr>
      <w:r w:rsidRPr="00AB408A">
        <w:rPr>
          <w:rFonts w:cstheme="minorHAnsi"/>
          <w:szCs w:val="22"/>
        </w:rPr>
        <w:t>Pinar, W.F. (2012), What is Curriculum Theory?, 2nd ed., Routledge, New York, NY.</w:t>
      </w:r>
    </w:p>
    <w:p w14:paraId="10AFCA16" w14:textId="77777777" w:rsidR="00BA4ED1" w:rsidRDefault="00BA4ED1" w:rsidP="00BA4ED1">
      <w:pPr>
        <w:rPr>
          <w:rFonts w:cstheme="minorHAnsi"/>
          <w:szCs w:val="22"/>
        </w:rPr>
      </w:pPr>
    </w:p>
    <w:p w14:paraId="42E86AE9" w14:textId="77777777" w:rsidR="00BA4ED1" w:rsidRDefault="00BA4ED1" w:rsidP="00BA4ED1">
      <w:pPr>
        <w:rPr>
          <w:rFonts w:cstheme="minorHAnsi"/>
          <w:szCs w:val="22"/>
        </w:rPr>
      </w:pPr>
      <w:r w:rsidRPr="00313928">
        <w:rPr>
          <w:rFonts w:cstheme="minorHAnsi"/>
          <w:szCs w:val="22"/>
        </w:rPr>
        <w:t>Rapke, T. (2014). Duoethnography: A New Research Methodology for Mathematics Education. Canadian Journal of Science, Mathematics and Technology Education, 14(2), 172–186.</w:t>
      </w:r>
    </w:p>
    <w:p w14:paraId="695A39F8" w14:textId="77777777" w:rsidR="00BA4ED1" w:rsidRDefault="00BA4ED1" w:rsidP="00BA4ED1">
      <w:pPr>
        <w:rPr>
          <w:rFonts w:cstheme="minorHAnsi"/>
          <w:szCs w:val="22"/>
        </w:rPr>
      </w:pPr>
    </w:p>
    <w:p w14:paraId="456ECA51" w14:textId="02E445C0" w:rsidR="00BA4ED1" w:rsidRDefault="00BA4ED1" w:rsidP="00BA4ED1">
      <w:pPr>
        <w:rPr>
          <w:rFonts w:cstheme="minorHAnsi"/>
          <w:szCs w:val="22"/>
        </w:rPr>
      </w:pPr>
      <w:r w:rsidRPr="009E1DE7">
        <w:rPr>
          <w:rFonts w:cstheme="minorHAnsi"/>
          <w:szCs w:val="22"/>
        </w:rPr>
        <w:t>Richardson, L. (2008)</w:t>
      </w:r>
      <w:r w:rsidR="004B3B4D">
        <w:rPr>
          <w:rFonts w:cstheme="minorHAnsi"/>
          <w:szCs w:val="22"/>
        </w:rPr>
        <w:t>.</w:t>
      </w:r>
      <w:r w:rsidRPr="009E1DE7">
        <w:rPr>
          <w:rFonts w:cstheme="minorHAnsi"/>
          <w:szCs w:val="22"/>
        </w:rPr>
        <w:t xml:space="preserve"> Writing: a method of inquiry</w:t>
      </w:r>
      <w:r w:rsidR="004B3B4D">
        <w:rPr>
          <w:rFonts w:cstheme="minorHAnsi"/>
          <w:szCs w:val="22"/>
        </w:rPr>
        <w:t xml:space="preserve">.  In N. K. </w:t>
      </w:r>
      <w:r w:rsidR="004B3B4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Denzin &amp; Y. S. Lincoln (Eds). </w:t>
      </w:r>
      <w:r w:rsidR="004B3B4D">
        <w:rPr>
          <w:rFonts w:ascii="Arial" w:hAnsi="Arial" w:cs="Arial"/>
          <w:i/>
          <w:iCs/>
          <w:color w:val="222222"/>
          <w:sz w:val="20"/>
          <w:szCs w:val="20"/>
        </w:rPr>
        <w:t>Collecting and interpreting qualitative materials</w:t>
      </w:r>
      <w:r w:rsidR="004B3B4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(Vol. 3, pp. </w:t>
      </w:r>
      <w:r w:rsidR="004B3B4D" w:rsidRPr="009E1DE7">
        <w:rPr>
          <w:rFonts w:cstheme="minorHAnsi"/>
          <w:szCs w:val="22"/>
        </w:rPr>
        <w:t>499-541</w:t>
      </w:r>
      <w:r w:rsidR="004B3B4D">
        <w:rPr>
          <w:rFonts w:ascii="Arial" w:hAnsi="Arial" w:cs="Arial"/>
          <w:color w:val="222222"/>
          <w:sz w:val="20"/>
          <w:szCs w:val="20"/>
          <w:shd w:val="clear" w:color="auto" w:fill="FFFFFF"/>
        </w:rPr>
        <w:t>). Sage.</w:t>
      </w:r>
    </w:p>
    <w:p w14:paraId="46545C7E" w14:textId="77777777" w:rsidR="00BA4ED1" w:rsidRDefault="00BA4ED1" w:rsidP="00BA4ED1">
      <w:pPr>
        <w:rPr>
          <w:rFonts w:cstheme="minorHAnsi"/>
          <w:szCs w:val="22"/>
        </w:rPr>
      </w:pPr>
    </w:p>
    <w:p w14:paraId="2D6D2A29" w14:textId="77777777" w:rsidR="00BA4ED1" w:rsidRPr="00137F20" w:rsidRDefault="00BA4ED1" w:rsidP="00BA4ED1">
      <w:pPr>
        <w:rPr>
          <w:rFonts w:cstheme="minorHAnsi"/>
          <w:szCs w:val="22"/>
        </w:rPr>
      </w:pPr>
      <w:r w:rsidRPr="00137F20">
        <w:rPr>
          <w:rFonts w:cstheme="minorHAnsi"/>
          <w:szCs w:val="22"/>
        </w:rPr>
        <w:t>Sawyer, R., and Norris, J. (2009). Duoethnography: Articulations/(re)creation of meaning</w:t>
      </w:r>
    </w:p>
    <w:p w14:paraId="4FF73F4F" w14:textId="77777777" w:rsidR="00BA4ED1" w:rsidRPr="00137F20" w:rsidRDefault="00BA4ED1" w:rsidP="00BA4ED1">
      <w:pPr>
        <w:rPr>
          <w:rFonts w:cstheme="minorHAnsi"/>
          <w:szCs w:val="22"/>
        </w:rPr>
      </w:pPr>
      <w:r w:rsidRPr="00137F20">
        <w:rPr>
          <w:rFonts w:cstheme="minorHAnsi"/>
          <w:szCs w:val="22"/>
        </w:rPr>
        <w:t>in the making. In W. Gershon (Ed.), Working together in qualitative research: A turn</w:t>
      </w:r>
    </w:p>
    <w:p w14:paraId="5B44A06D" w14:textId="77777777" w:rsidR="00BA4ED1" w:rsidRDefault="00BA4ED1" w:rsidP="00BA4ED1">
      <w:pPr>
        <w:rPr>
          <w:rFonts w:cstheme="minorHAnsi"/>
          <w:szCs w:val="22"/>
        </w:rPr>
      </w:pPr>
      <w:r w:rsidRPr="00137F20">
        <w:rPr>
          <w:rFonts w:cstheme="minorHAnsi"/>
          <w:szCs w:val="22"/>
        </w:rPr>
        <w:t>towards the collaborative (pp. 127–140). Rotterdam: Sense.</w:t>
      </w:r>
    </w:p>
    <w:p w14:paraId="72CB508F" w14:textId="77777777" w:rsidR="00BA4ED1" w:rsidRDefault="00BA4ED1" w:rsidP="00BA4ED1">
      <w:pPr>
        <w:rPr>
          <w:rFonts w:cstheme="minorHAnsi"/>
          <w:szCs w:val="22"/>
        </w:rPr>
      </w:pPr>
    </w:p>
    <w:p w14:paraId="7CDE6B6B" w14:textId="77777777" w:rsidR="00BA4ED1" w:rsidRDefault="00BA4ED1" w:rsidP="00BA4ED1">
      <w:pPr>
        <w:rPr>
          <w:rFonts w:cstheme="minorHAnsi"/>
          <w:szCs w:val="22"/>
        </w:rPr>
      </w:pPr>
      <w:r w:rsidRPr="00313928">
        <w:rPr>
          <w:rFonts w:cstheme="minorHAnsi"/>
          <w:szCs w:val="22"/>
        </w:rPr>
        <w:t>Snipes, J. T., &amp; Lepeau, L. A. (2017). Becoming a scholar: a duoethnography of transformative learning spaces. International Journal of Qualitative Studies in Education, 30(6), 576–595.</w:t>
      </w:r>
    </w:p>
    <w:p w14:paraId="231A7C7D" w14:textId="4A269975" w:rsidR="00BA4ED1" w:rsidRDefault="00BA4ED1" w:rsidP="00BA4ED1">
      <w:pPr>
        <w:rPr>
          <w:rFonts w:cstheme="minorHAnsi"/>
          <w:szCs w:val="22"/>
        </w:rPr>
      </w:pPr>
    </w:p>
    <w:sectPr w:rsidR="00BA4ED1" w:rsidSect="00BE2987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88794" w14:textId="77777777" w:rsidR="008B311F" w:rsidRDefault="008B311F" w:rsidP="00703C03">
      <w:r>
        <w:separator/>
      </w:r>
    </w:p>
  </w:endnote>
  <w:endnote w:type="continuationSeparator" w:id="0">
    <w:p w14:paraId="529489C1" w14:textId="77777777" w:rsidR="008B311F" w:rsidRDefault="008B311F" w:rsidP="0070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E1C48" w14:textId="77777777" w:rsidR="008B311F" w:rsidRDefault="008B311F" w:rsidP="00703C03">
      <w:r>
        <w:separator/>
      </w:r>
    </w:p>
  </w:footnote>
  <w:footnote w:type="continuationSeparator" w:id="0">
    <w:p w14:paraId="01FB7760" w14:textId="77777777" w:rsidR="008B311F" w:rsidRDefault="008B311F" w:rsidP="00703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E4BDC" w14:textId="5D06B999" w:rsidR="00B60C31" w:rsidRDefault="00B60C31" w:rsidP="00703C03">
    <w:pPr>
      <w:pStyle w:val="Header"/>
      <w:jc w:val="right"/>
    </w:pPr>
    <w:r>
      <w:rPr>
        <w:noProof/>
      </w:rPr>
      <w:drawing>
        <wp:inline distT="0" distB="0" distL="0" distR="0" wp14:anchorId="660B1C6A" wp14:editId="534DF5AF">
          <wp:extent cx="2785957" cy="13328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U_Logo_Base_Float_Left Anchored_300dpi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429" cy="1338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1D7"/>
    <w:multiLevelType w:val="hybridMultilevel"/>
    <w:tmpl w:val="6E5E6B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40F63"/>
    <w:multiLevelType w:val="multilevel"/>
    <w:tmpl w:val="D9BA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47D71"/>
    <w:multiLevelType w:val="hybridMultilevel"/>
    <w:tmpl w:val="5486EE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35343"/>
    <w:multiLevelType w:val="hybridMultilevel"/>
    <w:tmpl w:val="5302FAD4"/>
    <w:lvl w:ilvl="0" w:tplc="FA8A1A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6137B"/>
    <w:multiLevelType w:val="hybridMultilevel"/>
    <w:tmpl w:val="FC446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C3ED2"/>
    <w:multiLevelType w:val="hybridMultilevel"/>
    <w:tmpl w:val="6CCC3EFE"/>
    <w:lvl w:ilvl="0" w:tplc="003EB2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D26B5"/>
    <w:multiLevelType w:val="hybridMultilevel"/>
    <w:tmpl w:val="611E4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152F49"/>
    <w:multiLevelType w:val="hybridMultilevel"/>
    <w:tmpl w:val="9AF8CA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1B7CD4"/>
    <w:multiLevelType w:val="hybridMultilevel"/>
    <w:tmpl w:val="3A60FD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3C5B81"/>
    <w:multiLevelType w:val="hybridMultilevel"/>
    <w:tmpl w:val="83B43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C02110"/>
    <w:multiLevelType w:val="hybridMultilevel"/>
    <w:tmpl w:val="1AC2D2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E34E11"/>
    <w:multiLevelType w:val="hybridMultilevel"/>
    <w:tmpl w:val="3B5CA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5135A8"/>
    <w:multiLevelType w:val="hybridMultilevel"/>
    <w:tmpl w:val="6C927DDA"/>
    <w:lvl w:ilvl="0" w:tplc="FA8A1A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3110B"/>
    <w:multiLevelType w:val="hybridMultilevel"/>
    <w:tmpl w:val="09D69F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046647"/>
    <w:multiLevelType w:val="hybridMultilevel"/>
    <w:tmpl w:val="EBD85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2E41BE"/>
    <w:multiLevelType w:val="multilevel"/>
    <w:tmpl w:val="CF42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8A5ECB"/>
    <w:multiLevelType w:val="hybridMultilevel"/>
    <w:tmpl w:val="933C0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9C7981"/>
    <w:multiLevelType w:val="hybridMultilevel"/>
    <w:tmpl w:val="1B1A20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B313AC"/>
    <w:multiLevelType w:val="hybridMultilevel"/>
    <w:tmpl w:val="E6A4AD9C"/>
    <w:lvl w:ilvl="0" w:tplc="FA8A1A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3681C"/>
    <w:multiLevelType w:val="multilevel"/>
    <w:tmpl w:val="A2BC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A915C0"/>
    <w:multiLevelType w:val="hybridMultilevel"/>
    <w:tmpl w:val="0D721466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E09AC"/>
    <w:multiLevelType w:val="hybridMultilevel"/>
    <w:tmpl w:val="897CEB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503B1B"/>
    <w:multiLevelType w:val="hybridMultilevel"/>
    <w:tmpl w:val="9BB039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A62D5E"/>
    <w:multiLevelType w:val="hybridMultilevel"/>
    <w:tmpl w:val="0F00F1E8"/>
    <w:lvl w:ilvl="0" w:tplc="0D60642A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386413C0"/>
    <w:multiLevelType w:val="hybridMultilevel"/>
    <w:tmpl w:val="E3C8F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324DDF"/>
    <w:multiLevelType w:val="hybridMultilevel"/>
    <w:tmpl w:val="355EB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150D6D"/>
    <w:multiLevelType w:val="hybridMultilevel"/>
    <w:tmpl w:val="6CF21600"/>
    <w:lvl w:ilvl="0" w:tplc="FA8A1A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98168B"/>
    <w:multiLevelType w:val="hybridMultilevel"/>
    <w:tmpl w:val="D6BC9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140462"/>
    <w:multiLevelType w:val="hybridMultilevel"/>
    <w:tmpl w:val="9BE4ED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C55AAD"/>
    <w:multiLevelType w:val="hybridMultilevel"/>
    <w:tmpl w:val="DCD20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B1070B"/>
    <w:multiLevelType w:val="hybridMultilevel"/>
    <w:tmpl w:val="A6BAB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E7702B"/>
    <w:multiLevelType w:val="multilevel"/>
    <w:tmpl w:val="E56A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440F5C"/>
    <w:multiLevelType w:val="hybridMultilevel"/>
    <w:tmpl w:val="0BC29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21BC3"/>
    <w:multiLevelType w:val="hybridMultilevel"/>
    <w:tmpl w:val="6EB69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162AE4"/>
    <w:multiLevelType w:val="hybridMultilevel"/>
    <w:tmpl w:val="6EC019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F764D6"/>
    <w:multiLevelType w:val="hybridMultilevel"/>
    <w:tmpl w:val="F4CE2E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6C795C"/>
    <w:multiLevelType w:val="hybridMultilevel"/>
    <w:tmpl w:val="19204AD6"/>
    <w:lvl w:ilvl="0" w:tplc="FA8A1A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20F72"/>
    <w:multiLevelType w:val="hybridMultilevel"/>
    <w:tmpl w:val="75A6FD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C1409"/>
    <w:multiLevelType w:val="hybridMultilevel"/>
    <w:tmpl w:val="60449B4C"/>
    <w:lvl w:ilvl="0" w:tplc="5C06B4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02998"/>
    <w:multiLevelType w:val="hybridMultilevel"/>
    <w:tmpl w:val="24982D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333E1B"/>
    <w:multiLevelType w:val="hybridMultilevel"/>
    <w:tmpl w:val="E88856B0"/>
    <w:lvl w:ilvl="0" w:tplc="FA8A1A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D30E4"/>
    <w:multiLevelType w:val="hybridMultilevel"/>
    <w:tmpl w:val="8E1C4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DB1C20"/>
    <w:multiLevelType w:val="multilevel"/>
    <w:tmpl w:val="5BB2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25"/>
  </w:num>
  <w:num w:numId="4">
    <w:abstractNumId w:val="16"/>
  </w:num>
  <w:num w:numId="5">
    <w:abstractNumId w:val="33"/>
  </w:num>
  <w:num w:numId="6">
    <w:abstractNumId w:val="29"/>
  </w:num>
  <w:num w:numId="7">
    <w:abstractNumId w:val="24"/>
  </w:num>
  <w:num w:numId="8">
    <w:abstractNumId w:val="27"/>
  </w:num>
  <w:num w:numId="9">
    <w:abstractNumId w:val="30"/>
  </w:num>
  <w:num w:numId="10">
    <w:abstractNumId w:val="41"/>
  </w:num>
  <w:num w:numId="11">
    <w:abstractNumId w:val="11"/>
  </w:num>
  <w:num w:numId="12">
    <w:abstractNumId w:val="32"/>
  </w:num>
  <w:num w:numId="13">
    <w:abstractNumId w:val="6"/>
  </w:num>
  <w:num w:numId="14">
    <w:abstractNumId w:val="9"/>
  </w:num>
  <w:num w:numId="15">
    <w:abstractNumId w:val="38"/>
  </w:num>
  <w:num w:numId="16">
    <w:abstractNumId w:val="15"/>
  </w:num>
  <w:num w:numId="17">
    <w:abstractNumId w:val="31"/>
  </w:num>
  <w:num w:numId="18">
    <w:abstractNumId w:val="5"/>
  </w:num>
  <w:num w:numId="19">
    <w:abstractNumId w:val="8"/>
  </w:num>
  <w:num w:numId="20">
    <w:abstractNumId w:val="21"/>
  </w:num>
  <w:num w:numId="21">
    <w:abstractNumId w:val="17"/>
  </w:num>
  <w:num w:numId="22">
    <w:abstractNumId w:val="22"/>
  </w:num>
  <w:num w:numId="23">
    <w:abstractNumId w:val="12"/>
  </w:num>
  <w:num w:numId="24">
    <w:abstractNumId w:val="35"/>
  </w:num>
  <w:num w:numId="25">
    <w:abstractNumId w:val="19"/>
  </w:num>
  <w:num w:numId="26">
    <w:abstractNumId w:val="1"/>
  </w:num>
  <w:num w:numId="27">
    <w:abstractNumId w:val="42"/>
  </w:num>
  <w:num w:numId="28">
    <w:abstractNumId w:val="18"/>
  </w:num>
  <w:num w:numId="29">
    <w:abstractNumId w:val="36"/>
  </w:num>
  <w:num w:numId="30">
    <w:abstractNumId w:val="3"/>
  </w:num>
  <w:num w:numId="31">
    <w:abstractNumId w:val="26"/>
  </w:num>
  <w:num w:numId="32">
    <w:abstractNumId w:val="40"/>
  </w:num>
  <w:num w:numId="33">
    <w:abstractNumId w:val="23"/>
  </w:num>
  <w:num w:numId="34">
    <w:abstractNumId w:val="39"/>
  </w:num>
  <w:num w:numId="35">
    <w:abstractNumId w:val="20"/>
  </w:num>
  <w:num w:numId="36">
    <w:abstractNumId w:val="10"/>
  </w:num>
  <w:num w:numId="37">
    <w:abstractNumId w:val="7"/>
  </w:num>
  <w:num w:numId="38">
    <w:abstractNumId w:val="28"/>
  </w:num>
  <w:num w:numId="39">
    <w:abstractNumId w:val="34"/>
  </w:num>
  <w:num w:numId="40">
    <w:abstractNumId w:val="2"/>
  </w:num>
  <w:num w:numId="41">
    <w:abstractNumId w:val="0"/>
  </w:num>
  <w:num w:numId="42">
    <w:abstractNumId w:val="37"/>
  </w:num>
  <w:num w:numId="4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67"/>
    <w:rsid w:val="0000053F"/>
    <w:rsid w:val="00000E44"/>
    <w:rsid w:val="00001E53"/>
    <w:rsid w:val="00003A55"/>
    <w:rsid w:val="000045EA"/>
    <w:rsid w:val="00005C49"/>
    <w:rsid w:val="000060EE"/>
    <w:rsid w:val="0000612B"/>
    <w:rsid w:val="00006443"/>
    <w:rsid w:val="0000689B"/>
    <w:rsid w:val="00006B7E"/>
    <w:rsid w:val="00006E36"/>
    <w:rsid w:val="00010CBD"/>
    <w:rsid w:val="00011CBB"/>
    <w:rsid w:val="00011EBC"/>
    <w:rsid w:val="00011EFF"/>
    <w:rsid w:val="00012672"/>
    <w:rsid w:val="00012BB7"/>
    <w:rsid w:val="00012DF4"/>
    <w:rsid w:val="00014975"/>
    <w:rsid w:val="000149E2"/>
    <w:rsid w:val="00014FF4"/>
    <w:rsid w:val="00015646"/>
    <w:rsid w:val="00016098"/>
    <w:rsid w:val="00016EB3"/>
    <w:rsid w:val="00017CBD"/>
    <w:rsid w:val="00017E54"/>
    <w:rsid w:val="0002000E"/>
    <w:rsid w:val="00020020"/>
    <w:rsid w:val="00020211"/>
    <w:rsid w:val="0002148E"/>
    <w:rsid w:val="0002210D"/>
    <w:rsid w:val="000226D3"/>
    <w:rsid w:val="0002346A"/>
    <w:rsid w:val="00026260"/>
    <w:rsid w:val="000262B6"/>
    <w:rsid w:val="00026EA4"/>
    <w:rsid w:val="000279E2"/>
    <w:rsid w:val="00027C13"/>
    <w:rsid w:val="00030888"/>
    <w:rsid w:val="0003096C"/>
    <w:rsid w:val="0003142C"/>
    <w:rsid w:val="000319DD"/>
    <w:rsid w:val="00031ED6"/>
    <w:rsid w:val="00033574"/>
    <w:rsid w:val="00033ECC"/>
    <w:rsid w:val="00034261"/>
    <w:rsid w:val="00034751"/>
    <w:rsid w:val="00034CBB"/>
    <w:rsid w:val="00034ED4"/>
    <w:rsid w:val="00036389"/>
    <w:rsid w:val="00036A45"/>
    <w:rsid w:val="00036A4C"/>
    <w:rsid w:val="00040020"/>
    <w:rsid w:val="000427F5"/>
    <w:rsid w:val="000432B9"/>
    <w:rsid w:val="00043684"/>
    <w:rsid w:val="00043F40"/>
    <w:rsid w:val="000469D7"/>
    <w:rsid w:val="00047114"/>
    <w:rsid w:val="00050613"/>
    <w:rsid w:val="00050C79"/>
    <w:rsid w:val="00051D21"/>
    <w:rsid w:val="00052A19"/>
    <w:rsid w:val="00052F47"/>
    <w:rsid w:val="000538E4"/>
    <w:rsid w:val="00054F5D"/>
    <w:rsid w:val="00055553"/>
    <w:rsid w:val="00055F46"/>
    <w:rsid w:val="00057006"/>
    <w:rsid w:val="00057A9F"/>
    <w:rsid w:val="00057B20"/>
    <w:rsid w:val="000604BB"/>
    <w:rsid w:val="00060C28"/>
    <w:rsid w:val="0006115F"/>
    <w:rsid w:val="00061A03"/>
    <w:rsid w:val="000633C7"/>
    <w:rsid w:val="0006342E"/>
    <w:rsid w:val="00063583"/>
    <w:rsid w:val="000637F2"/>
    <w:rsid w:val="00063E79"/>
    <w:rsid w:val="000672C2"/>
    <w:rsid w:val="00067EC6"/>
    <w:rsid w:val="00067F11"/>
    <w:rsid w:val="000700EB"/>
    <w:rsid w:val="00070447"/>
    <w:rsid w:val="000711A5"/>
    <w:rsid w:val="00071482"/>
    <w:rsid w:val="0007164F"/>
    <w:rsid w:val="00073B8B"/>
    <w:rsid w:val="0007440F"/>
    <w:rsid w:val="0007467E"/>
    <w:rsid w:val="00074F31"/>
    <w:rsid w:val="00075539"/>
    <w:rsid w:val="000759BA"/>
    <w:rsid w:val="000768D7"/>
    <w:rsid w:val="000807C7"/>
    <w:rsid w:val="000815C1"/>
    <w:rsid w:val="00081B17"/>
    <w:rsid w:val="00081D0D"/>
    <w:rsid w:val="000824FE"/>
    <w:rsid w:val="0008372B"/>
    <w:rsid w:val="00083DD6"/>
    <w:rsid w:val="00085ADF"/>
    <w:rsid w:val="0008616A"/>
    <w:rsid w:val="0008664A"/>
    <w:rsid w:val="00086F62"/>
    <w:rsid w:val="00087441"/>
    <w:rsid w:val="0008766A"/>
    <w:rsid w:val="0009086D"/>
    <w:rsid w:val="00091113"/>
    <w:rsid w:val="00091737"/>
    <w:rsid w:val="00092537"/>
    <w:rsid w:val="0009301D"/>
    <w:rsid w:val="000932A4"/>
    <w:rsid w:val="000935F3"/>
    <w:rsid w:val="00093B0C"/>
    <w:rsid w:val="00093ED7"/>
    <w:rsid w:val="000940F3"/>
    <w:rsid w:val="00094125"/>
    <w:rsid w:val="00096C2E"/>
    <w:rsid w:val="00096C85"/>
    <w:rsid w:val="000972E2"/>
    <w:rsid w:val="000A0123"/>
    <w:rsid w:val="000A03FA"/>
    <w:rsid w:val="000A1A57"/>
    <w:rsid w:val="000A206B"/>
    <w:rsid w:val="000A27A5"/>
    <w:rsid w:val="000A2C9E"/>
    <w:rsid w:val="000A3605"/>
    <w:rsid w:val="000A3951"/>
    <w:rsid w:val="000A3AAC"/>
    <w:rsid w:val="000A3DFE"/>
    <w:rsid w:val="000A5530"/>
    <w:rsid w:val="000A5CF9"/>
    <w:rsid w:val="000A674E"/>
    <w:rsid w:val="000A6AB8"/>
    <w:rsid w:val="000A704B"/>
    <w:rsid w:val="000A7C96"/>
    <w:rsid w:val="000B04D7"/>
    <w:rsid w:val="000B0858"/>
    <w:rsid w:val="000B0D77"/>
    <w:rsid w:val="000B1DFC"/>
    <w:rsid w:val="000B3354"/>
    <w:rsid w:val="000B5596"/>
    <w:rsid w:val="000B59EB"/>
    <w:rsid w:val="000B5D08"/>
    <w:rsid w:val="000B5F7E"/>
    <w:rsid w:val="000B65E7"/>
    <w:rsid w:val="000B6EEB"/>
    <w:rsid w:val="000B7332"/>
    <w:rsid w:val="000C10DC"/>
    <w:rsid w:val="000C2AE5"/>
    <w:rsid w:val="000C40A2"/>
    <w:rsid w:val="000C4E86"/>
    <w:rsid w:val="000C4EC3"/>
    <w:rsid w:val="000C586D"/>
    <w:rsid w:val="000C6819"/>
    <w:rsid w:val="000C6EB5"/>
    <w:rsid w:val="000C6FA5"/>
    <w:rsid w:val="000C7DFF"/>
    <w:rsid w:val="000D0007"/>
    <w:rsid w:val="000D0BCD"/>
    <w:rsid w:val="000D0CE7"/>
    <w:rsid w:val="000D1037"/>
    <w:rsid w:val="000D1CD0"/>
    <w:rsid w:val="000D247E"/>
    <w:rsid w:val="000D426E"/>
    <w:rsid w:val="000D447A"/>
    <w:rsid w:val="000D4A28"/>
    <w:rsid w:val="000D585C"/>
    <w:rsid w:val="000D630B"/>
    <w:rsid w:val="000D6579"/>
    <w:rsid w:val="000D729C"/>
    <w:rsid w:val="000D7BED"/>
    <w:rsid w:val="000E05C8"/>
    <w:rsid w:val="000E15DC"/>
    <w:rsid w:val="000E228B"/>
    <w:rsid w:val="000E3270"/>
    <w:rsid w:val="000E4211"/>
    <w:rsid w:val="000E53B5"/>
    <w:rsid w:val="000E5DBE"/>
    <w:rsid w:val="000E770D"/>
    <w:rsid w:val="000F0823"/>
    <w:rsid w:val="000F1631"/>
    <w:rsid w:val="000F3041"/>
    <w:rsid w:val="000F317C"/>
    <w:rsid w:val="000F326F"/>
    <w:rsid w:val="000F3C2A"/>
    <w:rsid w:val="000F3F19"/>
    <w:rsid w:val="000F40FA"/>
    <w:rsid w:val="000F436F"/>
    <w:rsid w:val="000F4B4E"/>
    <w:rsid w:val="000F5BBB"/>
    <w:rsid w:val="000F6752"/>
    <w:rsid w:val="000F7C9D"/>
    <w:rsid w:val="000F7EF7"/>
    <w:rsid w:val="001004B4"/>
    <w:rsid w:val="00104761"/>
    <w:rsid w:val="00105DD4"/>
    <w:rsid w:val="00106E3A"/>
    <w:rsid w:val="00107629"/>
    <w:rsid w:val="00107D77"/>
    <w:rsid w:val="001108E2"/>
    <w:rsid w:val="00110BCC"/>
    <w:rsid w:val="00111E16"/>
    <w:rsid w:val="0011254C"/>
    <w:rsid w:val="0011321A"/>
    <w:rsid w:val="00113756"/>
    <w:rsid w:val="00114740"/>
    <w:rsid w:val="00115930"/>
    <w:rsid w:val="00115B2B"/>
    <w:rsid w:val="00115D62"/>
    <w:rsid w:val="001169B5"/>
    <w:rsid w:val="001171F5"/>
    <w:rsid w:val="001208BE"/>
    <w:rsid w:val="00121705"/>
    <w:rsid w:val="00122DBA"/>
    <w:rsid w:val="00123589"/>
    <w:rsid w:val="001236FD"/>
    <w:rsid w:val="00123881"/>
    <w:rsid w:val="00123A59"/>
    <w:rsid w:val="0012463A"/>
    <w:rsid w:val="00125C1C"/>
    <w:rsid w:val="0012634F"/>
    <w:rsid w:val="00126518"/>
    <w:rsid w:val="0012691E"/>
    <w:rsid w:val="00126B77"/>
    <w:rsid w:val="0012761C"/>
    <w:rsid w:val="00127DCA"/>
    <w:rsid w:val="001307F5"/>
    <w:rsid w:val="001319C6"/>
    <w:rsid w:val="00131DCA"/>
    <w:rsid w:val="00132DC3"/>
    <w:rsid w:val="00132E99"/>
    <w:rsid w:val="001343B9"/>
    <w:rsid w:val="00134C7A"/>
    <w:rsid w:val="001356AF"/>
    <w:rsid w:val="00136A0C"/>
    <w:rsid w:val="00136E13"/>
    <w:rsid w:val="001372F7"/>
    <w:rsid w:val="00137F20"/>
    <w:rsid w:val="00140384"/>
    <w:rsid w:val="001413EC"/>
    <w:rsid w:val="00141415"/>
    <w:rsid w:val="0014360F"/>
    <w:rsid w:val="00144812"/>
    <w:rsid w:val="00145229"/>
    <w:rsid w:val="00145762"/>
    <w:rsid w:val="00145A90"/>
    <w:rsid w:val="00146214"/>
    <w:rsid w:val="00146615"/>
    <w:rsid w:val="00147A86"/>
    <w:rsid w:val="001500C2"/>
    <w:rsid w:val="00151A7D"/>
    <w:rsid w:val="00151C2D"/>
    <w:rsid w:val="001526D2"/>
    <w:rsid w:val="00153501"/>
    <w:rsid w:val="001535AF"/>
    <w:rsid w:val="001547DF"/>
    <w:rsid w:val="001551B0"/>
    <w:rsid w:val="00155793"/>
    <w:rsid w:val="0015579E"/>
    <w:rsid w:val="001564DB"/>
    <w:rsid w:val="00160120"/>
    <w:rsid w:val="00161877"/>
    <w:rsid w:val="00161A7E"/>
    <w:rsid w:val="00161F60"/>
    <w:rsid w:val="001620DA"/>
    <w:rsid w:val="00162488"/>
    <w:rsid w:val="00162B60"/>
    <w:rsid w:val="00163C0D"/>
    <w:rsid w:val="00163F2D"/>
    <w:rsid w:val="00164BC6"/>
    <w:rsid w:val="001655B9"/>
    <w:rsid w:val="00166997"/>
    <w:rsid w:val="00166B9D"/>
    <w:rsid w:val="00171037"/>
    <w:rsid w:val="0017140A"/>
    <w:rsid w:val="00174A2E"/>
    <w:rsid w:val="00174DA3"/>
    <w:rsid w:val="00175FFE"/>
    <w:rsid w:val="001761D3"/>
    <w:rsid w:val="001765D1"/>
    <w:rsid w:val="00177510"/>
    <w:rsid w:val="00177BD5"/>
    <w:rsid w:val="001804B2"/>
    <w:rsid w:val="0018067B"/>
    <w:rsid w:val="00180D65"/>
    <w:rsid w:val="00181225"/>
    <w:rsid w:val="00183359"/>
    <w:rsid w:val="00184C24"/>
    <w:rsid w:val="001857CA"/>
    <w:rsid w:val="00185CA7"/>
    <w:rsid w:val="00186416"/>
    <w:rsid w:val="00187026"/>
    <w:rsid w:val="0018715B"/>
    <w:rsid w:val="0018743A"/>
    <w:rsid w:val="00190B55"/>
    <w:rsid w:val="00191FCA"/>
    <w:rsid w:val="00192200"/>
    <w:rsid w:val="0019245B"/>
    <w:rsid w:val="001927DA"/>
    <w:rsid w:val="00193F87"/>
    <w:rsid w:val="0019566C"/>
    <w:rsid w:val="00196231"/>
    <w:rsid w:val="001A00EC"/>
    <w:rsid w:val="001A093A"/>
    <w:rsid w:val="001A0B51"/>
    <w:rsid w:val="001A0DDC"/>
    <w:rsid w:val="001A0E15"/>
    <w:rsid w:val="001A1A03"/>
    <w:rsid w:val="001A1B6F"/>
    <w:rsid w:val="001A1B9D"/>
    <w:rsid w:val="001A2282"/>
    <w:rsid w:val="001A259D"/>
    <w:rsid w:val="001A278E"/>
    <w:rsid w:val="001A2AA4"/>
    <w:rsid w:val="001A4036"/>
    <w:rsid w:val="001A489F"/>
    <w:rsid w:val="001A48C3"/>
    <w:rsid w:val="001A48DE"/>
    <w:rsid w:val="001A4C97"/>
    <w:rsid w:val="001A4F6C"/>
    <w:rsid w:val="001A50B0"/>
    <w:rsid w:val="001A6D91"/>
    <w:rsid w:val="001A6D9A"/>
    <w:rsid w:val="001A7219"/>
    <w:rsid w:val="001A7423"/>
    <w:rsid w:val="001A7E8C"/>
    <w:rsid w:val="001B1A28"/>
    <w:rsid w:val="001B1FA5"/>
    <w:rsid w:val="001B304F"/>
    <w:rsid w:val="001B3430"/>
    <w:rsid w:val="001B4295"/>
    <w:rsid w:val="001B54D3"/>
    <w:rsid w:val="001B5B15"/>
    <w:rsid w:val="001B6090"/>
    <w:rsid w:val="001B7100"/>
    <w:rsid w:val="001C1CB7"/>
    <w:rsid w:val="001C219F"/>
    <w:rsid w:val="001C257D"/>
    <w:rsid w:val="001C2DBF"/>
    <w:rsid w:val="001C5E05"/>
    <w:rsid w:val="001C601B"/>
    <w:rsid w:val="001C63AE"/>
    <w:rsid w:val="001C67A4"/>
    <w:rsid w:val="001C6DC4"/>
    <w:rsid w:val="001C7146"/>
    <w:rsid w:val="001C7C6B"/>
    <w:rsid w:val="001D0BC7"/>
    <w:rsid w:val="001D1C69"/>
    <w:rsid w:val="001D25DF"/>
    <w:rsid w:val="001D3A4A"/>
    <w:rsid w:val="001D40C2"/>
    <w:rsid w:val="001D4DD9"/>
    <w:rsid w:val="001D61D7"/>
    <w:rsid w:val="001D6C67"/>
    <w:rsid w:val="001D7355"/>
    <w:rsid w:val="001E0D44"/>
    <w:rsid w:val="001E2723"/>
    <w:rsid w:val="001E2D27"/>
    <w:rsid w:val="001E4218"/>
    <w:rsid w:val="001E529F"/>
    <w:rsid w:val="001E58B3"/>
    <w:rsid w:val="001E66AF"/>
    <w:rsid w:val="001E672C"/>
    <w:rsid w:val="001E71B8"/>
    <w:rsid w:val="001E73BB"/>
    <w:rsid w:val="001E76B3"/>
    <w:rsid w:val="001E7912"/>
    <w:rsid w:val="001F0895"/>
    <w:rsid w:val="001F133A"/>
    <w:rsid w:val="001F2475"/>
    <w:rsid w:val="001F25F7"/>
    <w:rsid w:val="001F4288"/>
    <w:rsid w:val="001F445F"/>
    <w:rsid w:val="001F5390"/>
    <w:rsid w:val="001F5E7F"/>
    <w:rsid w:val="001F5ED5"/>
    <w:rsid w:val="001F5F90"/>
    <w:rsid w:val="001F6A8C"/>
    <w:rsid w:val="001F6BCC"/>
    <w:rsid w:val="001F7602"/>
    <w:rsid w:val="001F7E90"/>
    <w:rsid w:val="0020022A"/>
    <w:rsid w:val="00202173"/>
    <w:rsid w:val="00202362"/>
    <w:rsid w:val="00202E14"/>
    <w:rsid w:val="00203F54"/>
    <w:rsid w:val="002043F7"/>
    <w:rsid w:val="0020526D"/>
    <w:rsid w:val="002075DA"/>
    <w:rsid w:val="00207789"/>
    <w:rsid w:val="00207D34"/>
    <w:rsid w:val="00212301"/>
    <w:rsid w:val="00212510"/>
    <w:rsid w:val="0021360E"/>
    <w:rsid w:val="00214238"/>
    <w:rsid w:val="00214D4A"/>
    <w:rsid w:val="002150A6"/>
    <w:rsid w:val="002168B3"/>
    <w:rsid w:val="00217B6C"/>
    <w:rsid w:val="00217B90"/>
    <w:rsid w:val="00217F9E"/>
    <w:rsid w:val="00220815"/>
    <w:rsid w:val="002209C5"/>
    <w:rsid w:val="00220B93"/>
    <w:rsid w:val="00220C90"/>
    <w:rsid w:val="002214E0"/>
    <w:rsid w:val="002214FE"/>
    <w:rsid w:val="00222193"/>
    <w:rsid w:val="00222B92"/>
    <w:rsid w:val="00224FDB"/>
    <w:rsid w:val="00225F65"/>
    <w:rsid w:val="00225F6E"/>
    <w:rsid w:val="00227679"/>
    <w:rsid w:val="00230520"/>
    <w:rsid w:val="00230A7F"/>
    <w:rsid w:val="0023213F"/>
    <w:rsid w:val="00232179"/>
    <w:rsid w:val="00232A6B"/>
    <w:rsid w:val="00232D51"/>
    <w:rsid w:val="002334F1"/>
    <w:rsid w:val="002337D5"/>
    <w:rsid w:val="00234D52"/>
    <w:rsid w:val="00235864"/>
    <w:rsid w:val="00235C64"/>
    <w:rsid w:val="002361E1"/>
    <w:rsid w:val="0023645A"/>
    <w:rsid w:val="00242111"/>
    <w:rsid w:val="00242810"/>
    <w:rsid w:val="00242953"/>
    <w:rsid w:val="00243C34"/>
    <w:rsid w:val="002442D7"/>
    <w:rsid w:val="00245176"/>
    <w:rsid w:val="002459EB"/>
    <w:rsid w:val="002459EE"/>
    <w:rsid w:val="00246093"/>
    <w:rsid w:val="00246485"/>
    <w:rsid w:val="00247002"/>
    <w:rsid w:val="002472C1"/>
    <w:rsid w:val="002506EA"/>
    <w:rsid w:val="00252348"/>
    <w:rsid w:val="00252D7D"/>
    <w:rsid w:val="00253ECF"/>
    <w:rsid w:val="002548E7"/>
    <w:rsid w:val="00254B9A"/>
    <w:rsid w:val="00255843"/>
    <w:rsid w:val="00255A09"/>
    <w:rsid w:val="002560E5"/>
    <w:rsid w:val="002601ED"/>
    <w:rsid w:val="00262013"/>
    <w:rsid w:val="00262CDB"/>
    <w:rsid w:val="00262D30"/>
    <w:rsid w:val="00262E29"/>
    <w:rsid w:val="00263EFA"/>
    <w:rsid w:val="00264F6D"/>
    <w:rsid w:val="002655E2"/>
    <w:rsid w:val="0026576E"/>
    <w:rsid w:val="0026694C"/>
    <w:rsid w:val="00266A13"/>
    <w:rsid w:val="00266FBF"/>
    <w:rsid w:val="002670E3"/>
    <w:rsid w:val="002715FE"/>
    <w:rsid w:val="002728B0"/>
    <w:rsid w:val="00272D37"/>
    <w:rsid w:val="00273A75"/>
    <w:rsid w:val="00273D9A"/>
    <w:rsid w:val="002742FF"/>
    <w:rsid w:val="00275C5D"/>
    <w:rsid w:val="002777BB"/>
    <w:rsid w:val="00277C46"/>
    <w:rsid w:val="00280940"/>
    <w:rsid w:val="00281078"/>
    <w:rsid w:val="00281381"/>
    <w:rsid w:val="00281E56"/>
    <w:rsid w:val="0028210E"/>
    <w:rsid w:val="002844DE"/>
    <w:rsid w:val="0028684D"/>
    <w:rsid w:val="00287039"/>
    <w:rsid w:val="002904D2"/>
    <w:rsid w:val="00291C99"/>
    <w:rsid w:val="00292100"/>
    <w:rsid w:val="00294697"/>
    <w:rsid w:val="0029520C"/>
    <w:rsid w:val="0029601C"/>
    <w:rsid w:val="002A1460"/>
    <w:rsid w:val="002A180B"/>
    <w:rsid w:val="002A1E0D"/>
    <w:rsid w:val="002A33A9"/>
    <w:rsid w:val="002A3EA0"/>
    <w:rsid w:val="002A49EC"/>
    <w:rsid w:val="002A6004"/>
    <w:rsid w:val="002A60FA"/>
    <w:rsid w:val="002A63DA"/>
    <w:rsid w:val="002A6F5D"/>
    <w:rsid w:val="002A7721"/>
    <w:rsid w:val="002B01A2"/>
    <w:rsid w:val="002B0544"/>
    <w:rsid w:val="002B0F28"/>
    <w:rsid w:val="002B1454"/>
    <w:rsid w:val="002B1964"/>
    <w:rsid w:val="002B1BBA"/>
    <w:rsid w:val="002B3369"/>
    <w:rsid w:val="002B482F"/>
    <w:rsid w:val="002B4DDB"/>
    <w:rsid w:val="002B5A89"/>
    <w:rsid w:val="002B5B64"/>
    <w:rsid w:val="002B6241"/>
    <w:rsid w:val="002B6867"/>
    <w:rsid w:val="002B71BD"/>
    <w:rsid w:val="002B75C4"/>
    <w:rsid w:val="002C04CA"/>
    <w:rsid w:val="002C17C8"/>
    <w:rsid w:val="002C18A7"/>
    <w:rsid w:val="002C2563"/>
    <w:rsid w:val="002C2584"/>
    <w:rsid w:val="002C25B6"/>
    <w:rsid w:val="002C3D1B"/>
    <w:rsid w:val="002C4473"/>
    <w:rsid w:val="002C465F"/>
    <w:rsid w:val="002C5F70"/>
    <w:rsid w:val="002C6991"/>
    <w:rsid w:val="002C7D84"/>
    <w:rsid w:val="002D0D0E"/>
    <w:rsid w:val="002D140E"/>
    <w:rsid w:val="002D1608"/>
    <w:rsid w:val="002D17B1"/>
    <w:rsid w:val="002D1F8F"/>
    <w:rsid w:val="002D2412"/>
    <w:rsid w:val="002D33AF"/>
    <w:rsid w:val="002D39E9"/>
    <w:rsid w:val="002D3EAA"/>
    <w:rsid w:val="002D3FEE"/>
    <w:rsid w:val="002D49AA"/>
    <w:rsid w:val="002D52A9"/>
    <w:rsid w:val="002D542B"/>
    <w:rsid w:val="002D5B73"/>
    <w:rsid w:val="002D7E61"/>
    <w:rsid w:val="002E05C7"/>
    <w:rsid w:val="002E073B"/>
    <w:rsid w:val="002E106E"/>
    <w:rsid w:val="002E12A0"/>
    <w:rsid w:val="002E1F32"/>
    <w:rsid w:val="002E2641"/>
    <w:rsid w:val="002E27BE"/>
    <w:rsid w:val="002E39C5"/>
    <w:rsid w:val="002E4233"/>
    <w:rsid w:val="002E52D3"/>
    <w:rsid w:val="002E5638"/>
    <w:rsid w:val="002E5664"/>
    <w:rsid w:val="002E5EE8"/>
    <w:rsid w:val="002E6993"/>
    <w:rsid w:val="002E70F2"/>
    <w:rsid w:val="002F0316"/>
    <w:rsid w:val="002F054B"/>
    <w:rsid w:val="002F0647"/>
    <w:rsid w:val="002F0E4A"/>
    <w:rsid w:val="002F1143"/>
    <w:rsid w:val="002F1CF2"/>
    <w:rsid w:val="002F1FD9"/>
    <w:rsid w:val="002F2372"/>
    <w:rsid w:val="002F2BF0"/>
    <w:rsid w:val="002F318F"/>
    <w:rsid w:val="002F5901"/>
    <w:rsid w:val="002F59B7"/>
    <w:rsid w:val="002F5CF1"/>
    <w:rsid w:val="002F659E"/>
    <w:rsid w:val="002F6791"/>
    <w:rsid w:val="003000C1"/>
    <w:rsid w:val="003002DB"/>
    <w:rsid w:val="00302391"/>
    <w:rsid w:val="00302711"/>
    <w:rsid w:val="00303348"/>
    <w:rsid w:val="00303511"/>
    <w:rsid w:val="003037CC"/>
    <w:rsid w:val="00303E93"/>
    <w:rsid w:val="003052B7"/>
    <w:rsid w:val="003059C6"/>
    <w:rsid w:val="00305C7E"/>
    <w:rsid w:val="00306666"/>
    <w:rsid w:val="00307DFE"/>
    <w:rsid w:val="003100C5"/>
    <w:rsid w:val="0031086E"/>
    <w:rsid w:val="00311791"/>
    <w:rsid w:val="003124F1"/>
    <w:rsid w:val="00313551"/>
    <w:rsid w:val="00313928"/>
    <w:rsid w:val="003152A4"/>
    <w:rsid w:val="00315A4C"/>
    <w:rsid w:val="0031636F"/>
    <w:rsid w:val="00316D9F"/>
    <w:rsid w:val="00316EEB"/>
    <w:rsid w:val="0032049B"/>
    <w:rsid w:val="003216E9"/>
    <w:rsid w:val="0032333B"/>
    <w:rsid w:val="003236F2"/>
    <w:rsid w:val="003249FE"/>
    <w:rsid w:val="00324B78"/>
    <w:rsid w:val="00325EF6"/>
    <w:rsid w:val="003263BE"/>
    <w:rsid w:val="00326AC4"/>
    <w:rsid w:val="003307D9"/>
    <w:rsid w:val="003307F3"/>
    <w:rsid w:val="003323D5"/>
    <w:rsid w:val="0033384E"/>
    <w:rsid w:val="00334BBA"/>
    <w:rsid w:val="003354F7"/>
    <w:rsid w:val="003355D8"/>
    <w:rsid w:val="00337553"/>
    <w:rsid w:val="00337D1D"/>
    <w:rsid w:val="003421E8"/>
    <w:rsid w:val="0034263D"/>
    <w:rsid w:val="00342A05"/>
    <w:rsid w:val="003441C9"/>
    <w:rsid w:val="00344DFE"/>
    <w:rsid w:val="003473C3"/>
    <w:rsid w:val="00347482"/>
    <w:rsid w:val="00347666"/>
    <w:rsid w:val="003477DE"/>
    <w:rsid w:val="0035032D"/>
    <w:rsid w:val="003508D3"/>
    <w:rsid w:val="0035141D"/>
    <w:rsid w:val="0035178E"/>
    <w:rsid w:val="00351E3B"/>
    <w:rsid w:val="00353CAB"/>
    <w:rsid w:val="003542E0"/>
    <w:rsid w:val="00354595"/>
    <w:rsid w:val="00355549"/>
    <w:rsid w:val="00355A8C"/>
    <w:rsid w:val="00356CA2"/>
    <w:rsid w:val="00360891"/>
    <w:rsid w:val="0036102D"/>
    <w:rsid w:val="00361DBE"/>
    <w:rsid w:val="00361F18"/>
    <w:rsid w:val="003626D3"/>
    <w:rsid w:val="0036297D"/>
    <w:rsid w:val="00362CC7"/>
    <w:rsid w:val="00363773"/>
    <w:rsid w:val="00363839"/>
    <w:rsid w:val="00364EF4"/>
    <w:rsid w:val="0036521D"/>
    <w:rsid w:val="00365321"/>
    <w:rsid w:val="003654B8"/>
    <w:rsid w:val="00365561"/>
    <w:rsid w:val="00365B72"/>
    <w:rsid w:val="003666F8"/>
    <w:rsid w:val="00367111"/>
    <w:rsid w:val="00367506"/>
    <w:rsid w:val="00367768"/>
    <w:rsid w:val="00367F1B"/>
    <w:rsid w:val="003709BA"/>
    <w:rsid w:val="00371C88"/>
    <w:rsid w:val="00374D28"/>
    <w:rsid w:val="0037591D"/>
    <w:rsid w:val="00375C28"/>
    <w:rsid w:val="0037650E"/>
    <w:rsid w:val="00376986"/>
    <w:rsid w:val="00376C61"/>
    <w:rsid w:val="003773DC"/>
    <w:rsid w:val="00377E12"/>
    <w:rsid w:val="003800CF"/>
    <w:rsid w:val="00380237"/>
    <w:rsid w:val="003805E1"/>
    <w:rsid w:val="00380CEA"/>
    <w:rsid w:val="003831B9"/>
    <w:rsid w:val="003846BE"/>
    <w:rsid w:val="003872FB"/>
    <w:rsid w:val="00387ADB"/>
    <w:rsid w:val="00387B6D"/>
    <w:rsid w:val="003904D3"/>
    <w:rsid w:val="00391158"/>
    <w:rsid w:val="00391F4D"/>
    <w:rsid w:val="00393CF1"/>
    <w:rsid w:val="00395792"/>
    <w:rsid w:val="00395798"/>
    <w:rsid w:val="00396153"/>
    <w:rsid w:val="003963B6"/>
    <w:rsid w:val="003966B6"/>
    <w:rsid w:val="003968F0"/>
    <w:rsid w:val="00396E95"/>
    <w:rsid w:val="00397E97"/>
    <w:rsid w:val="003A0581"/>
    <w:rsid w:val="003A0C94"/>
    <w:rsid w:val="003A1C41"/>
    <w:rsid w:val="003A34C1"/>
    <w:rsid w:val="003A3A14"/>
    <w:rsid w:val="003A49FE"/>
    <w:rsid w:val="003A4C1C"/>
    <w:rsid w:val="003A4F15"/>
    <w:rsid w:val="003A5554"/>
    <w:rsid w:val="003A5ABB"/>
    <w:rsid w:val="003A64CA"/>
    <w:rsid w:val="003A662E"/>
    <w:rsid w:val="003A6CC1"/>
    <w:rsid w:val="003B04CB"/>
    <w:rsid w:val="003B1AD8"/>
    <w:rsid w:val="003B1EA6"/>
    <w:rsid w:val="003B2E3A"/>
    <w:rsid w:val="003B4677"/>
    <w:rsid w:val="003B4C52"/>
    <w:rsid w:val="003B52DF"/>
    <w:rsid w:val="003B604B"/>
    <w:rsid w:val="003B69E2"/>
    <w:rsid w:val="003B75B6"/>
    <w:rsid w:val="003C2C5D"/>
    <w:rsid w:val="003C3F47"/>
    <w:rsid w:val="003C4C73"/>
    <w:rsid w:val="003C57A8"/>
    <w:rsid w:val="003C6067"/>
    <w:rsid w:val="003C6648"/>
    <w:rsid w:val="003C6895"/>
    <w:rsid w:val="003C6E49"/>
    <w:rsid w:val="003C70C6"/>
    <w:rsid w:val="003D0064"/>
    <w:rsid w:val="003D0547"/>
    <w:rsid w:val="003D0793"/>
    <w:rsid w:val="003D14D8"/>
    <w:rsid w:val="003D2755"/>
    <w:rsid w:val="003D2E67"/>
    <w:rsid w:val="003D316B"/>
    <w:rsid w:val="003D5239"/>
    <w:rsid w:val="003D581B"/>
    <w:rsid w:val="003D5C9D"/>
    <w:rsid w:val="003D6C3D"/>
    <w:rsid w:val="003D6F70"/>
    <w:rsid w:val="003D790D"/>
    <w:rsid w:val="003E0D2C"/>
    <w:rsid w:val="003E0ECB"/>
    <w:rsid w:val="003E2961"/>
    <w:rsid w:val="003E3D73"/>
    <w:rsid w:val="003E475E"/>
    <w:rsid w:val="003E4941"/>
    <w:rsid w:val="003E4FD0"/>
    <w:rsid w:val="003E509F"/>
    <w:rsid w:val="003E52B6"/>
    <w:rsid w:val="003E5580"/>
    <w:rsid w:val="003E57ED"/>
    <w:rsid w:val="003E619B"/>
    <w:rsid w:val="003E6CFD"/>
    <w:rsid w:val="003E7240"/>
    <w:rsid w:val="003E72B9"/>
    <w:rsid w:val="003E79F1"/>
    <w:rsid w:val="003F0AED"/>
    <w:rsid w:val="003F12AE"/>
    <w:rsid w:val="003F20E9"/>
    <w:rsid w:val="003F2E64"/>
    <w:rsid w:val="003F36BB"/>
    <w:rsid w:val="003F4BB5"/>
    <w:rsid w:val="003F5066"/>
    <w:rsid w:val="003F513D"/>
    <w:rsid w:val="003F5540"/>
    <w:rsid w:val="003F5AE8"/>
    <w:rsid w:val="003F707A"/>
    <w:rsid w:val="003F70A9"/>
    <w:rsid w:val="003F7163"/>
    <w:rsid w:val="0040070C"/>
    <w:rsid w:val="00400853"/>
    <w:rsid w:val="00401650"/>
    <w:rsid w:val="004020D7"/>
    <w:rsid w:val="00402935"/>
    <w:rsid w:val="00402AD3"/>
    <w:rsid w:val="00405727"/>
    <w:rsid w:val="00405C00"/>
    <w:rsid w:val="00405EE8"/>
    <w:rsid w:val="00407637"/>
    <w:rsid w:val="0041114A"/>
    <w:rsid w:val="004113AD"/>
    <w:rsid w:val="00411B24"/>
    <w:rsid w:val="004126D3"/>
    <w:rsid w:val="00412B3A"/>
    <w:rsid w:val="004134C4"/>
    <w:rsid w:val="0041505D"/>
    <w:rsid w:val="00415849"/>
    <w:rsid w:val="00416D89"/>
    <w:rsid w:val="0041728D"/>
    <w:rsid w:val="004172C7"/>
    <w:rsid w:val="0041736F"/>
    <w:rsid w:val="004179F3"/>
    <w:rsid w:val="00420FA5"/>
    <w:rsid w:val="0042105A"/>
    <w:rsid w:val="00423D04"/>
    <w:rsid w:val="004249C1"/>
    <w:rsid w:val="0042527D"/>
    <w:rsid w:val="0042532A"/>
    <w:rsid w:val="004257F3"/>
    <w:rsid w:val="00425B58"/>
    <w:rsid w:val="00426355"/>
    <w:rsid w:val="00426778"/>
    <w:rsid w:val="0042685E"/>
    <w:rsid w:val="00426F56"/>
    <w:rsid w:val="00427E5D"/>
    <w:rsid w:val="004334E8"/>
    <w:rsid w:val="00433928"/>
    <w:rsid w:val="00433C64"/>
    <w:rsid w:val="00434460"/>
    <w:rsid w:val="00434515"/>
    <w:rsid w:val="004348F0"/>
    <w:rsid w:val="00436460"/>
    <w:rsid w:val="004372C1"/>
    <w:rsid w:val="00440401"/>
    <w:rsid w:val="00440B9B"/>
    <w:rsid w:val="00441B3D"/>
    <w:rsid w:val="00442895"/>
    <w:rsid w:val="00443F4E"/>
    <w:rsid w:val="00444194"/>
    <w:rsid w:val="00444FD3"/>
    <w:rsid w:val="0044552A"/>
    <w:rsid w:val="004458A1"/>
    <w:rsid w:val="00446DFA"/>
    <w:rsid w:val="004470DC"/>
    <w:rsid w:val="0044738F"/>
    <w:rsid w:val="00450114"/>
    <w:rsid w:val="00450166"/>
    <w:rsid w:val="004505FC"/>
    <w:rsid w:val="004513F2"/>
    <w:rsid w:val="00452B51"/>
    <w:rsid w:val="00453648"/>
    <w:rsid w:val="00453BA8"/>
    <w:rsid w:val="00453D76"/>
    <w:rsid w:val="00453E51"/>
    <w:rsid w:val="00453F43"/>
    <w:rsid w:val="00454C67"/>
    <w:rsid w:val="00455586"/>
    <w:rsid w:val="00455704"/>
    <w:rsid w:val="00455E86"/>
    <w:rsid w:val="00455EC8"/>
    <w:rsid w:val="0045619F"/>
    <w:rsid w:val="00456C67"/>
    <w:rsid w:val="00456DDE"/>
    <w:rsid w:val="00457531"/>
    <w:rsid w:val="00457A3D"/>
    <w:rsid w:val="004615BC"/>
    <w:rsid w:val="00461D0A"/>
    <w:rsid w:val="00462405"/>
    <w:rsid w:val="00462451"/>
    <w:rsid w:val="0046397F"/>
    <w:rsid w:val="004639F6"/>
    <w:rsid w:val="00465BF4"/>
    <w:rsid w:val="00465FF5"/>
    <w:rsid w:val="00466515"/>
    <w:rsid w:val="004736E7"/>
    <w:rsid w:val="004739F8"/>
    <w:rsid w:val="00473B9A"/>
    <w:rsid w:val="00473D69"/>
    <w:rsid w:val="00474645"/>
    <w:rsid w:val="00475056"/>
    <w:rsid w:val="004768D3"/>
    <w:rsid w:val="00476FDA"/>
    <w:rsid w:val="00477C87"/>
    <w:rsid w:val="004809F2"/>
    <w:rsid w:val="00480BA6"/>
    <w:rsid w:val="00481100"/>
    <w:rsid w:val="00482060"/>
    <w:rsid w:val="004830F6"/>
    <w:rsid w:val="004833ED"/>
    <w:rsid w:val="0048353D"/>
    <w:rsid w:val="00483698"/>
    <w:rsid w:val="00484053"/>
    <w:rsid w:val="00484163"/>
    <w:rsid w:val="0048507C"/>
    <w:rsid w:val="004856C5"/>
    <w:rsid w:val="004900E5"/>
    <w:rsid w:val="00490380"/>
    <w:rsid w:val="0049180D"/>
    <w:rsid w:val="00491ABF"/>
    <w:rsid w:val="00492B56"/>
    <w:rsid w:val="00492C79"/>
    <w:rsid w:val="00492E45"/>
    <w:rsid w:val="00494388"/>
    <w:rsid w:val="004943F7"/>
    <w:rsid w:val="00494E3C"/>
    <w:rsid w:val="004954C4"/>
    <w:rsid w:val="00495AC7"/>
    <w:rsid w:val="00495F55"/>
    <w:rsid w:val="00496501"/>
    <w:rsid w:val="00496A59"/>
    <w:rsid w:val="004976C8"/>
    <w:rsid w:val="00497F00"/>
    <w:rsid w:val="00497F67"/>
    <w:rsid w:val="004A082E"/>
    <w:rsid w:val="004A2983"/>
    <w:rsid w:val="004A340E"/>
    <w:rsid w:val="004A3F38"/>
    <w:rsid w:val="004A497B"/>
    <w:rsid w:val="004A4A72"/>
    <w:rsid w:val="004A4B41"/>
    <w:rsid w:val="004A4C75"/>
    <w:rsid w:val="004A5B75"/>
    <w:rsid w:val="004A67D7"/>
    <w:rsid w:val="004A6BC0"/>
    <w:rsid w:val="004A7878"/>
    <w:rsid w:val="004B0B34"/>
    <w:rsid w:val="004B1C65"/>
    <w:rsid w:val="004B1EE1"/>
    <w:rsid w:val="004B3B4D"/>
    <w:rsid w:val="004B48BA"/>
    <w:rsid w:val="004B4930"/>
    <w:rsid w:val="004B5308"/>
    <w:rsid w:val="004B5BD3"/>
    <w:rsid w:val="004B6450"/>
    <w:rsid w:val="004C1EEC"/>
    <w:rsid w:val="004C2A07"/>
    <w:rsid w:val="004C3537"/>
    <w:rsid w:val="004C3B45"/>
    <w:rsid w:val="004C5491"/>
    <w:rsid w:val="004C55B3"/>
    <w:rsid w:val="004C5BA1"/>
    <w:rsid w:val="004C7CF3"/>
    <w:rsid w:val="004C7DE3"/>
    <w:rsid w:val="004D0D22"/>
    <w:rsid w:val="004D0D4D"/>
    <w:rsid w:val="004D0DBD"/>
    <w:rsid w:val="004D35F7"/>
    <w:rsid w:val="004D3869"/>
    <w:rsid w:val="004D3F2B"/>
    <w:rsid w:val="004D3F8B"/>
    <w:rsid w:val="004D6E80"/>
    <w:rsid w:val="004D7ADE"/>
    <w:rsid w:val="004E0092"/>
    <w:rsid w:val="004E050D"/>
    <w:rsid w:val="004E0770"/>
    <w:rsid w:val="004E098E"/>
    <w:rsid w:val="004E1158"/>
    <w:rsid w:val="004E251C"/>
    <w:rsid w:val="004E2945"/>
    <w:rsid w:val="004E2DCB"/>
    <w:rsid w:val="004E2E2B"/>
    <w:rsid w:val="004E30CB"/>
    <w:rsid w:val="004E4239"/>
    <w:rsid w:val="004E4958"/>
    <w:rsid w:val="004E4983"/>
    <w:rsid w:val="004E5D36"/>
    <w:rsid w:val="004E619C"/>
    <w:rsid w:val="004E6429"/>
    <w:rsid w:val="004E6B00"/>
    <w:rsid w:val="004E6B02"/>
    <w:rsid w:val="004E6B71"/>
    <w:rsid w:val="004E6CEF"/>
    <w:rsid w:val="004E6D4A"/>
    <w:rsid w:val="004E7602"/>
    <w:rsid w:val="004F0093"/>
    <w:rsid w:val="004F071C"/>
    <w:rsid w:val="004F2A47"/>
    <w:rsid w:val="004F2D7A"/>
    <w:rsid w:val="004F2EC0"/>
    <w:rsid w:val="004F30CF"/>
    <w:rsid w:val="004F3A4F"/>
    <w:rsid w:val="004F5FC7"/>
    <w:rsid w:val="004F66D2"/>
    <w:rsid w:val="004F6E49"/>
    <w:rsid w:val="004F6E7F"/>
    <w:rsid w:val="004F7248"/>
    <w:rsid w:val="004F74A7"/>
    <w:rsid w:val="004F786D"/>
    <w:rsid w:val="005001E8"/>
    <w:rsid w:val="005006AD"/>
    <w:rsid w:val="00500AE9"/>
    <w:rsid w:val="00500DD6"/>
    <w:rsid w:val="00501194"/>
    <w:rsid w:val="00501F68"/>
    <w:rsid w:val="005033E4"/>
    <w:rsid w:val="00503C12"/>
    <w:rsid w:val="00506070"/>
    <w:rsid w:val="005069FD"/>
    <w:rsid w:val="00507357"/>
    <w:rsid w:val="00507500"/>
    <w:rsid w:val="00507726"/>
    <w:rsid w:val="00507AB0"/>
    <w:rsid w:val="0051022E"/>
    <w:rsid w:val="005105B7"/>
    <w:rsid w:val="005112E9"/>
    <w:rsid w:val="00511408"/>
    <w:rsid w:val="00511958"/>
    <w:rsid w:val="005123A5"/>
    <w:rsid w:val="00512B83"/>
    <w:rsid w:val="00512C00"/>
    <w:rsid w:val="00514861"/>
    <w:rsid w:val="00514865"/>
    <w:rsid w:val="005159F3"/>
    <w:rsid w:val="00515B49"/>
    <w:rsid w:val="00516997"/>
    <w:rsid w:val="0051785B"/>
    <w:rsid w:val="00517E8A"/>
    <w:rsid w:val="00521856"/>
    <w:rsid w:val="00521A58"/>
    <w:rsid w:val="00523D10"/>
    <w:rsid w:val="00524107"/>
    <w:rsid w:val="0052429F"/>
    <w:rsid w:val="005243FF"/>
    <w:rsid w:val="00524AE6"/>
    <w:rsid w:val="00525044"/>
    <w:rsid w:val="00525B4D"/>
    <w:rsid w:val="00526B3C"/>
    <w:rsid w:val="00526F3B"/>
    <w:rsid w:val="005319A9"/>
    <w:rsid w:val="00533AD2"/>
    <w:rsid w:val="00534899"/>
    <w:rsid w:val="0053526D"/>
    <w:rsid w:val="00535D83"/>
    <w:rsid w:val="005365D4"/>
    <w:rsid w:val="00536FA7"/>
    <w:rsid w:val="0053794F"/>
    <w:rsid w:val="00540EA0"/>
    <w:rsid w:val="005410F1"/>
    <w:rsid w:val="00541126"/>
    <w:rsid w:val="005429F7"/>
    <w:rsid w:val="005449D1"/>
    <w:rsid w:val="005452D6"/>
    <w:rsid w:val="0054717B"/>
    <w:rsid w:val="00547233"/>
    <w:rsid w:val="00547B1E"/>
    <w:rsid w:val="0055018C"/>
    <w:rsid w:val="005524DA"/>
    <w:rsid w:val="0055278F"/>
    <w:rsid w:val="0055337B"/>
    <w:rsid w:val="00553553"/>
    <w:rsid w:val="0055371A"/>
    <w:rsid w:val="00553867"/>
    <w:rsid w:val="00553D04"/>
    <w:rsid w:val="00553D8E"/>
    <w:rsid w:val="00554248"/>
    <w:rsid w:val="00554936"/>
    <w:rsid w:val="00555C47"/>
    <w:rsid w:val="00556E3B"/>
    <w:rsid w:val="00556F24"/>
    <w:rsid w:val="00557E4F"/>
    <w:rsid w:val="0056137C"/>
    <w:rsid w:val="005616F5"/>
    <w:rsid w:val="00562381"/>
    <w:rsid w:val="0056321F"/>
    <w:rsid w:val="0056337F"/>
    <w:rsid w:val="005639F5"/>
    <w:rsid w:val="00564928"/>
    <w:rsid w:val="00565289"/>
    <w:rsid w:val="00565405"/>
    <w:rsid w:val="00567414"/>
    <w:rsid w:val="005703FF"/>
    <w:rsid w:val="005718F2"/>
    <w:rsid w:val="005730F7"/>
    <w:rsid w:val="005735E4"/>
    <w:rsid w:val="005739D6"/>
    <w:rsid w:val="00573AB9"/>
    <w:rsid w:val="00574468"/>
    <w:rsid w:val="00575D4E"/>
    <w:rsid w:val="0057642D"/>
    <w:rsid w:val="00576A73"/>
    <w:rsid w:val="005774AB"/>
    <w:rsid w:val="00577536"/>
    <w:rsid w:val="00577BF4"/>
    <w:rsid w:val="00580B7F"/>
    <w:rsid w:val="00581909"/>
    <w:rsid w:val="0058226E"/>
    <w:rsid w:val="00584641"/>
    <w:rsid w:val="005846EC"/>
    <w:rsid w:val="00584F04"/>
    <w:rsid w:val="0058502F"/>
    <w:rsid w:val="00590802"/>
    <w:rsid w:val="0059114F"/>
    <w:rsid w:val="0059206A"/>
    <w:rsid w:val="00592FAD"/>
    <w:rsid w:val="00592FFC"/>
    <w:rsid w:val="00593CC5"/>
    <w:rsid w:val="00593E3B"/>
    <w:rsid w:val="00593FC9"/>
    <w:rsid w:val="0059489F"/>
    <w:rsid w:val="0059509A"/>
    <w:rsid w:val="005953D2"/>
    <w:rsid w:val="005A2C76"/>
    <w:rsid w:val="005A3073"/>
    <w:rsid w:val="005A53EF"/>
    <w:rsid w:val="005A5D8F"/>
    <w:rsid w:val="005A6249"/>
    <w:rsid w:val="005A6FC9"/>
    <w:rsid w:val="005B0250"/>
    <w:rsid w:val="005B04B2"/>
    <w:rsid w:val="005B05B5"/>
    <w:rsid w:val="005B0AFF"/>
    <w:rsid w:val="005B2737"/>
    <w:rsid w:val="005B31C2"/>
    <w:rsid w:val="005B3C1B"/>
    <w:rsid w:val="005B3CFD"/>
    <w:rsid w:val="005B48C4"/>
    <w:rsid w:val="005B4B5C"/>
    <w:rsid w:val="005B65C6"/>
    <w:rsid w:val="005B733D"/>
    <w:rsid w:val="005B78BA"/>
    <w:rsid w:val="005B79AF"/>
    <w:rsid w:val="005C19E0"/>
    <w:rsid w:val="005C1BCF"/>
    <w:rsid w:val="005C1D98"/>
    <w:rsid w:val="005C526B"/>
    <w:rsid w:val="005C553B"/>
    <w:rsid w:val="005C58ED"/>
    <w:rsid w:val="005C5F5E"/>
    <w:rsid w:val="005C6746"/>
    <w:rsid w:val="005C6BFC"/>
    <w:rsid w:val="005C6E9C"/>
    <w:rsid w:val="005C6F14"/>
    <w:rsid w:val="005D0F10"/>
    <w:rsid w:val="005D17B3"/>
    <w:rsid w:val="005D1F42"/>
    <w:rsid w:val="005D2A64"/>
    <w:rsid w:val="005D4571"/>
    <w:rsid w:val="005D4E8F"/>
    <w:rsid w:val="005D63CE"/>
    <w:rsid w:val="005E04EF"/>
    <w:rsid w:val="005E111F"/>
    <w:rsid w:val="005E1312"/>
    <w:rsid w:val="005E267D"/>
    <w:rsid w:val="005E2A44"/>
    <w:rsid w:val="005E6069"/>
    <w:rsid w:val="005E78D1"/>
    <w:rsid w:val="005F023B"/>
    <w:rsid w:val="005F0CBA"/>
    <w:rsid w:val="005F1014"/>
    <w:rsid w:val="005F1268"/>
    <w:rsid w:val="005F2CCC"/>
    <w:rsid w:val="005F2ED3"/>
    <w:rsid w:val="005F3110"/>
    <w:rsid w:val="005F33A0"/>
    <w:rsid w:val="005F430F"/>
    <w:rsid w:val="005F4E33"/>
    <w:rsid w:val="005F5188"/>
    <w:rsid w:val="005F5737"/>
    <w:rsid w:val="005F6A2F"/>
    <w:rsid w:val="005F6A40"/>
    <w:rsid w:val="005F7DC2"/>
    <w:rsid w:val="006006C4"/>
    <w:rsid w:val="00601AB0"/>
    <w:rsid w:val="006025DC"/>
    <w:rsid w:val="0060410B"/>
    <w:rsid w:val="00606292"/>
    <w:rsid w:val="0060694A"/>
    <w:rsid w:val="00607767"/>
    <w:rsid w:val="00610006"/>
    <w:rsid w:val="00610584"/>
    <w:rsid w:val="00611484"/>
    <w:rsid w:val="00611951"/>
    <w:rsid w:val="00611A18"/>
    <w:rsid w:val="00611F9D"/>
    <w:rsid w:val="00612073"/>
    <w:rsid w:val="00612827"/>
    <w:rsid w:val="00613C8D"/>
    <w:rsid w:val="00613F57"/>
    <w:rsid w:val="00614BEB"/>
    <w:rsid w:val="00615031"/>
    <w:rsid w:val="006151C7"/>
    <w:rsid w:val="00615B65"/>
    <w:rsid w:val="00615B75"/>
    <w:rsid w:val="00616603"/>
    <w:rsid w:val="006166C1"/>
    <w:rsid w:val="00620A46"/>
    <w:rsid w:val="00620A5B"/>
    <w:rsid w:val="00622752"/>
    <w:rsid w:val="00622CC5"/>
    <w:rsid w:val="006251C7"/>
    <w:rsid w:val="00625C35"/>
    <w:rsid w:val="00626461"/>
    <w:rsid w:val="00630F8F"/>
    <w:rsid w:val="006315DB"/>
    <w:rsid w:val="00631CA1"/>
    <w:rsid w:val="00632013"/>
    <w:rsid w:val="00632210"/>
    <w:rsid w:val="00633DD8"/>
    <w:rsid w:val="006340EA"/>
    <w:rsid w:val="006344D4"/>
    <w:rsid w:val="00634580"/>
    <w:rsid w:val="006347C0"/>
    <w:rsid w:val="00634993"/>
    <w:rsid w:val="00634CAD"/>
    <w:rsid w:val="00634D26"/>
    <w:rsid w:val="00635ABD"/>
    <w:rsid w:val="00636435"/>
    <w:rsid w:val="006369F2"/>
    <w:rsid w:val="0063732E"/>
    <w:rsid w:val="006425DF"/>
    <w:rsid w:val="00642DE0"/>
    <w:rsid w:val="00642F02"/>
    <w:rsid w:val="006435DE"/>
    <w:rsid w:val="0064373F"/>
    <w:rsid w:val="00643D38"/>
    <w:rsid w:val="0064425D"/>
    <w:rsid w:val="0064439E"/>
    <w:rsid w:val="00644930"/>
    <w:rsid w:val="00645C49"/>
    <w:rsid w:val="00646536"/>
    <w:rsid w:val="00646A84"/>
    <w:rsid w:val="006472DD"/>
    <w:rsid w:val="006506B8"/>
    <w:rsid w:val="00651842"/>
    <w:rsid w:val="0065244A"/>
    <w:rsid w:val="0065271C"/>
    <w:rsid w:val="006543FD"/>
    <w:rsid w:val="00654E3F"/>
    <w:rsid w:val="00655040"/>
    <w:rsid w:val="00655916"/>
    <w:rsid w:val="00655EDB"/>
    <w:rsid w:val="00655F4E"/>
    <w:rsid w:val="00655FC6"/>
    <w:rsid w:val="006563E6"/>
    <w:rsid w:val="00656F5A"/>
    <w:rsid w:val="006571F6"/>
    <w:rsid w:val="006574F7"/>
    <w:rsid w:val="00660C47"/>
    <w:rsid w:val="00660CFF"/>
    <w:rsid w:val="006614E8"/>
    <w:rsid w:val="00661D21"/>
    <w:rsid w:val="0066299C"/>
    <w:rsid w:val="0066450C"/>
    <w:rsid w:val="00664642"/>
    <w:rsid w:val="00664AF5"/>
    <w:rsid w:val="00665440"/>
    <w:rsid w:val="0066678F"/>
    <w:rsid w:val="006667EA"/>
    <w:rsid w:val="00667957"/>
    <w:rsid w:val="00667C95"/>
    <w:rsid w:val="00670314"/>
    <w:rsid w:val="00671ACD"/>
    <w:rsid w:val="00673818"/>
    <w:rsid w:val="00675407"/>
    <w:rsid w:val="006754E1"/>
    <w:rsid w:val="006759F3"/>
    <w:rsid w:val="00676A84"/>
    <w:rsid w:val="00676E0C"/>
    <w:rsid w:val="006804E7"/>
    <w:rsid w:val="00681234"/>
    <w:rsid w:val="0068133B"/>
    <w:rsid w:val="00683108"/>
    <w:rsid w:val="00683F3C"/>
    <w:rsid w:val="00685E9C"/>
    <w:rsid w:val="006875DE"/>
    <w:rsid w:val="00687F2B"/>
    <w:rsid w:val="006901C2"/>
    <w:rsid w:val="0069227C"/>
    <w:rsid w:val="00692F8A"/>
    <w:rsid w:val="00693E0B"/>
    <w:rsid w:val="006942AF"/>
    <w:rsid w:val="00694B5A"/>
    <w:rsid w:val="006953F2"/>
    <w:rsid w:val="006A0A47"/>
    <w:rsid w:val="006A0D2C"/>
    <w:rsid w:val="006A0F84"/>
    <w:rsid w:val="006A1640"/>
    <w:rsid w:val="006A18FD"/>
    <w:rsid w:val="006A1AC9"/>
    <w:rsid w:val="006A2A12"/>
    <w:rsid w:val="006A32A6"/>
    <w:rsid w:val="006A39FE"/>
    <w:rsid w:val="006A3E3D"/>
    <w:rsid w:val="006A5575"/>
    <w:rsid w:val="006A6189"/>
    <w:rsid w:val="006A653C"/>
    <w:rsid w:val="006A6A4D"/>
    <w:rsid w:val="006A7221"/>
    <w:rsid w:val="006A7D77"/>
    <w:rsid w:val="006B0237"/>
    <w:rsid w:val="006B05BD"/>
    <w:rsid w:val="006B0C9E"/>
    <w:rsid w:val="006B1DC2"/>
    <w:rsid w:val="006B24DF"/>
    <w:rsid w:val="006B5BB0"/>
    <w:rsid w:val="006B6308"/>
    <w:rsid w:val="006B6D26"/>
    <w:rsid w:val="006B7743"/>
    <w:rsid w:val="006C18E3"/>
    <w:rsid w:val="006C19A7"/>
    <w:rsid w:val="006C1DD9"/>
    <w:rsid w:val="006C3973"/>
    <w:rsid w:val="006C3DF9"/>
    <w:rsid w:val="006C4349"/>
    <w:rsid w:val="006C48D1"/>
    <w:rsid w:val="006C4EC1"/>
    <w:rsid w:val="006C4FA5"/>
    <w:rsid w:val="006C51B2"/>
    <w:rsid w:val="006C5349"/>
    <w:rsid w:val="006C5B35"/>
    <w:rsid w:val="006C728E"/>
    <w:rsid w:val="006C7BFC"/>
    <w:rsid w:val="006D0646"/>
    <w:rsid w:val="006D1E99"/>
    <w:rsid w:val="006D3CF4"/>
    <w:rsid w:val="006D43EB"/>
    <w:rsid w:val="006D4C43"/>
    <w:rsid w:val="006D4CE4"/>
    <w:rsid w:val="006D4DFD"/>
    <w:rsid w:val="006D5138"/>
    <w:rsid w:val="006D597F"/>
    <w:rsid w:val="006D5E99"/>
    <w:rsid w:val="006D6084"/>
    <w:rsid w:val="006D6897"/>
    <w:rsid w:val="006D6AB7"/>
    <w:rsid w:val="006D75B7"/>
    <w:rsid w:val="006D7FC9"/>
    <w:rsid w:val="006E00F5"/>
    <w:rsid w:val="006E0882"/>
    <w:rsid w:val="006E0E66"/>
    <w:rsid w:val="006E1077"/>
    <w:rsid w:val="006E1CA8"/>
    <w:rsid w:val="006E1D85"/>
    <w:rsid w:val="006E2290"/>
    <w:rsid w:val="006E23E8"/>
    <w:rsid w:val="006E25AC"/>
    <w:rsid w:val="006E45E6"/>
    <w:rsid w:val="006E56F3"/>
    <w:rsid w:val="006E74F1"/>
    <w:rsid w:val="006E786B"/>
    <w:rsid w:val="006E7B21"/>
    <w:rsid w:val="006E7C35"/>
    <w:rsid w:val="006F0322"/>
    <w:rsid w:val="006F074F"/>
    <w:rsid w:val="006F09D2"/>
    <w:rsid w:val="006F0AAC"/>
    <w:rsid w:val="006F1B76"/>
    <w:rsid w:val="006F3572"/>
    <w:rsid w:val="006F4F20"/>
    <w:rsid w:val="006F546C"/>
    <w:rsid w:val="006F618A"/>
    <w:rsid w:val="006F64F8"/>
    <w:rsid w:val="0070063C"/>
    <w:rsid w:val="00700669"/>
    <w:rsid w:val="00700796"/>
    <w:rsid w:val="00700CF6"/>
    <w:rsid w:val="0070215F"/>
    <w:rsid w:val="00702AF1"/>
    <w:rsid w:val="00702DB7"/>
    <w:rsid w:val="00703054"/>
    <w:rsid w:val="00703089"/>
    <w:rsid w:val="0070326E"/>
    <w:rsid w:val="007035D7"/>
    <w:rsid w:val="00703C03"/>
    <w:rsid w:val="007055B0"/>
    <w:rsid w:val="007058CE"/>
    <w:rsid w:val="00705911"/>
    <w:rsid w:val="00705B35"/>
    <w:rsid w:val="00706958"/>
    <w:rsid w:val="00707747"/>
    <w:rsid w:val="00707A3E"/>
    <w:rsid w:val="00707D64"/>
    <w:rsid w:val="007108A1"/>
    <w:rsid w:val="00712423"/>
    <w:rsid w:val="00712915"/>
    <w:rsid w:val="00712CE2"/>
    <w:rsid w:val="00712DA7"/>
    <w:rsid w:val="0071469A"/>
    <w:rsid w:val="007150D7"/>
    <w:rsid w:val="00715613"/>
    <w:rsid w:val="00715717"/>
    <w:rsid w:val="00715B11"/>
    <w:rsid w:val="00715C42"/>
    <w:rsid w:val="007160EB"/>
    <w:rsid w:val="00717837"/>
    <w:rsid w:val="00717BB5"/>
    <w:rsid w:val="00720621"/>
    <w:rsid w:val="007213DE"/>
    <w:rsid w:val="007218AE"/>
    <w:rsid w:val="00721F29"/>
    <w:rsid w:val="00721FC9"/>
    <w:rsid w:val="0072281B"/>
    <w:rsid w:val="00722B6D"/>
    <w:rsid w:val="0072383F"/>
    <w:rsid w:val="00723E49"/>
    <w:rsid w:val="00724564"/>
    <w:rsid w:val="007246E4"/>
    <w:rsid w:val="00725596"/>
    <w:rsid w:val="007257B5"/>
    <w:rsid w:val="00726011"/>
    <w:rsid w:val="007264DE"/>
    <w:rsid w:val="00727255"/>
    <w:rsid w:val="007278C3"/>
    <w:rsid w:val="00727E50"/>
    <w:rsid w:val="00727F04"/>
    <w:rsid w:val="007313C3"/>
    <w:rsid w:val="00731893"/>
    <w:rsid w:val="007323C2"/>
    <w:rsid w:val="00732C82"/>
    <w:rsid w:val="00733223"/>
    <w:rsid w:val="00733CC1"/>
    <w:rsid w:val="00734ADB"/>
    <w:rsid w:val="0073523A"/>
    <w:rsid w:val="00735893"/>
    <w:rsid w:val="00736DC7"/>
    <w:rsid w:val="00737348"/>
    <w:rsid w:val="00740EB2"/>
    <w:rsid w:val="00741A7B"/>
    <w:rsid w:val="00743533"/>
    <w:rsid w:val="00743CDC"/>
    <w:rsid w:val="00744320"/>
    <w:rsid w:val="007457C9"/>
    <w:rsid w:val="00750599"/>
    <w:rsid w:val="00750CD1"/>
    <w:rsid w:val="0075136A"/>
    <w:rsid w:val="00752485"/>
    <w:rsid w:val="00752A8B"/>
    <w:rsid w:val="00752B37"/>
    <w:rsid w:val="007530CB"/>
    <w:rsid w:val="00754137"/>
    <w:rsid w:val="007548B7"/>
    <w:rsid w:val="007552F7"/>
    <w:rsid w:val="00755380"/>
    <w:rsid w:val="00755488"/>
    <w:rsid w:val="00755883"/>
    <w:rsid w:val="00755ABF"/>
    <w:rsid w:val="00755E3F"/>
    <w:rsid w:val="00756A9A"/>
    <w:rsid w:val="00756CE7"/>
    <w:rsid w:val="00757CEB"/>
    <w:rsid w:val="00761AB0"/>
    <w:rsid w:val="007623FA"/>
    <w:rsid w:val="00762553"/>
    <w:rsid w:val="00762D20"/>
    <w:rsid w:val="00763829"/>
    <w:rsid w:val="00764397"/>
    <w:rsid w:val="007646A0"/>
    <w:rsid w:val="00764CC9"/>
    <w:rsid w:val="00764CEC"/>
    <w:rsid w:val="00764D8A"/>
    <w:rsid w:val="007650CB"/>
    <w:rsid w:val="00765832"/>
    <w:rsid w:val="00766C83"/>
    <w:rsid w:val="00767098"/>
    <w:rsid w:val="00767F6B"/>
    <w:rsid w:val="00770555"/>
    <w:rsid w:val="007705B3"/>
    <w:rsid w:val="007715C9"/>
    <w:rsid w:val="007717B2"/>
    <w:rsid w:val="0077203D"/>
    <w:rsid w:val="007720F9"/>
    <w:rsid w:val="00773083"/>
    <w:rsid w:val="007732BF"/>
    <w:rsid w:val="00773A81"/>
    <w:rsid w:val="0077447A"/>
    <w:rsid w:val="00774B8D"/>
    <w:rsid w:val="0077581E"/>
    <w:rsid w:val="00776A37"/>
    <w:rsid w:val="00777D1C"/>
    <w:rsid w:val="00777DCC"/>
    <w:rsid w:val="007803B5"/>
    <w:rsid w:val="00780B42"/>
    <w:rsid w:val="00781511"/>
    <w:rsid w:val="0078472D"/>
    <w:rsid w:val="00784C3D"/>
    <w:rsid w:val="0078508C"/>
    <w:rsid w:val="00785CBC"/>
    <w:rsid w:val="007867BC"/>
    <w:rsid w:val="0078719F"/>
    <w:rsid w:val="00787C57"/>
    <w:rsid w:val="00790896"/>
    <w:rsid w:val="00790957"/>
    <w:rsid w:val="007915D2"/>
    <w:rsid w:val="00792C49"/>
    <w:rsid w:val="007937A3"/>
    <w:rsid w:val="00794B76"/>
    <w:rsid w:val="00794E70"/>
    <w:rsid w:val="0079687B"/>
    <w:rsid w:val="007A06ED"/>
    <w:rsid w:val="007A1229"/>
    <w:rsid w:val="007A1931"/>
    <w:rsid w:val="007A3102"/>
    <w:rsid w:val="007A3D6B"/>
    <w:rsid w:val="007A412D"/>
    <w:rsid w:val="007A4C9B"/>
    <w:rsid w:val="007A570C"/>
    <w:rsid w:val="007A699F"/>
    <w:rsid w:val="007A7961"/>
    <w:rsid w:val="007A7993"/>
    <w:rsid w:val="007A7BB4"/>
    <w:rsid w:val="007B0587"/>
    <w:rsid w:val="007B05DF"/>
    <w:rsid w:val="007B1105"/>
    <w:rsid w:val="007B21CB"/>
    <w:rsid w:val="007B237D"/>
    <w:rsid w:val="007B28C2"/>
    <w:rsid w:val="007B427E"/>
    <w:rsid w:val="007B4AD2"/>
    <w:rsid w:val="007B4C7D"/>
    <w:rsid w:val="007B4E6C"/>
    <w:rsid w:val="007B4FA9"/>
    <w:rsid w:val="007B5318"/>
    <w:rsid w:val="007B6D3E"/>
    <w:rsid w:val="007B72A7"/>
    <w:rsid w:val="007C0436"/>
    <w:rsid w:val="007C0D87"/>
    <w:rsid w:val="007C0FDC"/>
    <w:rsid w:val="007C1C12"/>
    <w:rsid w:val="007C307C"/>
    <w:rsid w:val="007C664B"/>
    <w:rsid w:val="007C67FD"/>
    <w:rsid w:val="007C6AD1"/>
    <w:rsid w:val="007C6DE2"/>
    <w:rsid w:val="007C716D"/>
    <w:rsid w:val="007D0152"/>
    <w:rsid w:val="007D2B3D"/>
    <w:rsid w:val="007D2BD7"/>
    <w:rsid w:val="007D2FEA"/>
    <w:rsid w:val="007D4210"/>
    <w:rsid w:val="007D446C"/>
    <w:rsid w:val="007D503B"/>
    <w:rsid w:val="007D50C3"/>
    <w:rsid w:val="007D5ADA"/>
    <w:rsid w:val="007D5B51"/>
    <w:rsid w:val="007D72B3"/>
    <w:rsid w:val="007E0F0C"/>
    <w:rsid w:val="007E13C7"/>
    <w:rsid w:val="007E3AF7"/>
    <w:rsid w:val="007E3C2C"/>
    <w:rsid w:val="007E45D6"/>
    <w:rsid w:val="007E4E40"/>
    <w:rsid w:val="007E5DCE"/>
    <w:rsid w:val="007E738A"/>
    <w:rsid w:val="007E797C"/>
    <w:rsid w:val="007F095C"/>
    <w:rsid w:val="007F0D9C"/>
    <w:rsid w:val="007F0DC7"/>
    <w:rsid w:val="007F1307"/>
    <w:rsid w:val="007F19E0"/>
    <w:rsid w:val="007F1D0E"/>
    <w:rsid w:val="007F29F5"/>
    <w:rsid w:val="007F2D25"/>
    <w:rsid w:val="007F38A3"/>
    <w:rsid w:val="007F4051"/>
    <w:rsid w:val="007F4335"/>
    <w:rsid w:val="007F4BA4"/>
    <w:rsid w:val="007F4E5F"/>
    <w:rsid w:val="007F59DC"/>
    <w:rsid w:val="007F6329"/>
    <w:rsid w:val="00801197"/>
    <w:rsid w:val="0080310C"/>
    <w:rsid w:val="00803E0D"/>
    <w:rsid w:val="00803FF1"/>
    <w:rsid w:val="00805B8C"/>
    <w:rsid w:val="00806A14"/>
    <w:rsid w:val="00806F5C"/>
    <w:rsid w:val="00807DC6"/>
    <w:rsid w:val="00807F79"/>
    <w:rsid w:val="00810060"/>
    <w:rsid w:val="008109F4"/>
    <w:rsid w:val="00810B41"/>
    <w:rsid w:val="00810D24"/>
    <w:rsid w:val="00810F21"/>
    <w:rsid w:val="00811729"/>
    <w:rsid w:val="00811D6B"/>
    <w:rsid w:val="008125EA"/>
    <w:rsid w:val="00812647"/>
    <w:rsid w:val="00812DEC"/>
    <w:rsid w:val="00812E32"/>
    <w:rsid w:val="008138D2"/>
    <w:rsid w:val="0081394E"/>
    <w:rsid w:val="008148E2"/>
    <w:rsid w:val="00814EA7"/>
    <w:rsid w:val="008150EB"/>
    <w:rsid w:val="008153C6"/>
    <w:rsid w:val="008161DF"/>
    <w:rsid w:val="008164F2"/>
    <w:rsid w:val="008166AD"/>
    <w:rsid w:val="00820E0F"/>
    <w:rsid w:val="008226A6"/>
    <w:rsid w:val="0082307D"/>
    <w:rsid w:val="008236AB"/>
    <w:rsid w:val="00823945"/>
    <w:rsid w:val="00823FF9"/>
    <w:rsid w:val="008275CD"/>
    <w:rsid w:val="008278A5"/>
    <w:rsid w:val="00830825"/>
    <w:rsid w:val="00831A9C"/>
    <w:rsid w:val="00831E3F"/>
    <w:rsid w:val="0083230E"/>
    <w:rsid w:val="0083246C"/>
    <w:rsid w:val="00832C0D"/>
    <w:rsid w:val="0083440D"/>
    <w:rsid w:val="00836508"/>
    <w:rsid w:val="00837F1A"/>
    <w:rsid w:val="00840DB4"/>
    <w:rsid w:val="008415EC"/>
    <w:rsid w:val="008418C5"/>
    <w:rsid w:val="00841EAC"/>
    <w:rsid w:val="008438BB"/>
    <w:rsid w:val="00844B48"/>
    <w:rsid w:val="00845775"/>
    <w:rsid w:val="00846193"/>
    <w:rsid w:val="008466C2"/>
    <w:rsid w:val="008505CB"/>
    <w:rsid w:val="00850FC7"/>
    <w:rsid w:val="0085101F"/>
    <w:rsid w:val="00852229"/>
    <w:rsid w:val="00852699"/>
    <w:rsid w:val="0085273E"/>
    <w:rsid w:val="0085471D"/>
    <w:rsid w:val="0085476C"/>
    <w:rsid w:val="00854B07"/>
    <w:rsid w:val="00854DC4"/>
    <w:rsid w:val="008558E1"/>
    <w:rsid w:val="0085596D"/>
    <w:rsid w:val="00855E12"/>
    <w:rsid w:val="00856C38"/>
    <w:rsid w:val="00860C28"/>
    <w:rsid w:val="00861225"/>
    <w:rsid w:val="00861861"/>
    <w:rsid w:val="008623A0"/>
    <w:rsid w:val="00862737"/>
    <w:rsid w:val="008629A7"/>
    <w:rsid w:val="008638DF"/>
    <w:rsid w:val="00863DAB"/>
    <w:rsid w:val="00865D8A"/>
    <w:rsid w:val="00867615"/>
    <w:rsid w:val="0086785F"/>
    <w:rsid w:val="00867982"/>
    <w:rsid w:val="00870632"/>
    <w:rsid w:val="00870B54"/>
    <w:rsid w:val="00871165"/>
    <w:rsid w:val="00871D1D"/>
    <w:rsid w:val="00872BD1"/>
    <w:rsid w:val="00873DC2"/>
    <w:rsid w:val="00873E4E"/>
    <w:rsid w:val="00873F6F"/>
    <w:rsid w:val="008747F6"/>
    <w:rsid w:val="00875CBE"/>
    <w:rsid w:val="00875CC8"/>
    <w:rsid w:val="00875F6A"/>
    <w:rsid w:val="008766E1"/>
    <w:rsid w:val="00877BB8"/>
    <w:rsid w:val="00880E25"/>
    <w:rsid w:val="008829DE"/>
    <w:rsid w:val="00883D42"/>
    <w:rsid w:val="00884473"/>
    <w:rsid w:val="0088562B"/>
    <w:rsid w:val="00885C98"/>
    <w:rsid w:val="008879B2"/>
    <w:rsid w:val="00887D6D"/>
    <w:rsid w:val="00887E67"/>
    <w:rsid w:val="00887F9C"/>
    <w:rsid w:val="0089082F"/>
    <w:rsid w:val="00890C2E"/>
    <w:rsid w:val="00890ED7"/>
    <w:rsid w:val="00891768"/>
    <w:rsid w:val="00892305"/>
    <w:rsid w:val="00892766"/>
    <w:rsid w:val="008934FD"/>
    <w:rsid w:val="00893741"/>
    <w:rsid w:val="0089390E"/>
    <w:rsid w:val="00893B9D"/>
    <w:rsid w:val="00894263"/>
    <w:rsid w:val="0089510F"/>
    <w:rsid w:val="008951F8"/>
    <w:rsid w:val="00895D1C"/>
    <w:rsid w:val="00896584"/>
    <w:rsid w:val="00897F35"/>
    <w:rsid w:val="008A23C7"/>
    <w:rsid w:val="008A33DA"/>
    <w:rsid w:val="008A3BC6"/>
    <w:rsid w:val="008A3F0C"/>
    <w:rsid w:val="008A461C"/>
    <w:rsid w:val="008A52BA"/>
    <w:rsid w:val="008A5892"/>
    <w:rsid w:val="008A5AFC"/>
    <w:rsid w:val="008A5B54"/>
    <w:rsid w:val="008A5E68"/>
    <w:rsid w:val="008A6077"/>
    <w:rsid w:val="008A6E30"/>
    <w:rsid w:val="008A6FD8"/>
    <w:rsid w:val="008A7C0E"/>
    <w:rsid w:val="008B1CA7"/>
    <w:rsid w:val="008B2211"/>
    <w:rsid w:val="008B2837"/>
    <w:rsid w:val="008B2DC7"/>
    <w:rsid w:val="008B2E78"/>
    <w:rsid w:val="008B311F"/>
    <w:rsid w:val="008B44BB"/>
    <w:rsid w:val="008B5F28"/>
    <w:rsid w:val="008B67A1"/>
    <w:rsid w:val="008B683F"/>
    <w:rsid w:val="008B6E33"/>
    <w:rsid w:val="008B763E"/>
    <w:rsid w:val="008C184C"/>
    <w:rsid w:val="008C1AB9"/>
    <w:rsid w:val="008C1FB8"/>
    <w:rsid w:val="008C242D"/>
    <w:rsid w:val="008C2B5C"/>
    <w:rsid w:val="008C31C4"/>
    <w:rsid w:val="008C32B5"/>
    <w:rsid w:val="008C32C1"/>
    <w:rsid w:val="008C3851"/>
    <w:rsid w:val="008C3ED0"/>
    <w:rsid w:val="008C47C7"/>
    <w:rsid w:val="008C4822"/>
    <w:rsid w:val="008C52DC"/>
    <w:rsid w:val="008C6450"/>
    <w:rsid w:val="008C69E2"/>
    <w:rsid w:val="008C6B42"/>
    <w:rsid w:val="008C76EE"/>
    <w:rsid w:val="008D0B11"/>
    <w:rsid w:val="008D16FE"/>
    <w:rsid w:val="008D1BD0"/>
    <w:rsid w:val="008D1DC6"/>
    <w:rsid w:val="008D1E9C"/>
    <w:rsid w:val="008D2995"/>
    <w:rsid w:val="008D2F82"/>
    <w:rsid w:val="008D37AC"/>
    <w:rsid w:val="008D43F3"/>
    <w:rsid w:val="008D47F1"/>
    <w:rsid w:val="008D5410"/>
    <w:rsid w:val="008D6772"/>
    <w:rsid w:val="008D74E3"/>
    <w:rsid w:val="008E019F"/>
    <w:rsid w:val="008E1342"/>
    <w:rsid w:val="008E1D86"/>
    <w:rsid w:val="008E2343"/>
    <w:rsid w:val="008E2358"/>
    <w:rsid w:val="008E261E"/>
    <w:rsid w:val="008E57BC"/>
    <w:rsid w:val="008E610A"/>
    <w:rsid w:val="008E6F06"/>
    <w:rsid w:val="008F0E09"/>
    <w:rsid w:val="008F171B"/>
    <w:rsid w:val="008F1E2D"/>
    <w:rsid w:val="008F228C"/>
    <w:rsid w:val="008F2307"/>
    <w:rsid w:val="008F2444"/>
    <w:rsid w:val="008F324A"/>
    <w:rsid w:val="008F3C61"/>
    <w:rsid w:val="008F413F"/>
    <w:rsid w:val="008F5424"/>
    <w:rsid w:val="008F63CC"/>
    <w:rsid w:val="008F6AB2"/>
    <w:rsid w:val="008F6CEB"/>
    <w:rsid w:val="008F723C"/>
    <w:rsid w:val="00900233"/>
    <w:rsid w:val="009019A2"/>
    <w:rsid w:val="00901ACC"/>
    <w:rsid w:val="009027F4"/>
    <w:rsid w:val="009038AD"/>
    <w:rsid w:val="009052A1"/>
    <w:rsid w:val="00905617"/>
    <w:rsid w:val="00905746"/>
    <w:rsid w:val="00910A20"/>
    <w:rsid w:val="0091188F"/>
    <w:rsid w:val="009122ED"/>
    <w:rsid w:val="009127ED"/>
    <w:rsid w:val="00912DF9"/>
    <w:rsid w:val="00912FD8"/>
    <w:rsid w:val="00913E98"/>
    <w:rsid w:val="0091446C"/>
    <w:rsid w:val="00915B48"/>
    <w:rsid w:val="00915D6B"/>
    <w:rsid w:val="00916658"/>
    <w:rsid w:val="009174F5"/>
    <w:rsid w:val="009177C9"/>
    <w:rsid w:val="00917CB8"/>
    <w:rsid w:val="0092047B"/>
    <w:rsid w:val="009205BB"/>
    <w:rsid w:val="00920D90"/>
    <w:rsid w:val="00920F9E"/>
    <w:rsid w:val="00921A24"/>
    <w:rsid w:val="00922219"/>
    <w:rsid w:val="00922624"/>
    <w:rsid w:val="009232DB"/>
    <w:rsid w:val="009239AB"/>
    <w:rsid w:val="0092480C"/>
    <w:rsid w:val="00924820"/>
    <w:rsid w:val="0092505B"/>
    <w:rsid w:val="00926044"/>
    <w:rsid w:val="0092607D"/>
    <w:rsid w:val="009260DB"/>
    <w:rsid w:val="00926587"/>
    <w:rsid w:val="0092768E"/>
    <w:rsid w:val="0092794F"/>
    <w:rsid w:val="00927D89"/>
    <w:rsid w:val="00930237"/>
    <w:rsid w:val="00932F3E"/>
    <w:rsid w:val="009331F8"/>
    <w:rsid w:val="00933BC0"/>
    <w:rsid w:val="00933F72"/>
    <w:rsid w:val="009342F1"/>
    <w:rsid w:val="00935298"/>
    <w:rsid w:val="009356FD"/>
    <w:rsid w:val="0093671C"/>
    <w:rsid w:val="00936824"/>
    <w:rsid w:val="00936C84"/>
    <w:rsid w:val="009371C3"/>
    <w:rsid w:val="0094028F"/>
    <w:rsid w:val="00940337"/>
    <w:rsid w:val="009409B1"/>
    <w:rsid w:val="009420A1"/>
    <w:rsid w:val="00943D03"/>
    <w:rsid w:val="00943D71"/>
    <w:rsid w:val="00944418"/>
    <w:rsid w:val="00944684"/>
    <w:rsid w:val="0094499F"/>
    <w:rsid w:val="0094547F"/>
    <w:rsid w:val="00945654"/>
    <w:rsid w:val="009460FC"/>
    <w:rsid w:val="009479AA"/>
    <w:rsid w:val="009501C6"/>
    <w:rsid w:val="00950388"/>
    <w:rsid w:val="00950657"/>
    <w:rsid w:val="009535B3"/>
    <w:rsid w:val="009535D1"/>
    <w:rsid w:val="009548A9"/>
    <w:rsid w:val="00954C88"/>
    <w:rsid w:val="009550E7"/>
    <w:rsid w:val="00955C78"/>
    <w:rsid w:val="00956CB9"/>
    <w:rsid w:val="0095706D"/>
    <w:rsid w:val="00957123"/>
    <w:rsid w:val="00957980"/>
    <w:rsid w:val="00957EBA"/>
    <w:rsid w:val="009606F0"/>
    <w:rsid w:val="009618BE"/>
    <w:rsid w:val="009623BC"/>
    <w:rsid w:val="00962C8C"/>
    <w:rsid w:val="00963673"/>
    <w:rsid w:val="009636A8"/>
    <w:rsid w:val="00963826"/>
    <w:rsid w:val="009643E9"/>
    <w:rsid w:val="0096445B"/>
    <w:rsid w:val="009645C4"/>
    <w:rsid w:val="009657D5"/>
    <w:rsid w:val="00967683"/>
    <w:rsid w:val="00970340"/>
    <w:rsid w:val="00970FE4"/>
    <w:rsid w:val="0097141B"/>
    <w:rsid w:val="0097161D"/>
    <w:rsid w:val="009729E5"/>
    <w:rsid w:val="00972A5E"/>
    <w:rsid w:val="00972B10"/>
    <w:rsid w:val="00973778"/>
    <w:rsid w:val="009741B8"/>
    <w:rsid w:val="00975A1A"/>
    <w:rsid w:val="0097634C"/>
    <w:rsid w:val="009764FB"/>
    <w:rsid w:val="0097663B"/>
    <w:rsid w:val="00976A8B"/>
    <w:rsid w:val="009803A3"/>
    <w:rsid w:val="009813AE"/>
    <w:rsid w:val="00982A25"/>
    <w:rsid w:val="009831FA"/>
    <w:rsid w:val="00983FE0"/>
    <w:rsid w:val="00984395"/>
    <w:rsid w:val="00985F6F"/>
    <w:rsid w:val="00987E20"/>
    <w:rsid w:val="00987F18"/>
    <w:rsid w:val="009913AB"/>
    <w:rsid w:val="0099180F"/>
    <w:rsid w:val="009922A3"/>
    <w:rsid w:val="0099244B"/>
    <w:rsid w:val="00992A20"/>
    <w:rsid w:val="009933ED"/>
    <w:rsid w:val="00994707"/>
    <w:rsid w:val="0099566D"/>
    <w:rsid w:val="0099617F"/>
    <w:rsid w:val="00996D2F"/>
    <w:rsid w:val="009A10D2"/>
    <w:rsid w:val="009A13B2"/>
    <w:rsid w:val="009A13D4"/>
    <w:rsid w:val="009A30A2"/>
    <w:rsid w:val="009A330F"/>
    <w:rsid w:val="009A35F3"/>
    <w:rsid w:val="009A3910"/>
    <w:rsid w:val="009A434D"/>
    <w:rsid w:val="009A745E"/>
    <w:rsid w:val="009A7B3E"/>
    <w:rsid w:val="009B0144"/>
    <w:rsid w:val="009B0253"/>
    <w:rsid w:val="009B04F7"/>
    <w:rsid w:val="009B08C2"/>
    <w:rsid w:val="009B0992"/>
    <w:rsid w:val="009B189F"/>
    <w:rsid w:val="009B24B6"/>
    <w:rsid w:val="009B2AB7"/>
    <w:rsid w:val="009B2DA9"/>
    <w:rsid w:val="009B3878"/>
    <w:rsid w:val="009B39A2"/>
    <w:rsid w:val="009B4CBB"/>
    <w:rsid w:val="009B567B"/>
    <w:rsid w:val="009B5CD3"/>
    <w:rsid w:val="009B6417"/>
    <w:rsid w:val="009B6A38"/>
    <w:rsid w:val="009B6F7D"/>
    <w:rsid w:val="009B6F81"/>
    <w:rsid w:val="009B7A10"/>
    <w:rsid w:val="009C17EF"/>
    <w:rsid w:val="009C1ABB"/>
    <w:rsid w:val="009C331E"/>
    <w:rsid w:val="009C33D0"/>
    <w:rsid w:val="009C369D"/>
    <w:rsid w:val="009C3C0B"/>
    <w:rsid w:val="009C3CCA"/>
    <w:rsid w:val="009C4BAE"/>
    <w:rsid w:val="009C509D"/>
    <w:rsid w:val="009C51C0"/>
    <w:rsid w:val="009D042B"/>
    <w:rsid w:val="009D124E"/>
    <w:rsid w:val="009D1436"/>
    <w:rsid w:val="009D25EA"/>
    <w:rsid w:val="009D2A73"/>
    <w:rsid w:val="009D2EFE"/>
    <w:rsid w:val="009D472E"/>
    <w:rsid w:val="009D4D45"/>
    <w:rsid w:val="009D6430"/>
    <w:rsid w:val="009D7B4F"/>
    <w:rsid w:val="009E1D9D"/>
    <w:rsid w:val="009E1DE7"/>
    <w:rsid w:val="009E2722"/>
    <w:rsid w:val="009E29CB"/>
    <w:rsid w:val="009E386E"/>
    <w:rsid w:val="009E38A1"/>
    <w:rsid w:val="009E4473"/>
    <w:rsid w:val="009E58E1"/>
    <w:rsid w:val="009E5F76"/>
    <w:rsid w:val="009E68AE"/>
    <w:rsid w:val="009E7268"/>
    <w:rsid w:val="009F0A35"/>
    <w:rsid w:val="009F0BA7"/>
    <w:rsid w:val="009F1713"/>
    <w:rsid w:val="009F1790"/>
    <w:rsid w:val="009F2D88"/>
    <w:rsid w:val="009F5476"/>
    <w:rsid w:val="009F59EB"/>
    <w:rsid w:val="009F5FEC"/>
    <w:rsid w:val="009F6061"/>
    <w:rsid w:val="009F6070"/>
    <w:rsid w:val="009F62FC"/>
    <w:rsid w:val="009F6CA3"/>
    <w:rsid w:val="009F6FBA"/>
    <w:rsid w:val="00A01F89"/>
    <w:rsid w:val="00A01FF3"/>
    <w:rsid w:val="00A034F1"/>
    <w:rsid w:val="00A037B5"/>
    <w:rsid w:val="00A04636"/>
    <w:rsid w:val="00A04813"/>
    <w:rsid w:val="00A05754"/>
    <w:rsid w:val="00A06CC3"/>
    <w:rsid w:val="00A07A1C"/>
    <w:rsid w:val="00A10672"/>
    <w:rsid w:val="00A113C5"/>
    <w:rsid w:val="00A11477"/>
    <w:rsid w:val="00A12173"/>
    <w:rsid w:val="00A12634"/>
    <w:rsid w:val="00A12BF0"/>
    <w:rsid w:val="00A16D23"/>
    <w:rsid w:val="00A16EC0"/>
    <w:rsid w:val="00A2072A"/>
    <w:rsid w:val="00A20BE9"/>
    <w:rsid w:val="00A20C02"/>
    <w:rsid w:val="00A20C93"/>
    <w:rsid w:val="00A20E71"/>
    <w:rsid w:val="00A21279"/>
    <w:rsid w:val="00A22233"/>
    <w:rsid w:val="00A22796"/>
    <w:rsid w:val="00A22CF6"/>
    <w:rsid w:val="00A231AA"/>
    <w:rsid w:val="00A232A3"/>
    <w:rsid w:val="00A23F68"/>
    <w:rsid w:val="00A2482F"/>
    <w:rsid w:val="00A26878"/>
    <w:rsid w:val="00A303C4"/>
    <w:rsid w:val="00A30F1D"/>
    <w:rsid w:val="00A34C9A"/>
    <w:rsid w:val="00A352F8"/>
    <w:rsid w:val="00A36107"/>
    <w:rsid w:val="00A36A19"/>
    <w:rsid w:val="00A37A20"/>
    <w:rsid w:val="00A37F19"/>
    <w:rsid w:val="00A37FA4"/>
    <w:rsid w:val="00A40286"/>
    <w:rsid w:val="00A40A3C"/>
    <w:rsid w:val="00A40E0A"/>
    <w:rsid w:val="00A4251C"/>
    <w:rsid w:val="00A42831"/>
    <w:rsid w:val="00A43A0B"/>
    <w:rsid w:val="00A442AC"/>
    <w:rsid w:val="00A464B7"/>
    <w:rsid w:val="00A465C8"/>
    <w:rsid w:val="00A46E29"/>
    <w:rsid w:val="00A46EA2"/>
    <w:rsid w:val="00A46F16"/>
    <w:rsid w:val="00A47C07"/>
    <w:rsid w:val="00A5037B"/>
    <w:rsid w:val="00A50761"/>
    <w:rsid w:val="00A5192F"/>
    <w:rsid w:val="00A52496"/>
    <w:rsid w:val="00A52AF4"/>
    <w:rsid w:val="00A531D4"/>
    <w:rsid w:val="00A5322A"/>
    <w:rsid w:val="00A53A1D"/>
    <w:rsid w:val="00A53F26"/>
    <w:rsid w:val="00A53F50"/>
    <w:rsid w:val="00A55F19"/>
    <w:rsid w:val="00A567AB"/>
    <w:rsid w:val="00A609A9"/>
    <w:rsid w:val="00A60D50"/>
    <w:rsid w:val="00A60FA8"/>
    <w:rsid w:val="00A615EB"/>
    <w:rsid w:val="00A61D0D"/>
    <w:rsid w:val="00A625E1"/>
    <w:rsid w:val="00A62F69"/>
    <w:rsid w:val="00A64534"/>
    <w:rsid w:val="00A64F1E"/>
    <w:rsid w:val="00A65354"/>
    <w:rsid w:val="00A6549C"/>
    <w:rsid w:val="00A65F30"/>
    <w:rsid w:val="00A70FFE"/>
    <w:rsid w:val="00A71011"/>
    <w:rsid w:val="00A71446"/>
    <w:rsid w:val="00A739A3"/>
    <w:rsid w:val="00A73A20"/>
    <w:rsid w:val="00A747D2"/>
    <w:rsid w:val="00A74DC7"/>
    <w:rsid w:val="00A756F2"/>
    <w:rsid w:val="00A76DBE"/>
    <w:rsid w:val="00A77441"/>
    <w:rsid w:val="00A77AE0"/>
    <w:rsid w:val="00A8116D"/>
    <w:rsid w:val="00A8319C"/>
    <w:rsid w:val="00A84BF3"/>
    <w:rsid w:val="00A84C1F"/>
    <w:rsid w:val="00A86E75"/>
    <w:rsid w:val="00A87460"/>
    <w:rsid w:val="00A91FA9"/>
    <w:rsid w:val="00A93380"/>
    <w:rsid w:val="00A93E2F"/>
    <w:rsid w:val="00A94F50"/>
    <w:rsid w:val="00A960DB"/>
    <w:rsid w:val="00A9647D"/>
    <w:rsid w:val="00A97AA6"/>
    <w:rsid w:val="00A97C32"/>
    <w:rsid w:val="00AA02FE"/>
    <w:rsid w:val="00AA1F12"/>
    <w:rsid w:val="00AA27B6"/>
    <w:rsid w:val="00AA2BE3"/>
    <w:rsid w:val="00AA2F66"/>
    <w:rsid w:val="00AA323E"/>
    <w:rsid w:val="00AA39A3"/>
    <w:rsid w:val="00AA3D6E"/>
    <w:rsid w:val="00AA487E"/>
    <w:rsid w:val="00AA4969"/>
    <w:rsid w:val="00AA4CEF"/>
    <w:rsid w:val="00AA4D71"/>
    <w:rsid w:val="00AA615A"/>
    <w:rsid w:val="00AA6BD6"/>
    <w:rsid w:val="00AA75DE"/>
    <w:rsid w:val="00AA7EDD"/>
    <w:rsid w:val="00AB03A9"/>
    <w:rsid w:val="00AB16FC"/>
    <w:rsid w:val="00AB24EB"/>
    <w:rsid w:val="00AB3268"/>
    <w:rsid w:val="00AB3449"/>
    <w:rsid w:val="00AB408A"/>
    <w:rsid w:val="00AB531A"/>
    <w:rsid w:val="00AB69B2"/>
    <w:rsid w:val="00AC0563"/>
    <w:rsid w:val="00AC1FFE"/>
    <w:rsid w:val="00AC20AA"/>
    <w:rsid w:val="00AC20B9"/>
    <w:rsid w:val="00AC2A70"/>
    <w:rsid w:val="00AC2AD7"/>
    <w:rsid w:val="00AC37B4"/>
    <w:rsid w:val="00AC3A67"/>
    <w:rsid w:val="00AC40C4"/>
    <w:rsid w:val="00AC46C7"/>
    <w:rsid w:val="00AC4776"/>
    <w:rsid w:val="00AC4E1F"/>
    <w:rsid w:val="00AC4EBA"/>
    <w:rsid w:val="00AC6373"/>
    <w:rsid w:val="00AC6BD7"/>
    <w:rsid w:val="00AC6CFD"/>
    <w:rsid w:val="00AD0B19"/>
    <w:rsid w:val="00AD0BE0"/>
    <w:rsid w:val="00AD2AE2"/>
    <w:rsid w:val="00AD41C1"/>
    <w:rsid w:val="00AD4D30"/>
    <w:rsid w:val="00AD5DB6"/>
    <w:rsid w:val="00AD5DF7"/>
    <w:rsid w:val="00AD65B4"/>
    <w:rsid w:val="00AD68BA"/>
    <w:rsid w:val="00AD6B76"/>
    <w:rsid w:val="00AD7031"/>
    <w:rsid w:val="00AD7C5C"/>
    <w:rsid w:val="00AE00D7"/>
    <w:rsid w:val="00AE05B7"/>
    <w:rsid w:val="00AE795C"/>
    <w:rsid w:val="00AE7E68"/>
    <w:rsid w:val="00AF06B6"/>
    <w:rsid w:val="00AF0C72"/>
    <w:rsid w:val="00AF180C"/>
    <w:rsid w:val="00AF1857"/>
    <w:rsid w:val="00AF2152"/>
    <w:rsid w:val="00AF2421"/>
    <w:rsid w:val="00AF3DEC"/>
    <w:rsid w:val="00AF4CE4"/>
    <w:rsid w:val="00AF52BF"/>
    <w:rsid w:val="00AF605D"/>
    <w:rsid w:val="00AF6124"/>
    <w:rsid w:val="00AF6A15"/>
    <w:rsid w:val="00AF6B8C"/>
    <w:rsid w:val="00AF7A46"/>
    <w:rsid w:val="00B008B8"/>
    <w:rsid w:val="00B0090C"/>
    <w:rsid w:val="00B0119F"/>
    <w:rsid w:val="00B026C2"/>
    <w:rsid w:val="00B03407"/>
    <w:rsid w:val="00B056D1"/>
    <w:rsid w:val="00B0582D"/>
    <w:rsid w:val="00B05CF4"/>
    <w:rsid w:val="00B06C30"/>
    <w:rsid w:val="00B074BB"/>
    <w:rsid w:val="00B10C78"/>
    <w:rsid w:val="00B10E0E"/>
    <w:rsid w:val="00B10FAA"/>
    <w:rsid w:val="00B11083"/>
    <w:rsid w:val="00B118C4"/>
    <w:rsid w:val="00B11CAC"/>
    <w:rsid w:val="00B14108"/>
    <w:rsid w:val="00B1416A"/>
    <w:rsid w:val="00B142E5"/>
    <w:rsid w:val="00B14928"/>
    <w:rsid w:val="00B14C3C"/>
    <w:rsid w:val="00B15824"/>
    <w:rsid w:val="00B166DA"/>
    <w:rsid w:val="00B16993"/>
    <w:rsid w:val="00B16C18"/>
    <w:rsid w:val="00B16D70"/>
    <w:rsid w:val="00B17211"/>
    <w:rsid w:val="00B177BE"/>
    <w:rsid w:val="00B203F4"/>
    <w:rsid w:val="00B20522"/>
    <w:rsid w:val="00B20B2C"/>
    <w:rsid w:val="00B2167C"/>
    <w:rsid w:val="00B21EE8"/>
    <w:rsid w:val="00B22977"/>
    <w:rsid w:val="00B23098"/>
    <w:rsid w:val="00B26029"/>
    <w:rsid w:val="00B2657F"/>
    <w:rsid w:val="00B27150"/>
    <w:rsid w:val="00B27164"/>
    <w:rsid w:val="00B3042D"/>
    <w:rsid w:val="00B30DD0"/>
    <w:rsid w:val="00B3153D"/>
    <w:rsid w:val="00B317FD"/>
    <w:rsid w:val="00B319E6"/>
    <w:rsid w:val="00B348DB"/>
    <w:rsid w:val="00B35951"/>
    <w:rsid w:val="00B37118"/>
    <w:rsid w:val="00B37180"/>
    <w:rsid w:val="00B40242"/>
    <w:rsid w:val="00B402F3"/>
    <w:rsid w:val="00B406F0"/>
    <w:rsid w:val="00B40780"/>
    <w:rsid w:val="00B428CD"/>
    <w:rsid w:val="00B42AEB"/>
    <w:rsid w:val="00B42B89"/>
    <w:rsid w:val="00B42F1E"/>
    <w:rsid w:val="00B430AA"/>
    <w:rsid w:val="00B43B97"/>
    <w:rsid w:val="00B444C6"/>
    <w:rsid w:val="00B4670A"/>
    <w:rsid w:val="00B46CCF"/>
    <w:rsid w:val="00B50440"/>
    <w:rsid w:val="00B50481"/>
    <w:rsid w:val="00B509CF"/>
    <w:rsid w:val="00B52161"/>
    <w:rsid w:val="00B53091"/>
    <w:rsid w:val="00B55321"/>
    <w:rsid w:val="00B55F36"/>
    <w:rsid w:val="00B560FF"/>
    <w:rsid w:val="00B56C1F"/>
    <w:rsid w:val="00B6030E"/>
    <w:rsid w:val="00B60642"/>
    <w:rsid w:val="00B60955"/>
    <w:rsid w:val="00B60B04"/>
    <w:rsid w:val="00B60C31"/>
    <w:rsid w:val="00B610BD"/>
    <w:rsid w:val="00B61423"/>
    <w:rsid w:val="00B61851"/>
    <w:rsid w:val="00B62DE7"/>
    <w:rsid w:val="00B62F3A"/>
    <w:rsid w:val="00B62F57"/>
    <w:rsid w:val="00B63B2B"/>
    <w:rsid w:val="00B6449F"/>
    <w:rsid w:val="00B67069"/>
    <w:rsid w:val="00B67DC4"/>
    <w:rsid w:val="00B7025D"/>
    <w:rsid w:val="00B70C3E"/>
    <w:rsid w:val="00B70C4F"/>
    <w:rsid w:val="00B71196"/>
    <w:rsid w:val="00B716FE"/>
    <w:rsid w:val="00B71ACF"/>
    <w:rsid w:val="00B71F15"/>
    <w:rsid w:val="00B72013"/>
    <w:rsid w:val="00B72965"/>
    <w:rsid w:val="00B748C6"/>
    <w:rsid w:val="00B756B7"/>
    <w:rsid w:val="00B75EBE"/>
    <w:rsid w:val="00B76D20"/>
    <w:rsid w:val="00B81586"/>
    <w:rsid w:val="00B815A5"/>
    <w:rsid w:val="00B816DB"/>
    <w:rsid w:val="00B816FC"/>
    <w:rsid w:val="00B84AFF"/>
    <w:rsid w:val="00B84D3D"/>
    <w:rsid w:val="00B853F7"/>
    <w:rsid w:val="00B86F41"/>
    <w:rsid w:val="00B87F39"/>
    <w:rsid w:val="00B905BD"/>
    <w:rsid w:val="00B90996"/>
    <w:rsid w:val="00B911EB"/>
    <w:rsid w:val="00B92999"/>
    <w:rsid w:val="00B9364E"/>
    <w:rsid w:val="00B93AB6"/>
    <w:rsid w:val="00B93EF1"/>
    <w:rsid w:val="00B94151"/>
    <w:rsid w:val="00B942C1"/>
    <w:rsid w:val="00B94DF5"/>
    <w:rsid w:val="00B961F9"/>
    <w:rsid w:val="00BA00D6"/>
    <w:rsid w:val="00BA0D6A"/>
    <w:rsid w:val="00BA1A6A"/>
    <w:rsid w:val="00BA1B9C"/>
    <w:rsid w:val="00BA3722"/>
    <w:rsid w:val="00BA3F13"/>
    <w:rsid w:val="00BA44BC"/>
    <w:rsid w:val="00BA4A2D"/>
    <w:rsid w:val="00BA4ED1"/>
    <w:rsid w:val="00BA59DB"/>
    <w:rsid w:val="00BA5E4A"/>
    <w:rsid w:val="00BA6071"/>
    <w:rsid w:val="00BA766D"/>
    <w:rsid w:val="00BA7958"/>
    <w:rsid w:val="00BA7E52"/>
    <w:rsid w:val="00BA7E6E"/>
    <w:rsid w:val="00BB01EE"/>
    <w:rsid w:val="00BB0BA6"/>
    <w:rsid w:val="00BB20BB"/>
    <w:rsid w:val="00BB3EBE"/>
    <w:rsid w:val="00BB44DC"/>
    <w:rsid w:val="00BB4633"/>
    <w:rsid w:val="00BB62DB"/>
    <w:rsid w:val="00BB6A28"/>
    <w:rsid w:val="00BB6DEE"/>
    <w:rsid w:val="00BB703C"/>
    <w:rsid w:val="00BC0A84"/>
    <w:rsid w:val="00BC2CF3"/>
    <w:rsid w:val="00BC4378"/>
    <w:rsid w:val="00BC582E"/>
    <w:rsid w:val="00BC6392"/>
    <w:rsid w:val="00BC66EA"/>
    <w:rsid w:val="00BC6A5A"/>
    <w:rsid w:val="00BD0AC4"/>
    <w:rsid w:val="00BD0C17"/>
    <w:rsid w:val="00BD17AD"/>
    <w:rsid w:val="00BD1AA4"/>
    <w:rsid w:val="00BD2539"/>
    <w:rsid w:val="00BD3B77"/>
    <w:rsid w:val="00BD4843"/>
    <w:rsid w:val="00BD60E7"/>
    <w:rsid w:val="00BD62F2"/>
    <w:rsid w:val="00BD6510"/>
    <w:rsid w:val="00BD6707"/>
    <w:rsid w:val="00BD7447"/>
    <w:rsid w:val="00BD7529"/>
    <w:rsid w:val="00BE1C63"/>
    <w:rsid w:val="00BE2987"/>
    <w:rsid w:val="00BE3101"/>
    <w:rsid w:val="00BE358E"/>
    <w:rsid w:val="00BE3D95"/>
    <w:rsid w:val="00BE4BF4"/>
    <w:rsid w:val="00BE5094"/>
    <w:rsid w:val="00BE50E2"/>
    <w:rsid w:val="00BE5438"/>
    <w:rsid w:val="00BE5B2B"/>
    <w:rsid w:val="00BE6D4A"/>
    <w:rsid w:val="00BE7484"/>
    <w:rsid w:val="00BF16C8"/>
    <w:rsid w:val="00BF1821"/>
    <w:rsid w:val="00BF28DE"/>
    <w:rsid w:val="00BF2C95"/>
    <w:rsid w:val="00BF4009"/>
    <w:rsid w:val="00BF4FA7"/>
    <w:rsid w:val="00BF5844"/>
    <w:rsid w:val="00BF678B"/>
    <w:rsid w:val="00BF7272"/>
    <w:rsid w:val="00BF74FC"/>
    <w:rsid w:val="00C0019E"/>
    <w:rsid w:val="00C00F20"/>
    <w:rsid w:val="00C026CC"/>
    <w:rsid w:val="00C0315B"/>
    <w:rsid w:val="00C034E7"/>
    <w:rsid w:val="00C03CA8"/>
    <w:rsid w:val="00C05670"/>
    <w:rsid w:val="00C05A89"/>
    <w:rsid w:val="00C05E27"/>
    <w:rsid w:val="00C0606B"/>
    <w:rsid w:val="00C0687A"/>
    <w:rsid w:val="00C071AF"/>
    <w:rsid w:val="00C077DB"/>
    <w:rsid w:val="00C101F7"/>
    <w:rsid w:val="00C11139"/>
    <w:rsid w:val="00C11314"/>
    <w:rsid w:val="00C116FF"/>
    <w:rsid w:val="00C13347"/>
    <w:rsid w:val="00C15E35"/>
    <w:rsid w:val="00C16409"/>
    <w:rsid w:val="00C1697B"/>
    <w:rsid w:val="00C16E73"/>
    <w:rsid w:val="00C172BA"/>
    <w:rsid w:val="00C1758F"/>
    <w:rsid w:val="00C2031D"/>
    <w:rsid w:val="00C22FA2"/>
    <w:rsid w:val="00C238A9"/>
    <w:rsid w:val="00C244D3"/>
    <w:rsid w:val="00C245CF"/>
    <w:rsid w:val="00C24675"/>
    <w:rsid w:val="00C249E0"/>
    <w:rsid w:val="00C2503C"/>
    <w:rsid w:val="00C26082"/>
    <w:rsid w:val="00C26A9A"/>
    <w:rsid w:val="00C27DCA"/>
    <w:rsid w:val="00C3081E"/>
    <w:rsid w:val="00C31CC4"/>
    <w:rsid w:val="00C31F6D"/>
    <w:rsid w:val="00C3375C"/>
    <w:rsid w:val="00C34C4D"/>
    <w:rsid w:val="00C34DB5"/>
    <w:rsid w:val="00C350F0"/>
    <w:rsid w:val="00C354D4"/>
    <w:rsid w:val="00C35838"/>
    <w:rsid w:val="00C35DC1"/>
    <w:rsid w:val="00C36FF7"/>
    <w:rsid w:val="00C3726E"/>
    <w:rsid w:val="00C374D5"/>
    <w:rsid w:val="00C37AD0"/>
    <w:rsid w:val="00C4155A"/>
    <w:rsid w:val="00C41CCD"/>
    <w:rsid w:val="00C4272F"/>
    <w:rsid w:val="00C430EC"/>
    <w:rsid w:val="00C43CB8"/>
    <w:rsid w:val="00C44679"/>
    <w:rsid w:val="00C44933"/>
    <w:rsid w:val="00C45AF7"/>
    <w:rsid w:val="00C45FA7"/>
    <w:rsid w:val="00C461F0"/>
    <w:rsid w:val="00C46923"/>
    <w:rsid w:val="00C46AC3"/>
    <w:rsid w:val="00C5081A"/>
    <w:rsid w:val="00C5182E"/>
    <w:rsid w:val="00C518B1"/>
    <w:rsid w:val="00C51D09"/>
    <w:rsid w:val="00C52983"/>
    <w:rsid w:val="00C52ECA"/>
    <w:rsid w:val="00C54070"/>
    <w:rsid w:val="00C54103"/>
    <w:rsid w:val="00C54B76"/>
    <w:rsid w:val="00C54E68"/>
    <w:rsid w:val="00C55AEB"/>
    <w:rsid w:val="00C55CD2"/>
    <w:rsid w:val="00C57126"/>
    <w:rsid w:val="00C5799B"/>
    <w:rsid w:val="00C57ECC"/>
    <w:rsid w:val="00C57F94"/>
    <w:rsid w:val="00C6060D"/>
    <w:rsid w:val="00C61EEF"/>
    <w:rsid w:val="00C62F56"/>
    <w:rsid w:val="00C631C3"/>
    <w:rsid w:val="00C63B58"/>
    <w:rsid w:val="00C64207"/>
    <w:rsid w:val="00C64988"/>
    <w:rsid w:val="00C651EC"/>
    <w:rsid w:val="00C6593E"/>
    <w:rsid w:val="00C662AC"/>
    <w:rsid w:val="00C66CA8"/>
    <w:rsid w:val="00C672A6"/>
    <w:rsid w:val="00C67E3C"/>
    <w:rsid w:val="00C700D1"/>
    <w:rsid w:val="00C70B56"/>
    <w:rsid w:val="00C718DF"/>
    <w:rsid w:val="00C71B5E"/>
    <w:rsid w:val="00C725ED"/>
    <w:rsid w:val="00C727B1"/>
    <w:rsid w:val="00C72C10"/>
    <w:rsid w:val="00C742E0"/>
    <w:rsid w:val="00C7450B"/>
    <w:rsid w:val="00C74968"/>
    <w:rsid w:val="00C7628F"/>
    <w:rsid w:val="00C76BB1"/>
    <w:rsid w:val="00C777F7"/>
    <w:rsid w:val="00C77C2F"/>
    <w:rsid w:val="00C8060A"/>
    <w:rsid w:val="00C80743"/>
    <w:rsid w:val="00C80D96"/>
    <w:rsid w:val="00C81674"/>
    <w:rsid w:val="00C82172"/>
    <w:rsid w:val="00C8235D"/>
    <w:rsid w:val="00C82880"/>
    <w:rsid w:val="00C82C7F"/>
    <w:rsid w:val="00C82F94"/>
    <w:rsid w:val="00C8362B"/>
    <w:rsid w:val="00C83A3C"/>
    <w:rsid w:val="00C83DBE"/>
    <w:rsid w:val="00C854B5"/>
    <w:rsid w:val="00C861D8"/>
    <w:rsid w:val="00C863A6"/>
    <w:rsid w:val="00C86432"/>
    <w:rsid w:val="00C87ACD"/>
    <w:rsid w:val="00C90189"/>
    <w:rsid w:val="00C90599"/>
    <w:rsid w:val="00C90D05"/>
    <w:rsid w:val="00C95779"/>
    <w:rsid w:val="00C95D83"/>
    <w:rsid w:val="00C960D9"/>
    <w:rsid w:val="00C962BE"/>
    <w:rsid w:val="00C96D84"/>
    <w:rsid w:val="00C96FF1"/>
    <w:rsid w:val="00C97DBA"/>
    <w:rsid w:val="00CA1498"/>
    <w:rsid w:val="00CA2242"/>
    <w:rsid w:val="00CA38F9"/>
    <w:rsid w:val="00CA3B1A"/>
    <w:rsid w:val="00CA3B77"/>
    <w:rsid w:val="00CA3C6E"/>
    <w:rsid w:val="00CA3DA5"/>
    <w:rsid w:val="00CA46C3"/>
    <w:rsid w:val="00CA5503"/>
    <w:rsid w:val="00CA587C"/>
    <w:rsid w:val="00CA5A8E"/>
    <w:rsid w:val="00CA623E"/>
    <w:rsid w:val="00CA62E7"/>
    <w:rsid w:val="00CA6F49"/>
    <w:rsid w:val="00CB0981"/>
    <w:rsid w:val="00CB0A8C"/>
    <w:rsid w:val="00CB0EA1"/>
    <w:rsid w:val="00CB17F4"/>
    <w:rsid w:val="00CB244A"/>
    <w:rsid w:val="00CB2D66"/>
    <w:rsid w:val="00CB2E54"/>
    <w:rsid w:val="00CB3767"/>
    <w:rsid w:val="00CB3898"/>
    <w:rsid w:val="00CB3976"/>
    <w:rsid w:val="00CB39E1"/>
    <w:rsid w:val="00CB408C"/>
    <w:rsid w:val="00CB409C"/>
    <w:rsid w:val="00CB4A2B"/>
    <w:rsid w:val="00CB4C5E"/>
    <w:rsid w:val="00CB569F"/>
    <w:rsid w:val="00CB68D9"/>
    <w:rsid w:val="00CB7E6E"/>
    <w:rsid w:val="00CC0B04"/>
    <w:rsid w:val="00CC12A9"/>
    <w:rsid w:val="00CC1A3D"/>
    <w:rsid w:val="00CC1D36"/>
    <w:rsid w:val="00CC1F42"/>
    <w:rsid w:val="00CC230E"/>
    <w:rsid w:val="00CC30D7"/>
    <w:rsid w:val="00CC3BA9"/>
    <w:rsid w:val="00CC46ED"/>
    <w:rsid w:val="00CC516D"/>
    <w:rsid w:val="00CC5316"/>
    <w:rsid w:val="00CC5378"/>
    <w:rsid w:val="00CC60F7"/>
    <w:rsid w:val="00CC6437"/>
    <w:rsid w:val="00CC7450"/>
    <w:rsid w:val="00CD0488"/>
    <w:rsid w:val="00CD08CC"/>
    <w:rsid w:val="00CD0BFB"/>
    <w:rsid w:val="00CD0D3D"/>
    <w:rsid w:val="00CD4578"/>
    <w:rsid w:val="00CD4D8E"/>
    <w:rsid w:val="00CD5427"/>
    <w:rsid w:val="00CD5947"/>
    <w:rsid w:val="00CD5A42"/>
    <w:rsid w:val="00CD6304"/>
    <w:rsid w:val="00CD7345"/>
    <w:rsid w:val="00CD7D32"/>
    <w:rsid w:val="00CE0EE2"/>
    <w:rsid w:val="00CE1010"/>
    <w:rsid w:val="00CE1153"/>
    <w:rsid w:val="00CE2339"/>
    <w:rsid w:val="00CE31E6"/>
    <w:rsid w:val="00CE3372"/>
    <w:rsid w:val="00CE34FC"/>
    <w:rsid w:val="00CE370D"/>
    <w:rsid w:val="00CE3E1B"/>
    <w:rsid w:val="00CE4C11"/>
    <w:rsid w:val="00CE4DA8"/>
    <w:rsid w:val="00CE5C24"/>
    <w:rsid w:val="00CE7075"/>
    <w:rsid w:val="00CE7E62"/>
    <w:rsid w:val="00CF2939"/>
    <w:rsid w:val="00CF312D"/>
    <w:rsid w:val="00CF32CA"/>
    <w:rsid w:val="00CF42E4"/>
    <w:rsid w:val="00CF5841"/>
    <w:rsid w:val="00CF6573"/>
    <w:rsid w:val="00CF6E80"/>
    <w:rsid w:val="00D0087D"/>
    <w:rsid w:val="00D009E3"/>
    <w:rsid w:val="00D00B58"/>
    <w:rsid w:val="00D01C9A"/>
    <w:rsid w:val="00D0272C"/>
    <w:rsid w:val="00D02A46"/>
    <w:rsid w:val="00D02BEF"/>
    <w:rsid w:val="00D035D6"/>
    <w:rsid w:val="00D042ED"/>
    <w:rsid w:val="00D04651"/>
    <w:rsid w:val="00D0484D"/>
    <w:rsid w:val="00D057B4"/>
    <w:rsid w:val="00D05D16"/>
    <w:rsid w:val="00D066A6"/>
    <w:rsid w:val="00D12004"/>
    <w:rsid w:val="00D12009"/>
    <w:rsid w:val="00D1254F"/>
    <w:rsid w:val="00D12B7E"/>
    <w:rsid w:val="00D12EA0"/>
    <w:rsid w:val="00D14488"/>
    <w:rsid w:val="00D156CF"/>
    <w:rsid w:val="00D1574D"/>
    <w:rsid w:val="00D165EA"/>
    <w:rsid w:val="00D16BCA"/>
    <w:rsid w:val="00D16D8E"/>
    <w:rsid w:val="00D20BFA"/>
    <w:rsid w:val="00D20D7B"/>
    <w:rsid w:val="00D21015"/>
    <w:rsid w:val="00D2167A"/>
    <w:rsid w:val="00D22BD5"/>
    <w:rsid w:val="00D23EE5"/>
    <w:rsid w:val="00D2479F"/>
    <w:rsid w:val="00D25360"/>
    <w:rsid w:val="00D25528"/>
    <w:rsid w:val="00D27C8C"/>
    <w:rsid w:val="00D332FF"/>
    <w:rsid w:val="00D335F8"/>
    <w:rsid w:val="00D34202"/>
    <w:rsid w:val="00D3469D"/>
    <w:rsid w:val="00D34B4B"/>
    <w:rsid w:val="00D34DBF"/>
    <w:rsid w:val="00D34E66"/>
    <w:rsid w:val="00D350D4"/>
    <w:rsid w:val="00D35152"/>
    <w:rsid w:val="00D351D7"/>
    <w:rsid w:val="00D354C0"/>
    <w:rsid w:val="00D354F9"/>
    <w:rsid w:val="00D36566"/>
    <w:rsid w:val="00D36BB2"/>
    <w:rsid w:val="00D36EFE"/>
    <w:rsid w:val="00D412FE"/>
    <w:rsid w:val="00D425F0"/>
    <w:rsid w:val="00D43CE3"/>
    <w:rsid w:val="00D449F6"/>
    <w:rsid w:val="00D44A21"/>
    <w:rsid w:val="00D45030"/>
    <w:rsid w:val="00D45488"/>
    <w:rsid w:val="00D456FE"/>
    <w:rsid w:val="00D4591F"/>
    <w:rsid w:val="00D4625D"/>
    <w:rsid w:val="00D507E0"/>
    <w:rsid w:val="00D512A0"/>
    <w:rsid w:val="00D52973"/>
    <w:rsid w:val="00D52A9D"/>
    <w:rsid w:val="00D52C97"/>
    <w:rsid w:val="00D5327D"/>
    <w:rsid w:val="00D53F38"/>
    <w:rsid w:val="00D550E7"/>
    <w:rsid w:val="00D55596"/>
    <w:rsid w:val="00D55D17"/>
    <w:rsid w:val="00D56470"/>
    <w:rsid w:val="00D56ACD"/>
    <w:rsid w:val="00D56C75"/>
    <w:rsid w:val="00D56F3D"/>
    <w:rsid w:val="00D57299"/>
    <w:rsid w:val="00D574C7"/>
    <w:rsid w:val="00D57B21"/>
    <w:rsid w:val="00D57D9E"/>
    <w:rsid w:val="00D60441"/>
    <w:rsid w:val="00D614C5"/>
    <w:rsid w:val="00D61A55"/>
    <w:rsid w:val="00D61FE4"/>
    <w:rsid w:val="00D62190"/>
    <w:rsid w:val="00D6408D"/>
    <w:rsid w:val="00D643EF"/>
    <w:rsid w:val="00D661DF"/>
    <w:rsid w:val="00D670EC"/>
    <w:rsid w:val="00D70092"/>
    <w:rsid w:val="00D70A40"/>
    <w:rsid w:val="00D711D8"/>
    <w:rsid w:val="00D7122C"/>
    <w:rsid w:val="00D72B04"/>
    <w:rsid w:val="00D730FC"/>
    <w:rsid w:val="00D752F8"/>
    <w:rsid w:val="00D75300"/>
    <w:rsid w:val="00D7549A"/>
    <w:rsid w:val="00D75EBF"/>
    <w:rsid w:val="00D7654E"/>
    <w:rsid w:val="00D77235"/>
    <w:rsid w:val="00D77A4B"/>
    <w:rsid w:val="00D80974"/>
    <w:rsid w:val="00D81933"/>
    <w:rsid w:val="00D8240D"/>
    <w:rsid w:val="00D83337"/>
    <w:rsid w:val="00D843B7"/>
    <w:rsid w:val="00D854B0"/>
    <w:rsid w:val="00D86833"/>
    <w:rsid w:val="00D869DC"/>
    <w:rsid w:val="00D874AD"/>
    <w:rsid w:val="00D915F8"/>
    <w:rsid w:val="00D926A5"/>
    <w:rsid w:val="00D93561"/>
    <w:rsid w:val="00D93CE7"/>
    <w:rsid w:val="00D9443A"/>
    <w:rsid w:val="00D946DD"/>
    <w:rsid w:val="00D94AAF"/>
    <w:rsid w:val="00D9524F"/>
    <w:rsid w:val="00D96123"/>
    <w:rsid w:val="00D96547"/>
    <w:rsid w:val="00D974F1"/>
    <w:rsid w:val="00D97CBD"/>
    <w:rsid w:val="00DA025D"/>
    <w:rsid w:val="00DA09B8"/>
    <w:rsid w:val="00DA1318"/>
    <w:rsid w:val="00DA168A"/>
    <w:rsid w:val="00DA1FFD"/>
    <w:rsid w:val="00DA2DA6"/>
    <w:rsid w:val="00DA34B2"/>
    <w:rsid w:val="00DA4015"/>
    <w:rsid w:val="00DA4A7E"/>
    <w:rsid w:val="00DA4CD2"/>
    <w:rsid w:val="00DA531B"/>
    <w:rsid w:val="00DA5530"/>
    <w:rsid w:val="00DA570A"/>
    <w:rsid w:val="00DA5727"/>
    <w:rsid w:val="00DA6216"/>
    <w:rsid w:val="00DA7897"/>
    <w:rsid w:val="00DB0DD5"/>
    <w:rsid w:val="00DB17F1"/>
    <w:rsid w:val="00DB2304"/>
    <w:rsid w:val="00DB2D65"/>
    <w:rsid w:val="00DB3335"/>
    <w:rsid w:val="00DB3343"/>
    <w:rsid w:val="00DB334B"/>
    <w:rsid w:val="00DB5531"/>
    <w:rsid w:val="00DB6B87"/>
    <w:rsid w:val="00DB6CAC"/>
    <w:rsid w:val="00DB7353"/>
    <w:rsid w:val="00DB7A35"/>
    <w:rsid w:val="00DC09B6"/>
    <w:rsid w:val="00DC1103"/>
    <w:rsid w:val="00DC14D0"/>
    <w:rsid w:val="00DC1DDA"/>
    <w:rsid w:val="00DC1F3F"/>
    <w:rsid w:val="00DC24FE"/>
    <w:rsid w:val="00DC2960"/>
    <w:rsid w:val="00DC30F8"/>
    <w:rsid w:val="00DC40FE"/>
    <w:rsid w:val="00DC4B90"/>
    <w:rsid w:val="00DC68F3"/>
    <w:rsid w:val="00DD02EE"/>
    <w:rsid w:val="00DD0C0C"/>
    <w:rsid w:val="00DD0EC2"/>
    <w:rsid w:val="00DD2084"/>
    <w:rsid w:val="00DD3232"/>
    <w:rsid w:val="00DD3815"/>
    <w:rsid w:val="00DD48D0"/>
    <w:rsid w:val="00DD5B72"/>
    <w:rsid w:val="00DE13EC"/>
    <w:rsid w:val="00DE15F0"/>
    <w:rsid w:val="00DE187A"/>
    <w:rsid w:val="00DE1DFE"/>
    <w:rsid w:val="00DE20A8"/>
    <w:rsid w:val="00DE2B4C"/>
    <w:rsid w:val="00DE3A4D"/>
    <w:rsid w:val="00DE576A"/>
    <w:rsid w:val="00DE6EA3"/>
    <w:rsid w:val="00DF150C"/>
    <w:rsid w:val="00DF1B21"/>
    <w:rsid w:val="00DF2606"/>
    <w:rsid w:val="00DF6144"/>
    <w:rsid w:val="00DF7443"/>
    <w:rsid w:val="00DF75E9"/>
    <w:rsid w:val="00DF7F26"/>
    <w:rsid w:val="00E00D48"/>
    <w:rsid w:val="00E012F5"/>
    <w:rsid w:val="00E01FCD"/>
    <w:rsid w:val="00E0244B"/>
    <w:rsid w:val="00E02E4D"/>
    <w:rsid w:val="00E032D9"/>
    <w:rsid w:val="00E0353A"/>
    <w:rsid w:val="00E03648"/>
    <w:rsid w:val="00E03CC0"/>
    <w:rsid w:val="00E04A8E"/>
    <w:rsid w:val="00E05117"/>
    <w:rsid w:val="00E05C90"/>
    <w:rsid w:val="00E06047"/>
    <w:rsid w:val="00E06DFE"/>
    <w:rsid w:val="00E07B69"/>
    <w:rsid w:val="00E12DF1"/>
    <w:rsid w:val="00E13A6E"/>
    <w:rsid w:val="00E14D0A"/>
    <w:rsid w:val="00E1579A"/>
    <w:rsid w:val="00E16311"/>
    <w:rsid w:val="00E1699A"/>
    <w:rsid w:val="00E1715C"/>
    <w:rsid w:val="00E17A4C"/>
    <w:rsid w:val="00E2103B"/>
    <w:rsid w:val="00E21612"/>
    <w:rsid w:val="00E2226A"/>
    <w:rsid w:val="00E229C8"/>
    <w:rsid w:val="00E22BFB"/>
    <w:rsid w:val="00E24D4A"/>
    <w:rsid w:val="00E24F05"/>
    <w:rsid w:val="00E25B7C"/>
    <w:rsid w:val="00E26389"/>
    <w:rsid w:val="00E27282"/>
    <w:rsid w:val="00E27CEC"/>
    <w:rsid w:val="00E30DB6"/>
    <w:rsid w:val="00E30FBA"/>
    <w:rsid w:val="00E3179C"/>
    <w:rsid w:val="00E3203A"/>
    <w:rsid w:val="00E32E58"/>
    <w:rsid w:val="00E34C25"/>
    <w:rsid w:val="00E35224"/>
    <w:rsid w:val="00E376C2"/>
    <w:rsid w:val="00E403C2"/>
    <w:rsid w:val="00E40717"/>
    <w:rsid w:val="00E40724"/>
    <w:rsid w:val="00E409F8"/>
    <w:rsid w:val="00E45CAF"/>
    <w:rsid w:val="00E45EC5"/>
    <w:rsid w:val="00E46821"/>
    <w:rsid w:val="00E46B14"/>
    <w:rsid w:val="00E478A6"/>
    <w:rsid w:val="00E504E0"/>
    <w:rsid w:val="00E50884"/>
    <w:rsid w:val="00E519CD"/>
    <w:rsid w:val="00E51D7C"/>
    <w:rsid w:val="00E520F7"/>
    <w:rsid w:val="00E527D8"/>
    <w:rsid w:val="00E52A43"/>
    <w:rsid w:val="00E54B1E"/>
    <w:rsid w:val="00E54EC2"/>
    <w:rsid w:val="00E5551F"/>
    <w:rsid w:val="00E55B48"/>
    <w:rsid w:val="00E56590"/>
    <w:rsid w:val="00E56AD2"/>
    <w:rsid w:val="00E575AE"/>
    <w:rsid w:val="00E60D18"/>
    <w:rsid w:val="00E612BB"/>
    <w:rsid w:val="00E61555"/>
    <w:rsid w:val="00E61A0F"/>
    <w:rsid w:val="00E61A76"/>
    <w:rsid w:val="00E61BA8"/>
    <w:rsid w:val="00E62329"/>
    <w:rsid w:val="00E62924"/>
    <w:rsid w:val="00E62CF7"/>
    <w:rsid w:val="00E630E7"/>
    <w:rsid w:val="00E6323A"/>
    <w:rsid w:val="00E63AD7"/>
    <w:rsid w:val="00E64344"/>
    <w:rsid w:val="00E64FA1"/>
    <w:rsid w:val="00E67B44"/>
    <w:rsid w:val="00E71586"/>
    <w:rsid w:val="00E71A40"/>
    <w:rsid w:val="00E72AA2"/>
    <w:rsid w:val="00E72C68"/>
    <w:rsid w:val="00E72D4B"/>
    <w:rsid w:val="00E737BB"/>
    <w:rsid w:val="00E74871"/>
    <w:rsid w:val="00E75B88"/>
    <w:rsid w:val="00E77DD5"/>
    <w:rsid w:val="00E8012A"/>
    <w:rsid w:val="00E804B3"/>
    <w:rsid w:val="00E80F98"/>
    <w:rsid w:val="00E8122C"/>
    <w:rsid w:val="00E815DB"/>
    <w:rsid w:val="00E816B5"/>
    <w:rsid w:val="00E822C3"/>
    <w:rsid w:val="00E82770"/>
    <w:rsid w:val="00E82FEC"/>
    <w:rsid w:val="00E8493D"/>
    <w:rsid w:val="00E84C3F"/>
    <w:rsid w:val="00E8584C"/>
    <w:rsid w:val="00E865AD"/>
    <w:rsid w:val="00E86851"/>
    <w:rsid w:val="00E878E4"/>
    <w:rsid w:val="00E90ABA"/>
    <w:rsid w:val="00E90BB8"/>
    <w:rsid w:val="00E90FF2"/>
    <w:rsid w:val="00E91303"/>
    <w:rsid w:val="00E91E51"/>
    <w:rsid w:val="00E92230"/>
    <w:rsid w:val="00E950DA"/>
    <w:rsid w:val="00E958A1"/>
    <w:rsid w:val="00E96D21"/>
    <w:rsid w:val="00E975BD"/>
    <w:rsid w:val="00EA0EFF"/>
    <w:rsid w:val="00EA10C1"/>
    <w:rsid w:val="00EA131F"/>
    <w:rsid w:val="00EA1E9F"/>
    <w:rsid w:val="00EA2576"/>
    <w:rsid w:val="00EA27EB"/>
    <w:rsid w:val="00EA2C17"/>
    <w:rsid w:val="00EA2E8B"/>
    <w:rsid w:val="00EA499F"/>
    <w:rsid w:val="00EA5A9C"/>
    <w:rsid w:val="00EA5BBA"/>
    <w:rsid w:val="00EA6027"/>
    <w:rsid w:val="00EA6048"/>
    <w:rsid w:val="00EA62D2"/>
    <w:rsid w:val="00EA6B23"/>
    <w:rsid w:val="00EA6CBF"/>
    <w:rsid w:val="00EA7539"/>
    <w:rsid w:val="00EB05D5"/>
    <w:rsid w:val="00EB092A"/>
    <w:rsid w:val="00EB16AC"/>
    <w:rsid w:val="00EB1B11"/>
    <w:rsid w:val="00EB1F63"/>
    <w:rsid w:val="00EB3939"/>
    <w:rsid w:val="00EB3E09"/>
    <w:rsid w:val="00EB424C"/>
    <w:rsid w:val="00EB4BC4"/>
    <w:rsid w:val="00EB4CA9"/>
    <w:rsid w:val="00EB52D1"/>
    <w:rsid w:val="00EB53EE"/>
    <w:rsid w:val="00EB6F04"/>
    <w:rsid w:val="00EC032B"/>
    <w:rsid w:val="00EC092E"/>
    <w:rsid w:val="00EC103D"/>
    <w:rsid w:val="00EC154F"/>
    <w:rsid w:val="00EC20DD"/>
    <w:rsid w:val="00EC2434"/>
    <w:rsid w:val="00EC287F"/>
    <w:rsid w:val="00EC2BBB"/>
    <w:rsid w:val="00EC2E0B"/>
    <w:rsid w:val="00EC2FDE"/>
    <w:rsid w:val="00EC32DB"/>
    <w:rsid w:val="00EC33C5"/>
    <w:rsid w:val="00EC3BB9"/>
    <w:rsid w:val="00EC3DEC"/>
    <w:rsid w:val="00EC5777"/>
    <w:rsid w:val="00EC71CE"/>
    <w:rsid w:val="00EC7E35"/>
    <w:rsid w:val="00EC7F61"/>
    <w:rsid w:val="00ED0663"/>
    <w:rsid w:val="00ED140C"/>
    <w:rsid w:val="00ED1F0C"/>
    <w:rsid w:val="00ED2E6F"/>
    <w:rsid w:val="00ED41CE"/>
    <w:rsid w:val="00ED4814"/>
    <w:rsid w:val="00ED5182"/>
    <w:rsid w:val="00ED5688"/>
    <w:rsid w:val="00ED60C7"/>
    <w:rsid w:val="00ED68B4"/>
    <w:rsid w:val="00EE0422"/>
    <w:rsid w:val="00EE0D71"/>
    <w:rsid w:val="00EE248F"/>
    <w:rsid w:val="00EE2883"/>
    <w:rsid w:val="00EE4522"/>
    <w:rsid w:val="00EE45D1"/>
    <w:rsid w:val="00EE47B7"/>
    <w:rsid w:val="00EE4A0F"/>
    <w:rsid w:val="00EE4A23"/>
    <w:rsid w:val="00EE4F5D"/>
    <w:rsid w:val="00EE513C"/>
    <w:rsid w:val="00EE650C"/>
    <w:rsid w:val="00EE7A2C"/>
    <w:rsid w:val="00EE7C01"/>
    <w:rsid w:val="00EE7CB9"/>
    <w:rsid w:val="00EE7FCF"/>
    <w:rsid w:val="00EF171E"/>
    <w:rsid w:val="00EF1CDE"/>
    <w:rsid w:val="00EF2072"/>
    <w:rsid w:val="00EF2755"/>
    <w:rsid w:val="00EF31F3"/>
    <w:rsid w:val="00EF359A"/>
    <w:rsid w:val="00EF39A3"/>
    <w:rsid w:val="00EF438D"/>
    <w:rsid w:val="00EF4AEB"/>
    <w:rsid w:val="00EF5769"/>
    <w:rsid w:val="00EF588D"/>
    <w:rsid w:val="00EF6306"/>
    <w:rsid w:val="00EF64BC"/>
    <w:rsid w:val="00EF6A9C"/>
    <w:rsid w:val="00F00C12"/>
    <w:rsid w:val="00F02025"/>
    <w:rsid w:val="00F0235A"/>
    <w:rsid w:val="00F023EF"/>
    <w:rsid w:val="00F02F04"/>
    <w:rsid w:val="00F03DEF"/>
    <w:rsid w:val="00F03E3A"/>
    <w:rsid w:val="00F043B2"/>
    <w:rsid w:val="00F04949"/>
    <w:rsid w:val="00F058E8"/>
    <w:rsid w:val="00F05D34"/>
    <w:rsid w:val="00F068C5"/>
    <w:rsid w:val="00F1005C"/>
    <w:rsid w:val="00F129A5"/>
    <w:rsid w:val="00F12B19"/>
    <w:rsid w:val="00F13CFD"/>
    <w:rsid w:val="00F13D4E"/>
    <w:rsid w:val="00F14393"/>
    <w:rsid w:val="00F145CE"/>
    <w:rsid w:val="00F15D75"/>
    <w:rsid w:val="00F1604F"/>
    <w:rsid w:val="00F16420"/>
    <w:rsid w:val="00F166C3"/>
    <w:rsid w:val="00F16F58"/>
    <w:rsid w:val="00F17323"/>
    <w:rsid w:val="00F20762"/>
    <w:rsid w:val="00F218C6"/>
    <w:rsid w:val="00F22C4E"/>
    <w:rsid w:val="00F24059"/>
    <w:rsid w:val="00F2460B"/>
    <w:rsid w:val="00F24F21"/>
    <w:rsid w:val="00F25DCE"/>
    <w:rsid w:val="00F26341"/>
    <w:rsid w:val="00F26590"/>
    <w:rsid w:val="00F27FDA"/>
    <w:rsid w:val="00F30392"/>
    <w:rsid w:val="00F31CF1"/>
    <w:rsid w:val="00F332F8"/>
    <w:rsid w:val="00F344B0"/>
    <w:rsid w:val="00F34546"/>
    <w:rsid w:val="00F346F4"/>
    <w:rsid w:val="00F3490B"/>
    <w:rsid w:val="00F35329"/>
    <w:rsid w:val="00F36EDB"/>
    <w:rsid w:val="00F37013"/>
    <w:rsid w:val="00F37076"/>
    <w:rsid w:val="00F41F89"/>
    <w:rsid w:val="00F4232A"/>
    <w:rsid w:val="00F425EE"/>
    <w:rsid w:val="00F426FF"/>
    <w:rsid w:val="00F42814"/>
    <w:rsid w:val="00F4381F"/>
    <w:rsid w:val="00F442D8"/>
    <w:rsid w:val="00F445D8"/>
    <w:rsid w:val="00F4639E"/>
    <w:rsid w:val="00F46CAC"/>
    <w:rsid w:val="00F47440"/>
    <w:rsid w:val="00F514A2"/>
    <w:rsid w:val="00F51E60"/>
    <w:rsid w:val="00F52131"/>
    <w:rsid w:val="00F52932"/>
    <w:rsid w:val="00F52C9C"/>
    <w:rsid w:val="00F52CC8"/>
    <w:rsid w:val="00F53238"/>
    <w:rsid w:val="00F53420"/>
    <w:rsid w:val="00F540BF"/>
    <w:rsid w:val="00F54FA9"/>
    <w:rsid w:val="00F55085"/>
    <w:rsid w:val="00F5556C"/>
    <w:rsid w:val="00F556BC"/>
    <w:rsid w:val="00F604B7"/>
    <w:rsid w:val="00F6091C"/>
    <w:rsid w:val="00F61E9D"/>
    <w:rsid w:val="00F62419"/>
    <w:rsid w:val="00F6307F"/>
    <w:rsid w:val="00F630E5"/>
    <w:rsid w:val="00F63DCD"/>
    <w:rsid w:val="00F642EC"/>
    <w:rsid w:val="00F66FD3"/>
    <w:rsid w:val="00F7031E"/>
    <w:rsid w:val="00F7072A"/>
    <w:rsid w:val="00F70753"/>
    <w:rsid w:val="00F70AF4"/>
    <w:rsid w:val="00F725A4"/>
    <w:rsid w:val="00F725F6"/>
    <w:rsid w:val="00F72CF7"/>
    <w:rsid w:val="00F73A6D"/>
    <w:rsid w:val="00F745C3"/>
    <w:rsid w:val="00F74BD1"/>
    <w:rsid w:val="00F74C3E"/>
    <w:rsid w:val="00F75404"/>
    <w:rsid w:val="00F77935"/>
    <w:rsid w:val="00F803EE"/>
    <w:rsid w:val="00F811E6"/>
    <w:rsid w:val="00F8212E"/>
    <w:rsid w:val="00F82A7E"/>
    <w:rsid w:val="00F8407E"/>
    <w:rsid w:val="00F84368"/>
    <w:rsid w:val="00F843B3"/>
    <w:rsid w:val="00F85107"/>
    <w:rsid w:val="00F86C55"/>
    <w:rsid w:val="00F87584"/>
    <w:rsid w:val="00F87A56"/>
    <w:rsid w:val="00F9025F"/>
    <w:rsid w:val="00F91EE8"/>
    <w:rsid w:val="00F926E0"/>
    <w:rsid w:val="00F9433E"/>
    <w:rsid w:val="00F94564"/>
    <w:rsid w:val="00F946F5"/>
    <w:rsid w:val="00F94819"/>
    <w:rsid w:val="00F95229"/>
    <w:rsid w:val="00F97441"/>
    <w:rsid w:val="00F97732"/>
    <w:rsid w:val="00FA03D7"/>
    <w:rsid w:val="00FA053E"/>
    <w:rsid w:val="00FA138B"/>
    <w:rsid w:val="00FA18D0"/>
    <w:rsid w:val="00FA1E99"/>
    <w:rsid w:val="00FA3623"/>
    <w:rsid w:val="00FA4864"/>
    <w:rsid w:val="00FA5D77"/>
    <w:rsid w:val="00FA6206"/>
    <w:rsid w:val="00FA68BD"/>
    <w:rsid w:val="00FA74F3"/>
    <w:rsid w:val="00FA7BCA"/>
    <w:rsid w:val="00FB0250"/>
    <w:rsid w:val="00FB0BE9"/>
    <w:rsid w:val="00FB1790"/>
    <w:rsid w:val="00FB28A0"/>
    <w:rsid w:val="00FB2A9F"/>
    <w:rsid w:val="00FB454A"/>
    <w:rsid w:val="00FB62AE"/>
    <w:rsid w:val="00FB6444"/>
    <w:rsid w:val="00FB6DA5"/>
    <w:rsid w:val="00FC08F4"/>
    <w:rsid w:val="00FC097B"/>
    <w:rsid w:val="00FC0AC0"/>
    <w:rsid w:val="00FC2772"/>
    <w:rsid w:val="00FC2B73"/>
    <w:rsid w:val="00FC3F3A"/>
    <w:rsid w:val="00FC3F82"/>
    <w:rsid w:val="00FC4417"/>
    <w:rsid w:val="00FC60BB"/>
    <w:rsid w:val="00FC628C"/>
    <w:rsid w:val="00FC6C88"/>
    <w:rsid w:val="00FC7462"/>
    <w:rsid w:val="00FC7676"/>
    <w:rsid w:val="00FC7D80"/>
    <w:rsid w:val="00FC7EEB"/>
    <w:rsid w:val="00FD072D"/>
    <w:rsid w:val="00FD08C3"/>
    <w:rsid w:val="00FD09F8"/>
    <w:rsid w:val="00FD0CC6"/>
    <w:rsid w:val="00FD1AFC"/>
    <w:rsid w:val="00FD377F"/>
    <w:rsid w:val="00FD51A8"/>
    <w:rsid w:val="00FD67D3"/>
    <w:rsid w:val="00FD70CB"/>
    <w:rsid w:val="00FD7451"/>
    <w:rsid w:val="00FD7700"/>
    <w:rsid w:val="00FE050D"/>
    <w:rsid w:val="00FE072D"/>
    <w:rsid w:val="00FE10A3"/>
    <w:rsid w:val="00FE1881"/>
    <w:rsid w:val="00FE1889"/>
    <w:rsid w:val="00FE24AF"/>
    <w:rsid w:val="00FE2F95"/>
    <w:rsid w:val="00FE3880"/>
    <w:rsid w:val="00FE3891"/>
    <w:rsid w:val="00FE3B1F"/>
    <w:rsid w:val="00FE3DFC"/>
    <w:rsid w:val="00FE3FB8"/>
    <w:rsid w:val="00FE46AB"/>
    <w:rsid w:val="00FE4861"/>
    <w:rsid w:val="00FE5E01"/>
    <w:rsid w:val="00FE75FB"/>
    <w:rsid w:val="00FE7EDA"/>
    <w:rsid w:val="00FE7F00"/>
    <w:rsid w:val="00FF0200"/>
    <w:rsid w:val="00FF020E"/>
    <w:rsid w:val="00FF0300"/>
    <w:rsid w:val="00FF1582"/>
    <w:rsid w:val="00FF186F"/>
    <w:rsid w:val="00FF2760"/>
    <w:rsid w:val="00FF2A94"/>
    <w:rsid w:val="00FF2E43"/>
    <w:rsid w:val="00FF33FF"/>
    <w:rsid w:val="00FF3B38"/>
    <w:rsid w:val="00FF3D2E"/>
    <w:rsid w:val="00FF46CD"/>
    <w:rsid w:val="00FF59F1"/>
    <w:rsid w:val="00FF5C5F"/>
    <w:rsid w:val="00FF5F29"/>
    <w:rsid w:val="00FF6C41"/>
    <w:rsid w:val="00FF7408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D10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3561"/>
    <w:pPr>
      <w:spacing w:line="276" w:lineRule="auto"/>
    </w:pPr>
    <w:rPr>
      <w:rFonts w:eastAsia="Times New Roman" w:cs="Times New Roman"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08D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HPBody">
    <w:name w:val="MHP Body"/>
    <w:basedOn w:val="Normal"/>
    <w:rsid w:val="00D6408D"/>
    <w:rPr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3B4C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EDB"/>
    <w:pPr>
      <w:ind w:left="720"/>
      <w:contextualSpacing/>
    </w:pPr>
    <w:rPr>
      <w:rFonts w:eastAsiaTheme="minorHAnsi" w:cstheme="minorBidi"/>
      <w:lang w:val="en-US"/>
    </w:rPr>
  </w:style>
  <w:style w:type="paragraph" w:customStyle="1" w:styleId="p1">
    <w:name w:val="p1"/>
    <w:basedOn w:val="Normal"/>
    <w:rsid w:val="00FF59F1"/>
    <w:pPr>
      <w:ind w:left="60" w:hanging="60"/>
    </w:pPr>
    <w:rPr>
      <w:rFonts w:ascii="Monaco" w:eastAsiaTheme="minorHAnsi" w:hAnsi="Monaco"/>
      <w:sz w:val="17"/>
      <w:szCs w:val="17"/>
      <w:lang w:val="en-US"/>
    </w:rPr>
  </w:style>
  <w:style w:type="character" w:customStyle="1" w:styleId="s1">
    <w:name w:val="s1"/>
    <w:basedOn w:val="DefaultParagraphFont"/>
    <w:rsid w:val="00FF59F1"/>
    <w:rPr>
      <w:color w:val="061A99"/>
    </w:rPr>
  </w:style>
  <w:style w:type="character" w:customStyle="1" w:styleId="s2">
    <w:name w:val="s2"/>
    <w:basedOn w:val="DefaultParagraphFont"/>
    <w:rsid w:val="00FF59F1"/>
    <w:rPr>
      <w:color w:val="B01600"/>
    </w:rPr>
  </w:style>
  <w:style w:type="character" w:customStyle="1" w:styleId="s3">
    <w:name w:val="s3"/>
    <w:basedOn w:val="DefaultParagraphFont"/>
    <w:rsid w:val="00FF59F1"/>
    <w:rPr>
      <w:color w:val="045218"/>
    </w:rPr>
  </w:style>
  <w:style w:type="character" w:styleId="CommentReference">
    <w:name w:val="annotation reference"/>
    <w:basedOn w:val="DefaultParagraphFont"/>
    <w:uiPriority w:val="99"/>
    <w:semiHidden/>
    <w:unhideWhenUsed/>
    <w:rsid w:val="00970F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FE4"/>
    <w:rPr>
      <w:rFonts w:eastAsia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F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F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F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F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E4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1C63AE"/>
    <w:pPr>
      <w:ind w:left="60" w:hanging="60"/>
    </w:pPr>
    <w:rPr>
      <w:rFonts w:ascii="Monaco" w:eastAsiaTheme="minorHAnsi" w:hAnsi="Monaco"/>
      <w:color w:val="061A99"/>
      <w:sz w:val="17"/>
      <w:szCs w:val="17"/>
      <w:lang w:val="en-US"/>
    </w:rPr>
  </w:style>
  <w:style w:type="character" w:customStyle="1" w:styleId="apple-converted-space">
    <w:name w:val="apple-converted-space"/>
    <w:basedOn w:val="DefaultParagraphFont"/>
    <w:rsid w:val="001C63AE"/>
  </w:style>
  <w:style w:type="paragraph" w:styleId="NormalWeb">
    <w:name w:val="Normal (Web)"/>
    <w:basedOn w:val="Normal"/>
    <w:uiPriority w:val="99"/>
    <w:semiHidden/>
    <w:unhideWhenUsed/>
    <w:rsid w:val="0044552A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B62F3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C03"/>
    <w:pPr>
      <w:tabs>
        <w:tab w:val="center" w:pos="4513"/>
        <w:tab w:val="right" w:pos="9026"/>
      </w:tabs>
    </w:pPr>
    <w:rPr>
      <w:rFonts w:eastAsia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03C03"/>
  </w:style>
  <w:style w:type="paragraph" w:styleId="Footer">
    <w:name w:val="footer"/>
    <w:basedOn w:val="Normal"/>
    <w:link w:val="FooterChar"/>
    <w:uiPriority w:val="99"/>
    <w:unhideWhenUsed/>
    <w:rsid w:val="00703C03"/>
    <w:pPr>
      <w:tabs>
        <w:tab w:val="center" w:pos="4513"/>
        <w:tab w:val="right" w:pos="9026"/>
      </w:tabs>
    </w:pPr>
    <w:rPr>
      <w:rFonts w:eastAsia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03C03"/>
  </w:style>
  <w:style w:type="character" w:customStyle="1" w:styleId="UnresolvedMention1">
    <w:name w:val="Unresolved Mention1"/>
    <w:basedOn w:val="DefaultParagraphFont"/>
    <w:uiPriority w:val="99"/>
    <w:rsid w:val="0097663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6D43E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B0AFF"/>
    <w:rPr>
      <w:b/>
      <w:bCs/>
    </w:rPr>
  </w:style>
  <w:style w:type="character" w:styleId="Emphasis">
    <w:name w:val="Emphasis"/>
    <w:basedOn w:val="DefaultParagraphFont"/>
    <w:uiPriority w:val="20"/>
    <w:qFormat/>
    <w:rsid w:val="005819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1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2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9B3241182B04099FAD2F063B4125A" ma:contentTypeVersion="9" ma:contentTypeDescription="Create a new document." ma:contentTypeScope="" ma:versionID="83fbd63eee373392063b8ddd7168653f">
  <xsd:schema xmlns:xsd="http://www.w3.org/2001/XMLSchema" xmlns:xs="http://www.w3.org/2001/XMLSchema" xmlns:p="http://schemas.microsoft.com/office/2006/metadata/properties" xmlns:ns3="78a74446-de31-4b27-b648-38c6cd94a5b0" targetNamespace="http://schemas.microsoft.com/office/2006/metadata/properties" ma:root="true" ma:fieldsID="8c581e239ec11eb77323953e3faa4cc2" ns3:_="">
    <xsd:import namespace="78a74446-de31-4b27-b648-38c6cd94a5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74446-de31-4b27-b648-38c6cd94a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D49FA-C0A9-4CFB-9787-41BCFD24AB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DBF4B2-8B52-4A96-9828-0762EADC3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92D4B-8FEE-4649-81B1-BF39E28B0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74446-de31-4b27-b648-38c6cd94a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31AB2E-85A1-CC4E-8C11-793E4D95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Moss</dc:creator>
  <cp:keywords/>
  <dc:description/>
  <cp:lastModifiedBy>Simon Moss</cp:lastModifiedBy>
  <cp:revision>18</cp:revision>
  <dcterms:created xsi:type="dcterms:W3CDTF">2020-04-23T06:48:00Z</dcterms:created>
  <dcterms:modified xsi:type="dcterms:W3CDTF">2020-07-02T01:02:00Z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0x0101002589B3241182B04099FAD2F063B4125A</vt:lpwstr>
  </property>
</Properties>
</file>