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AB4D7" w14:textId="77777777" w:rsidR="00AA6F13" w:rsidRDefault="00AA6F13" w:rsidP="00AD2913">
      <w:pPr>
        <w:pStyle w:val="Title"/>
        <w:spacing w:line="276" w:lineRule="auto"/>
      </w:pPr>
    </w:p>
    <w:p w14:paraId="31D6D6DD" w14:textId="0402785E" w:rsidR="00AA6F13" w:rsidRDefault="00AA6F13" w:rsidP="00AD2913">
      <w:pPr>
        <w:pStyle w:val="Title"/>
        <w:spacing w:line="276" w:lineRule="auto"/>
      </w:pPr>
    </w:p>
    <w:p w14:paraId="6DD06033" w14:textId="77777777" w:rsidR="00AA6F13" w:rsidRPr="00AA6F13" w:rsidRDefault="00AA6F13" w:rsidP="00AD2913">
      <w:pPr>
        <w:pStyle w:val="Subhead"/>
        <w:spacing w:line="276" w:lineRule="auto"/>
        <w:rPr>
          <w:lang w:val="en-US"/>
        </w:rPr>
      </w:pPr>
    </w:p>
    <w:p w14:paraId="3360B0E5" w14:textId="77777777" w:rsidR="00AA6F13" w:rsidRDefault="00AA6F13" w:rsidP="00AD2913">
      <w:pPr>
        <w:pStyle w:val="Title"/>
        <w:spacing w:line="276" w:lineRule="auto"/>
      </w:pPr>
    </w:p>
    <w:p w14:paraId="520DA70D" w14:textId="19FDA99D" w:rsidR="006C1696" w:rsidRDefault="006C1696" w:rsidP="00AD2913">
      <w:pPr>
        <w:pStyle w:val="Title"/>
        <w:spacing w:line="276" w:lineRule="auto"/>
      </w:pPr>
      <w:r w:rsidRPr="00F054F2">
        <w:t>INTRODUCTION TO META-ETHNOGRAPHY</w:t>
      </w:r>
    </w:p>
    <w:p w14:paraId="7811CA0A" w14:textId="77777777" w:rsidR="00FA6D6F" w:rsidRDefault="00FA6D6F" w:rsidP="00AD2913">
      <w:pPr>
        <w:spacing w:line="276" w:lineRule="auto"/>
        <w:jc w:val="center"/>
      </w:pPr>
    </w:p>
    <w:p w14:paraId="6B67DE34" w14:textId="4E2EE4F1" w:rsidR="00DB345F" w:rsidRPr="001565D4" w:rsidRDefault="00DB345F" w:rsidP="00AD2913">
      <w:pPr>
        <w:spacing w:line="276" w:lineRule="auto"/>
        <w:jc w:val="center"/>
        <w:rPr>
          <w:rFonts w:cstheme="majorHAnsi"/>
        </w:rPr>
      </w:pPr>
      <w:r w:rsidRPr="001565D4">
        <w:rPr>
          <w:rFonts w:cstheme="majorHAnsi"/>
        </w:rPr>
        <w:t>by Simon Moss</w:t>
      </w:r>
    </w:p>
    <w:p w14:paraId="4E8F1D2B" w14:textId="77777777" w:rsidR="00DB345F" w:rsidRPr="001565D4" w:rsidRDefault="00DB345F" w:rsidP="00AD2913">
      <w:pPr>
        <w:spacing w:line="276" w:lineRule="auto"/>
        <w:jc w:val="center"/>
        <w:rPr>
          <w:rFonts w:cstheme="majorHAnsi"/>
        </w:rPr>
      </w:pPr>
    </w:p>
    <w:p w14:paraId="14925CED" w14:textId="77777777" w:rsidR="0081211C" w:rsidRPr="001565D4" w:rsidRDefault="0081211C" w:rsidP="00AD2913">
      <w:pPr>
        <w:spacing w:line="276" w:lineRule="auto"/>
        <w:rPr>
          <w:rStyle w:val="Heading2Char"/>
          <w:rFonts w:cstheme="majorHAnsi"/>
        </w:rPr>
      </w:pPr>
    </w:p>
    <w:p w14:paraId="2DAA77A7" w14:textId="77777777" w:rsidR="00AA6F13" w:rsidRDefault="00AA6F13" w:rsidP="00AD2913">
      <w:pPr>
        <w:spacing w:line="276" w:lineRule="auto"/>
        <w:rPr>
          <w:rStyle w:val="Heading2Char"/>
          <w:rFonts w:cstheme="majorHAnsi"/>
        </w:rPr>
      </w:pPr>
    </w:p>
    <w:p w14:paraId="3E7A6344" w14:textId="6E076B40" w:rsidR="00DB345F" w:rsidRPr="00F83222" w:rsidRDefault="00DB345F" w:rsidP="00AD2913">
      <w:pPr>
        <w:spacing w:line="276" w:lineRule="auto"/>
        <w:rPr>
          <w:rStyle w:val="Heading2Char"/>
          <w:rFonts w:cstheme="majorHAnsi"/>
        </w:rPr>
      </w:pPr>
      <w:r w:rsidRPr="00F83222">
        <w:rPr>
          <w:rStyle w:val="Heading2Char"/>
          <w:rFonts w:cstheme="majorHAnsi"/>
        </w:rPr>
        <w:t>Introduction</w:t>
      </w:r>
    </w:p>
    <w:p w14:paraId="71552682" w14:textId="6AB34CB9" w:rsidR="006C1696" w:rsidRDefault="006C1696" w:rsidP="00AD2913">
      <w:pPr>
        <w:spacing w:line="276" w:lineRule="auto"/>
        <w:rPr>
          <w:rFonts w:cstheme="majorHAnsi"/>
        </w:rPr>
      </w:pPr>
    </w:p>
    <w:p w14:paraId="5CFE7D4D" w14:textId="77777777" w:rsidR="006C1696" w:rsidRDefault="006C1696" w:rsidP="00AD2913">
      <w:pPr>
        <w:spacing w:line="276" w:lineRule="auto"/>
        <w:ind w:firstLine="720"/>
        <w:rPr>
          <w:rFonts w:cstheme="minorHAnsi"/>
          <w:szCs w:val="22"/>
        </w:rPr>
      </w:pPr>
      <w:r>
        <w:rPr>
          <w:rFonts w:cstheme="minorHAnsi"/>
          <w:szCs w:val="22"/>
        </w:rPr>
        <w:t xml:space="preserve">Over many decades, researchers have conducted meta-analyses—a technique that is designed to integrate many quantitative studies on the same topic to generate a single result or conclusion.  Beginning in the late 1980s, researchers generalized this principle of meta-analyses to qualitative research.  For example, in their seminal work, </w:t>
      </w:r>
      <w:proofErr w:type="spellStart"/>
      <w:r w:rsidRPr="008A75A2">
        <w:rPr>
          <w:rFonts w:cstheme="minorHAnsi"/>
          <w:szCs w:val="22"/>
        </w:rPr>
        <w:t>Noblit</w:t>
      </w:r>
      <w:proofErr w:type="spellEnd"/>
      <w:r w:rsidRPr="008A75A2">
        <w:rPr>
          <w:rFonts w:cstheme="minorHAnsi"/>
          <w:szCs w:val="22"/>
        </w:rPr>
        <w:t xml:space="preserve"> an</w:t>
      </w:r>
      <w:r>
        <w:rPr>
          <w:rFonts w:cstheme="minorHAnsi"/>
          <w:szCs w:val="22"/>
        </w:rPr>
        <w:t xml:space="preserve">d </w:t>
      </w:r>
      <w:r w:rsidRPr="008A75A2">
        <w:rPr>
          <w:rFonts w:cstheme="minorHAnsi"/>
          <w:szCs w:val="22"/>
        </w:rPr>
        <w:t>Hare</w:t>
      </w:r>
      <w:r>
        <w:rPr>
          <w:rFonts w:cstheme="minorHAnsi"/>
          <w:szCs w:val="22"/>
        </w:rPr>
        <w:t xml:space="preserve"> (1988) introduced the notion of meta-ethnography, an attempt to integrate and synthesize many qualitative studies into a single paper.  </w:t>
      </w:r>
    </w:p>
    <w:p w14:paraId="1314B014" w14:textId="77777777" w:rsidR="00AA6F13" w:rsidRDefault="00AA6F13" w:rsidP="00AD2913">
      <w:pPr>
        <w:spacing w:line="276" w:lineRule="auto"/>
        <w:ind w:firstLine="720"/>
        <w:rPr>
          <w:rFonts w:cstheme="minorHAnsi"/>
          <w:szCs w:val="22"/>
        </w:rPr>
      </w:pPr>
    </w:p>
    <w:p w14:paraId="2A19CDB6" w14:textId="7FBD0FD1" w:rsidR="006C1696" w:rsidRDefault="006C1696" w:rsidP="00AD2913">
      <w:pPr>
        <w:spacing w:line="276" w:lineRule="auto"/>
        <w:ind w:firstLine="720"/>
        <w:rPr>
          <w:rFonts w:cstheme="minorHAnsi"/>
          <w:szCs w:val="22"/>
        </w:rPr>
      </w:pPr>
      <w:r>
        <w:rPr>
          <w:rFonts w:cstheme="minorHAnsi"/>
          <w:szCs w:val="22"/>
        </w:rPr>
        <w:t xml:space="preserve">This approach spawned many alternative or overlapping approaches—including qualitative meta-synthesis, critical interpretive synthesis, realistic review, and framework synthesis—each designed to assimilate and to synthesize distinct qualitative studies.  This document, however, primarily revolves around the origin of these techniques: meta-ethnography.  </w:t>
      </w:r>
    </w:p>
    <w:p w14:paraId="3AF597AF" w14:textId="77777777" w:rsidR="006C1696" w:rsidRDefault="006C1696" w:rsidP="00AD2913">
      <w:pPr>
        <w:spacing w:line="276" w:lineRule="auto"/>
        <w:rPr>
          <w:rFonts w:cstheme="minorHAnsi"/>
          <w:szCs w:val="22"/>
        </w:rPr>
      </w:pPr>
    </w:p>
    <w:p w14:paraId="54073540" w14:textId="77777777" w:rsidR="00AA6F13" w:rsidRDefault="00AA6F13" w:rsidP="00AD2913">
      <w:pPr>
        <w:spacing w:line="276" w:lineRule="auto"/>
        <w:rPr>
          <w:rFonts w:cstheme="minorHAnsi"/>
          <w:b/>
          <w:szCs w:val="22"/>
        </w:rPr>
      </w:pPr>
    </w:p>
    <w:p w14:paraId="7AC8E2DF" w14:textId="1BB39927" w:rsidR="006C1696" w:rsidRDefault="006C1696" w:rsidP="00AD2913">
      <w:pPr>
        <w:spacing w:line="276" w:lineRule="auto"/>
        <w:rPr>
          <w:rFonts w:cstheme="minorHAnsi"/>
          <w:b/>
          <w:szCs w:val="22"/>
        </w:rPr>
      </w:pPr>
      <w:r>
        <w:rPr>
          <w:rFonts w:cstheme="minorHAnsi"/>
          <w:b/>
          <w:szCs w:val="22"/>
        </w:rPr>
        <w:t>Benefits of meta-ethnography</w:t>
      </w:r>
    </w:p>
    <w:p w14:paraId="07B47E19" w14:textId="77777777" w:rsidR="006C1696" w:rsidRDefault="006C1696" w:rsidP="00AD2913">
      <w:pPr>
        <w:spacing w:line="276" w:lineRule="auto"/>
        <w:rPr>
          <w:rFonts w:cstheme="minorHAnsi"/>
          <w:b/>
          <w:szCs w:val="22"/>
        </w:rPr>
      </w:pPr>
    </w:p>
    <w:p w14:paraId="32564CF0" w14:textId="77777777" w:rsidR="006C1696" w:rsidRDefault="006C1696" w:rsidP="00AD2913">
      <w:pPr>
        <w:spacing w:line="276" w:lineRule="auto"/>
        <w:rPr>
          <w:rFonts w:cstheme="minorHAnsi"/>
          <w:szCs w:val="22"/>
        </w:rPr>
      </w:pPr>
      <w:r>
        <w:rPr>
          <w:rFonts w:cstheme="minorHAnsi"/>
          <w:b/>
          <w:szCs w:val="22"/>
        </w:rPr>
        <w:tab/>
      </w:r>
      <w:r w:rsidRPr="00402221">
        <w:rPr>
          <w:rFonts w:cstheme="minorHAnsi"/>
          <w:szCs w:val="22"/>
        </w:rPr>
        <w:t>Many benefits accrue from</w:t>
      </w:r>
      <w:r>
        <w:rPr>
          <w:rFonts w:cstheme="minorHAnsi"/>
          <w:b/>
          <w:szCs w:val="22"/>
        </w:rPr>
        <w:t xml:space="preserve"> </w:t>
      </w:r>
      <w:r>
        <w:rPr>
          <w:rFonts w:cstheme="minorHAnsi"/>
          <w:szCs w:val="22"/>
        </w:rPr>
        <w:t>meta-analyses and the synthesis of quantitative studies.  For example, in the health sector, meta-analyses can offer insights into the prevalence of some disease as well as the efficacy of interventions.  Yet, other benefits accrue from meta-ethnography in particular and the synthesis of qualitative studies in general.  To illustrate, in the health sector, meta-ethnography can impart greater insight into</w:t>
      </w:r>
    </w:p>
    <w:p w14:paraId="33D27472" w14:textId="77777777" w:rsidR="006C1696" w:rsidRDefault="006C1696" w:rsidP="00AD2913">
      <w:pPr>
        <w:spacing w:line="276" w:lineRule="auto"/>
        <w:rPr>
          <w:rFonts w:cstheme="minorHAnsi"/>
          <w:szCs w:val="22"/>
        </w:rPr>
      </w:pPr>
    </w:p>
    <w:p w14:paraId="2BCA0A6A" w14:textId="77777777" w:rsidR="006C1696" w:rsidRDefault="006C1696" w:rsidP="00AD2913">
      <w:pPr>
        <w:pStyle w:val="ListParagraph"/>
        <w:numPr>
          <w:ilvl w:val="0"/>
          <w:numId w:val="16"/>
        </w:numPr>
        <w:spacing w:before="0" w:after="0" w:line="276" w:lineRule="auto"/>
        <w:rPr>
          <w:rFonts w:cstheme="minorHAnsi"/>
          <w:szCs w:val="22"/>
        </w:rPr>
      </w:pPr>
      <w:r>
        <w:rPr>
          <w:rFonts w:cstheme="minorHAnsi"/>
          <w:szCs w:val="22"/>
        </w:rPr>
        <w:t>how people experience some disease, condition, or circumstance</w:t>
      </w:r>
    </w:p>
    <w:p w14:paraId="00FE458D" w14:textId="77777777" w:rsidR="006C1696" w:rsidRDefault="006C1696" w:rsidP="00AD2913">
      <w:pPr>
        <w:pStyle w:val="ListParagraph"/>
        <w:numPr>
          <w:ilvl w:val="0"/>
          <w:numId w:val="16"/>
        </w:numPr>
        <w:spacing w:before="0" w:after="0" w:line="276" w:lineRule="auto"/>
        <w:rPr>
          <w:rFonts w:cstheme="minorHAnsi"/>
          <w:szCs w:val="22"/>
        </w:rPr>
      </w:pPr>
      <w:r>
        <w:rPr>
          <w:rFonts w:cstheme="minorHAnsi"/>
          <w:szCs w:val="22"/>
        </w:rPr>
        <w:t>the extent to which various interventions are feasible, appropriate, and acceptable to clients</w:t>
      </w:r>
    </w:p>
    <w:p w14:paraId="35BED8D0" w14:textId="77777777" w:rsidR="006C1696" w:rsidRPr="00402221" w:rsidRDefault="006C1696" w:rsidP="00AD2913">
      <w:pPr>
        <w:pStyle w:val="ListParagraph"/>
        <w:numPr>
          <w:ilvl w:val="0"/>
          <w:numId w:val="16"/>
        </w:numPr>
        <w:spacing w:before="0" w:after="0" w:line="276" w:lineRule="auto"/>
        <w:rPr>
          <w:rFonts w:cstheme="minorHAnsi"/>
          <w:szCs w:val="22"/>
        </w:rPr>
      </w:pPr>
      <w:r>
        <w:rPr>
          <w:rFonts w:cstheme="minorHAnsi"/>
          <w:szCs w:val="22"/>
        </w:rPr>
        <w:t>why interventions that are recommended in the literature may not be applied in practice</w:t>
      </w:r>
    </w:p>
    <w:p w14:paraId="75906BF1" w14:textId="77777777" w:rsidR="006C1696" w:rsidRDefault="006C1696" w:rsidP="00AD2913">
      <w:pPr>
        <w:spacing w:line="276" w:lineRule="auto"/>
        <w:rPr>
          <w:rFonts w:cstheme="minorHAnsi"/>
          <w:b/>
          <w:szCs w:val="22"/>
        </w:rPr>
      </w:pPr>
    </w:p>
    <w:p w14:paraId="4089F3B0" w14:textId="77777777" w:rsidR="006C1696" w:rsidRDefault="006C1696" w:rsidP="00AD2913">
      <w:pPr>
        <w:spacing w:line="276" w:lineRule="auto"/>
        <w:ind w:firstLine="360"/>
        <w:rPr>
          <w:rFonts w:cstheme="minorHAnsi"/>
          <w:szCs w:val="22"/>
        </w:rPr>
      </w:pPr>
      <w:r>
        <w:rPr>
          <w:rFonts w:cstheme="minorHAnsi"/>
          <w:szCs w:val="22"/>
        </w:rPr>
        <w:lastRenderedPageBreak/>
        <w:t xml:space="preserve">Meta-ethnography, if applied effectively, does not merely summarize the findings, theories, and insights of existing works.  Instead, meta-ethnography can uncover concepts and arguments that transcend the original studies.    </w:t>
      </w:r>
    </w:p>
    <w:p w14:paraId="07567996" w14:textId="77777777" w:rsidR="006C1696" w:rsidRDefault="006C1696" w:rsidP="00AD2913">
      <w:pPr>
        <w:spacing w:line="276" w:lineRule="auto"/>
        <w:ind w:firstLine="360"/>
        <w:rPr>
          <w:rFonts w:cstheme="minorHAnsi"/>
          <w:szCs w:val="22"/>
        </w:rPr>
      </w:pPr>
    </w:p>
    <w:p w14:paraId="1C45BF5C" w14:textId="77777777" w:rsidR="00AA6F13" w:rsidRDefault="00AA6F13" w:rsidP="00AD2913">
      <w:pPr>
        <w:spacing w:line="276" w:lineRule="auto"/>
        <w:rPr>
          <w:rFonts w:cstheme="minorHAnsi"/>
          <w:b/>
          <w:szCs w:val="22"/>
        </w:rPr>
      </w:pPr>
    </w:p>
    <w:p w14:paraId="1B833062" w14:textId="3392A80D" w:rsidR="006C1696" w:rsidRDefault="006C1696" w:rsidP="00AD2913">
      <w:pPr>
        <w:spacing w:line="276" w:lineRule="auto"/>
        <w:rPr>
          <w:rFonts w:cstheme="minorHAnsi"/>
          <w:b/>
          <w:szCs w:val="22"/>
        </w:rPr>
      </w:pPr>
      <w:r>
        <w:rPr>
          <w:rFonts w:cstheme="minorHAnsi"/>
          <w:b/>
          <w:szCs w:val="22"/>
        </w:rPr>
        <w:t>Unique features of meta-ethnography</w:t>
      </w:r>
    </w:p>
    <w:p w14:paraId="12E3DE9F" w14:textId="77777777" w:rsidR="006C1696" w:rsidRDefault="006C1696" w:rsidP="00AD2913">
      <w:pPr>
        <w:spacing w:line="276" w:lineRule="auto"/>
        <w:rPr>
          <w:rFonts w:cstheme="minorHAnsi"/>
          <w:b/>
          <w:szCs w:val="22"/>
        </w:rPr>
      </w:pPr>
    </w:p>
    <w:p w14:paraId="4AE02405" w14:textId="77777777" w:rsidR="006C1696" w:rsidRDefault="006C1696" w:rsidP="00AD2913">
      <w:pPr>
        <w:spacing w:line="276" w:lineRule="auto"/>
        <w:rPr>
          <w:rFonts w:cstheme="minorHAnsi"/>
          <w:szCs w:val="22"/>
        </w:rPr>
      </w:pPr>
      <w:r>
        <w:rPr>
          <w:rFonts w:cstheme="minorHAnsi"/>
          <w:b/>
          <w:szCs w:val="22"/>
        </w:rPr>
        <w:tab/>
      </w:r>
      <w:r>
        <w:rPr>
          <w:rFonts w:cstheme="minorHAnsi"/>
          <w:szCs w:val="22"/>
        </w:rPr>
        <w:t xml:space="preserve">Meta-ethnography differs from other approaches that have been developed to synthesize qualitative research. The following table clarifies these differences.  The first column briefly outlines a key feature of alternative methodologies.  The second column specifies how meta-ethnography diverges from this feature.  </w:t>
      </w:r>
    </w:p>
    <w:p w14:paraId="7F823CD9" w14:textId="77777777" w:rsidR="006C1696" w:rsidRDefault="006C1696" w:rsidP="00AD2913">
      <w:pPr>
        <w:spacing w:line="276" w:lineRule="auto"/>
        <w:rPr>
          <w:rFonts w:cstheme="minorHAnsi"/>
          <w:b/>
          <w:szCs w:val="22"/>
        </w:rPr>
      </w:pPr>
    </w:p>
    <w:p w14:paraId="42654E1D" w14:textId="77777777" w:rsidR="006C1696" w:rsidRDefault="006C1696" w:rsidP="00AD2913">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223"/>
        <w:gridCol w:w="4737"/>
      </w:tblGrid>
      <w:tr w:rsidR="006C1696" w:rsidRPr="00611A18" w14:paraId="7F41A0DD" w14:textId="77777777" w:rsidTr="009978F5">
        <w:tc>
          <w:tcPr>
            <w:tcW w:w="4223" w:type="dxa"/>
            <w:shd w:val="clear" w:color="auto" w:fill="C6EBD6" w:themeFill="accent5" w:themeFillTint="66"/>
          </w:tcPr>
          <w:p w14:paraId="43727CFC" w14:textId="77777777" w:rsidR="006C1696" w:rsidRPr="00611A18" w:rsidRDefault="006C1696" w:rsidP="00AD2913">
            <w:pPr>
              <w:spacing w:line="276" w:lineRule="auto"/>
              <w:jc w:val="center"/>
              <w:rPr>
                <w:rFonts w:cstheme="minorHAnsi"/>
              </w:rPr>
            </w:pPr>
            <w:r>
              <w:rPr>
                <w:rFonts w:cstheme="minorHAnsi"/>
              </w:rPr>
              <w:t>Alternative methodologies</w:t>
            </w:r>
          </w:p>
        </w:tc>
        <w:tc>
          <w:tcPr>
            <w:tcW w:w="4737" w:type="dxa"/>
            <w:shd w:val="clear" w:color="auto" w:fill="C6EBD6" w:themeFill="accent5" w:themeFillTint="66"/>
          </w:tcPr>
          <w:p w14:paraId="1A31B035" w14:textId="77777777" w:rsidR="006C1696" w:rsidRPr="00611A18" w:rsidRDefault="006C1696" w:rsidP="00AD2913">
            <w:pPr>
              <w:spacing w:line="276" w:lineRule="auto"/>
              <w:jc w:val="center"/>
              <w:rPr>
                <w:rFonts w:cstheme="minorHAnsi"/>
              </w:rPr>
            </w:pPr>
            <w:r>
              <w:rPr>
                <w:rFonts w:cstheme="minorHAnsi"/>
              </w:rPr>
              <w:t>Feature of meta-ethnography</w:t>
            </w:r>
          </w:p>
        </w:tc>
      </w:tr>
      <w:tr w:rsidR="006C1696" w:rsidRPr="006D7FC9" w14:paraId="7F12FC19" w14:textId="77777777" w:rsidTr="009978F5">
        <w:tc>
          <w:tcPr>
            <w:tcW w:w="4223" w:type="dxa"/>
            <w:shd w:val="clear" w:color="auto" w:fill="D9D9D9" w:themeFill="background1" w:themeFillShade="D9"/>
          </w:tcPr>
          <w:p w14:paraId="13C546A8" w14:textId="77777777" w:rsidR="006C1696" w:rsidRPr="00AC345F" w:rsidRDefault="006C1696" w:rsidP="00AD2913">
            <w:pPr>
              <w:spacing w:line="276" w:lineRule="auto"/>
              <w:rPr>
                <w:rFonts w:cstheme="minorHAnsi"/>
              </w:rPr>
            </w:pPr>
            <w:r w:rsidRPr="00AC345F">
              <w:rPr>
                <w:rFonts w:cstheme="minorHAnsi"/>
                <w:b/>
              </w:rPr>
              <w:t>Thematic analysis or the Joanna Briggs Institute methods</w:t>
            </w:r>
            <w:r>
              <w:rPr>
                <w:rFonts w:cstheme="minorHAnsi"/>
              </w:rPr>
              <w:t>.  These approaches summarize the findings or insights of past qualitative research</w:t>
            </w:r>
          </w:p>
        </w:tc>
        <w:tc>
          <w:tcPr>
            <w:tcW w:w="4737" w:type="dxa"/>
            <w:shd w:val="clear" w:color="auto" w:fill="D9D9D9" w:themeFill="background1" w:themeFillShade="D9"/>
          </w:tcPr>
          <w:p w14:paraId="123464FD" w14:textId="77777777" w:rsidR="006C1696" w:rsidRPr="00AC345F" w:rsidRDefault="006C1696" w:rsidP="00AD2913">
            <w:pPr>
              <w:spacing w:line="276" w:lineRule="auto"/>
              <w:rPr>
                <w:rFonts w:cstheme="minorHAnsi"/>
              </w:rPr>
            </w:pPr>
            <w:r>
              <w:rPr>
                <w:rFonts w:cstheme="minorHAnsi"/>
              </w:rPr>
              <w:t xml:space="preserve">Meta-ethnography does not merely summarize past findings or insights but is designed to generate conclusions that no individual study had reached.  </w:t>
            </w:r>
          </w:p>
        </w:tc>
      </w:tr>
      <w:tr w:rsidR="006C1696" w:rsidRPr="006D7FC9" w14:paraId="0E5DF767" w14:textId="77777777" w:rsidTr="009978F5">
        <w:tc>
          <w:tcPr>
            <w:tcW w:w="4223" w:type="dxa"/>
            <w:shd w:val="clear" w:color="auto" w:fill="D9D9D9" w:themeFill="background1" w:themeFillShade="D9"/>
          </w:tcPr>
          <w:p w14:paraId="165E4225" w14:textId="77777777" w:rsidR="006C1696" w:rsidRPr="00AC345F" w:rsidRDefault="006C1696" w:rsidP="00AD2913">
            <w:pPr>
              <w:spacing w:line="276" w:lineRule="auto"/>
              <w:rPr>
                <w:rFonts w:cstheme="minorHAnsi"/>
              </w:rPr>
            </w:pPr>
            <w:r>
              <w:rPr>
                <w:rFonts w:cstheme="minorHAnsi"/>
                <w:b/>
              </w:rPr>
              <w:t>C</w:t>
            </w:r>
            <w:r w:rsidRPr="00AC345F">
              <w:rPr>
                <w:rFonts w:cstheme="minorHAnsi"/>
                <w:b/>
              </w:rPr>
              <w:t>ritical interpretive synthesis, metanarrative, meta</w:t>
            </w:r>
            <w:r>
              <w:rPr>
                <w:rFonts w:cstheme="minorHAnsi"/>
                <w:b/>
              </w:rPr>
              <w:t>-</w:t>
            </w:r>
            <w:r w:rsidRPr="00AC345F">
              <w:rPr>
                <w:rFonts w:cstheme="minorHAnsi"/>
                <w:b/>
              </w:rPr>
              <w:t>study, meta</w:t>
            </w:r>
            <w:r>
              <w:rPr>
                <w:rFonts w:cstheme="minorHAnsi"/>
                <w:b/>
              </w:rPr>
              <w:t>-</w:t>
            </w:r>
            <w:r w:rsidRPr="00AC345F">
              <w:rPr>
                <w:rFonts w:cstheme="minorHAnsi"/>
                <w:b/>
              </w:rPr>
              <w:t xml:space="preserve">summary, </w:t>
            </w:r>
            <w:r>
              <w:rPr>
                <w:rFonts w:cstheme="minorHAnsi"/>
                <w:b/>
              </w:rPr>
              <w:t xml:space="preserve">and </w:t>
            </w:r>
            <w:r w:rsidRPr="00AC345F">
              <w:rPr>
                <w:rFonts w:cstheme="minorHAnsi"/>
                <w:b/>
              </w:rPr>
              <w:t>realist synthesis</w:t>
            </w:r>
            <w:r>
              <w:rPr>
                <w:rFonts w:cstheme="minorHAnsi"/>
              </w:rPr>
              <w:t>.  These approaches tend to integrate qualitative and quantitative studies</w:t>
            </w:r>
          </w:p>
        </w:tc>
        <w:tc>
          <w:tcPr>
            <w:tcW w:w="4737" w:type="dxa"/>
            <w:shd w:val="clear" w:color="auto" w:fill="D9D9D9" w:themeFill="background1" w:themeFillShade="D9"/>
          </w:tcPr>
          <w:p w14:paraId="391C510B" w14:textId="77777777" w:rsidR="006C1696" w:rsidRPr="00AC345F" w:rsidRDefault="006C1696" w:rsidP="00AD2913">
            <w:pPr>
              <w:spacing w:line="276" w:lineRule="auto"/>
              <w:rPr>
                <w:rFonts w:cstheme="minorHAnsi"/>
              </w:rPr>
            </w:pPr>
            <w:r>
              <w:rPr>
                <w:rFonts w:cstheme="minorHAnsi"/>
              </w:rPr>
              <w:t>Meta-ethnography is applied to qualitative studies only</w:t>
            </w:r>
          </w:p>
        </w:tc>
      </w:tr>
      <w:tr w:rsidR="006C1696" w14:paraId="0C743860" w14:textId="77777777" w:rsidTr="009978F5">
        <w:tc>
          <w:tcPr>
            <w:tcW w:w="4223" w:type="dxa"/>
            <w:shd w:val="clear" w:color="auto" w:fill="D9D9D9" w:themeFill="background1" w:themeFillShade="D9"/>
          </w:tcPr>
          <w:p w14:paraId="45E8ED2E" w14:textId="77777777" w:rsidR="006C1696" w:rsidRPr="008F0E19" w:rsidRDefault="006C1696" w:rsidP="00AD2913">
            <w:pPr>
              <w:spacing w:line="276" w:lineRule="auto"/>
              <w:rPr>
                <w:rFonts w:cstheme="minorHAnsi"/>
              </w:rPr>
            </w:pPr>
            <w:r w:rsidRPr="008F0E19">
              <w:rPr>
                <w:rFonts w:cstheme="minorHAnsi"/>
                <w:b/>
              </w:rPr>
              <w:t>Thematic synthesis and framework synthesis</w:t>
            </w:r>
            <w:r>
              <w:rPr>
                <w:rFonts w:cstheme="minorHAnsi"/>
              </w:rPr>
              <w:t xml:space="preserve">.  These approaches tend to adopt a realistic epistemology—in which they strive to identify the true laws that underpin some phenomenon </w:t>
            </w:r>
          </w:p>
        </w:tc>
        <w:tc>
          <w:tcPr>
            <w:tcW w:w="4737" w:type="dxa"/>
            <w:shd w:val="clear" w:color="auto" w:fill="D9D9D9" w:themeFill="background1" w:themeFillShade="D9"/>
          </w:tcPr>
          <w:p w14:paraId="13DFD17C" w14:textId="77777777" w:rsidR="006C1696" w:rsidRPr="00AB1E72" w:rsidRDefault="006C1696" w:rsidP="00AD2913">
            <w:pPr>
              <w:spacing w:line="276" w:lineRule="auto"/>
              <w:rPr>
                <w:rFonts w:cstheme="minorHAnsi"/>
              </w:rPr>
            </w:pPr>
            <w:r>
              <w:rPr>
                <w:rFonts w:cstheme="minorHAnsi"/>
              </w:rPr>
              <w:t>Meta-ethnography tends to adopt a constructivist approach that is more interested in the perspectives of individuals—and does not assume that some universal laws underpin some phenomenon</w:t>
            </w:r>
          </w:p>
        </w:tc>
      </w:tr>
    </w:tbl>
    <w:p w14:paraId="61A3626F" w14:textId="77777777" w:rsidR="006C1696" w:rsidRPr="00AC345F" w:rsidRDefault="006C1696" w:rsidP="00AD2913">
      <w:pPr>
        <w:spacing w:line="276" w:lineRule="auto"/>
        <w:rPr>
          <w:rFonts w:cstheme="minorHAnsi"/>
          <w:b/>
          <w:szCs w:val="22"/>
        </w:rPr>
      </w:pPr>
    </w:p>
    <w:p w14:paraId="540438EE" w14:textId="3ACAEE96" w:rsidR="006C1696" w:rsidRDefault="006C1696" w:rsidP="00AD2913">
      <w:pPr>
        <w:spacing w:line="276" w:lineRule="auto"/>
        <w:rPr>
          <w:rFonts w:cstheme="minorHAnsi"/>
          <w:szCs w:val="22"/>
        </w:rPr>
      </w:pPr>
    </w:p>
    <w:p w14:paraId="162FB2E2" w14:textId="3EEE3908" w:rsidR="00AA6F13" w:rsidRDefault="00AA6F13" w:rsidP="00AD2913">
      <w:pPr>
        <w:spacing w:line="276" w:lineRule="auto"/>
        <w:rPr>
          <w:rFonts w:cstheme="minorHAnsi"/>
          <w:szCs w:val="22"/>
        </w:rPr>
      </w:pPr>
    </w:p>
    <w:p w14:paraId="540EB2D5" w14:textId="52EF87CB" w:rsidR="00AA6F13" w:rsidRDefault="00AA6F13" w:rsidP="00AD2913">
      <w:pPr>
        <w:spacing w:line="276" w:lineRule="auto"/>
        <w:rPr>
          <w:rFonts w:cstheme="minorHAnsi"/>
          <w:szCs w:val="22"/>
        </w:rPr>
      </w:pPr>
    </w:p>
    <w:p w14:paraId="4A395E99" w14:textId="77777777" w:rsidR="00AA6F13" w:rsidRPr="00611A18" w:rsidRDefault="00AA6F13" w:rsidP="00AD2913">
      <w:pPr>
        <w:spacing w:line="276" w:lineRule="auto"/>
        <w:rPr>
          <w:rFonts w:cstheme="minorHAnsi"/>
          <w:szCs w:val="22"/>
        </w:rPr>
      </w:pPr>
    </w:p>
    <w:p w14:paraId="6281D881" w14:textId="5005E370" w:rsidR="006C1696" w:rsidRPr="006C1696" w:rsidRDefault="006C1696" w:rsidP="00AD2913">
      <w:pPr>
        <w:spacing w:line="276" w:lineRule="auto"/>
        <w:rPr>
          <w:rFonts w:cstheme="minorHAnsi"/>
          <w:sz w:val="28"/>
          <w:szCs w:val="28"/>
        </w:rPr>
      </w:pPr>
      <w:r w:rsidRPr="006C1696">
        <w:rPr>
          <w:rFonts w:cstheme="minorHAnsi"/>
          <w:b/>
          <w:sz w:val="28"/>
          <w:szCs w:val="28"/>
        </w:rPr>
        <w:t>Main phases</w:t>
      </w:r>
    </w:p>
    <w:p w14:paraId="12F2F5C9" w14:textId="77777777" w:rsidR="006C1696" w:rsidRDefault="006C1696" w:rsidP="00AD2913">
      <w:pPr>
        <w:spacing w:line="276" w:lineRule="auto"/>
        <w:rPr>
          <w:rFonts w:cstheme="minorHAnsi"/>
          <w:szCs w:val="22"/>
        </w:rPr>
      </w:pPr>
      <w:r>
        <w:rPr>
          <w:rFonts w:cstheme="minorHAnsi"/>
          <w:szCs w:val="22"/>
        </w:rPr>
        <w:tab/>
      </w:r>
    </w:p>
    <w:p w14:paraId="6015D9F4" w14:textId="77777777" w:rsidR="006C1696" w:rsidRDefault="006C1696" w:rsidP="00AD2913">
      <w:pPr>
        <w:spacing w:line="276" w:lineRule="auto"/>
        <w:rPr>
          <w:rFonts w:cstheme="minorHAnsi"/>
          <w:szCs w:val="22"/>
        </w:rPr>
      </w:pPr>
    </w:p>
    <w:p w14:paraId="2A5BA834" w14:textId="0DCBD778" w:rsidR="006C1696" w:rsidRDefault="006C1696" w:rsidP="00AD2913">
      <w:pPr>
        <w:spacing w:line="276" w:lineRule="auto"/>
        <w:ind w:firstLine="720"/>
        <w:rPr>
          <w:rFonts w:cstheme="minorHAnsi"/>
          <w:szCs w:val="22"/>
        </w:rPr>
      </w:pPr>
      <w:proofErr w:type="spellStart"/>
      <w:r w:rsidRPr="008A75A2">
        <w:rPr>
          <w:rFonts w:cstheme="minorHAnsi"/>
          <w:szCs w:val="22"/>
        </w:rPr>
        <w:t>Noblit</w:t>
      </w:r>
      <w:proofErr w:type="spellEnd"/>
      <w:r w:rsidRPr="008A75A2">
        <w:rPr>
          <w:rFonts w:cstheme="minorHAnsi"/>
          <w:szCs w:val="22"/>
        </w:rPr>
        <w:t xml:space="preserve"> an</w:t>
      </w:r>
      <w:r>
        <w:rPr>
          <w:rFonts w:cstheme="minorHAnsi"/>
          <w:szCs w:val="22"/>
        </w:rPr>
        <w:t xml:space="preserve">d </w:t>
      </w:r>
      <w:r w:rsidRPr="008A75A2">
        <w:rPr>
          <w:rFonts w:cstheme="minorHAnsi"/>
          <w:szCs w:val="22"/>
        </w:rPr>
        <w:t>Hare</w:t>
      </w:r>
      <w:r>
        <w:rPr>
          <w:rFonts w:cstheme="minorHAnsi"/>
          <w:szCs w:val="22"/>
        </w:rPr>
        <w:t xml:space="preserve"> (1988) suggested that meta-ethnography should entail seven main phases.  Nevertheless, authors tend to apply and interpret these phases differently.  The following table outlines these seven phases.  The first column defines these phases.  The second column offers some insights into how researchers complete these phases.  In practice, the phases can overlap in time (for more references, see France et al., 2019). </w:t>
      </w:r>
    </w:p>
    <w:p w14:paraId="1950967B" w14:textId="77777777" w:rsidR="006C1696" w:rsidRDefault="006C1696" w:rsidP="00AD2913">
      <w:pPr>
        <w:spacing w:line="276" w:lineRule="auto"/>
        <w:rPr>
          <w:rFonts w:cstheme="minorHAnsi"/>
          <w:szCs w:val="22"/>
        </w:rPr>
      </w:pPr>
    </w:p>
    <w:p w14:paraId="43A99A04" w14:textId="77777777" w:rsidR="006C1696" w:rsidRDefault="006C1696" w:rsidP="00AD2913">
      <w:pPr>
        <w:spacing w:line="276" w:lineRule="auto"/>
        <w:rPr>
          <w:rFonts w:cstheme="minorHAnsi"/>
          <w:szCs w:val="22"/>
        </w:rPr>
      </w:pPr>
      <w:r>
        <w:rPr>
          <w:rFonts w:cstheme="minorHAnsi"/>
          <w:szCs w:val="22"/>
        </w:rPr>
        <w:t xml:space="preserv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656"/>
        <w:gridCol w:w="5304"/>
      </w:tblGrid>
      <w:tr w:rsidR="006C1696" w:rsidRPr="00611A18" w14:paraId="0CF6B3C7" w14:textId="77777777" w:rsidTr="009978F5">
        <w:tc>
          <w:tcPr>
            <w:tcW w:w="3656" w:type="dxa"/>
            <w:shd w:val="clear" w:color="auto" w:fill="C6EBD6" w:themeFill="accent5" w:themeFillTint="66"/>
          </w:tcPr>
          <w:p w14:paraId="5C86612B" w14:textId="77777777" w:rsidR="006C1696" w:rsidRPr="00611A18" w:rsidRDefault="006C1696" w:rsidP="00AD2913">
            <w:pPr>
              <w:spacing w:line="276" w:lineRule="auto"/>
              <w:jc w:val="center"/>
              <w:rPr>
                <w:rFonts w:cstheme="minorHAnsi"/>
              </w:rPr>
            </w:pPr>
            <w:r>
              <w:rPr>
                <w:rFonts w:cstheme="minorHAnsi"/>
              </w:rPr>
              <w:lastRenderedPageBreak/>
              <w:t>Phase</w:t>
            </w:r>
          </w:p>
        </w:tc>
        <w:tc>
          <w:tcPr>
            <w:tcW w:w="5304" w:type="dxa"/>
            <w:shd w:val="clear" w:color="auto" w:fill="C6EBD6" w:themeFill="accent5" w:themeFillTint="66"/>
          </w:tcPr>
          <w:p w14:paraId="2A4AA708" w14:textId="77777777" w:rsidR="006C1696" w:rsidRPr="00611A18" w:rsidRDefault="006C1696" w:rsidP="00AD2913">
            <w:pPr>
              <w:spacing w:line="276" w:lineRule="auto"/>
              <w:jc w:val="center"/>
              <w:rPr>
                <w:rFonts w:cstheme="minorHAnsi"/>
              </w:rPr>
            </w:pPr>
            <w:r>
              <w:rPr>
                <w:rFonts w:cstheme="minorHAnsi"/>
              </w:rPr>
              <w:t>Details and examples</w:t>
            </w:r>
          </w:p>
        </w:tc>
      </w:tr>
      <w:tr w:rsidR="006C1696" w:rsidRPr="006D7FC9" w14:paraId="30429F68" w14:textId="77777777" w:rsidTr="009978F5">
        <w:tc>
          <w:tcPr>
            <w:tcW w:w="3656" w:type="dxa"/>
            <w:shd w:val="clear" w:color="auto" w:fill="D9D9D9" w:themeFill="background1" w:themeFillShade="D9"/>
          </w:tcPr>
          <w:p w14:paraId="6F5B92E9" w14:textId="77777777" w:rsidR="006C1696" w:rsidRPr="00611A18" w:rsidRDefault="006C1696" w:rsidP="00AD2913">
            <w:pPr>
              <w:spacing w:line="276" w:lineRule="auto"/>
              <w:rPr>
                <w:rFonts w:cstheme="minorHAnsi"/>
              </w:rPr>
            </w:pPr>
            <w:r w:rsidRPr="00AF1D8D">
              <w:rPr>
                <w:rFonts w:cstheme="minorHAnsi"/>
                <w:b/>
              </w:rPr>
              <w:t>1 Begin</w:t>
            </w:r>
            <w:r>
              <w:rPr>
                <w:rFonts w:cstheme="minorHAnsi"/>
              </w:rPr>
              <w:t>: Clarify the research question</w:t>
            </w:r>
          </w:p>
        </w:tc>
        <w:tc>
          <w:tcPr>
            <w:tcW w:w="5304" w:type="dxa"/>
            <w:shd w:val="clear" w:color="auto" w:fill="D9D9D9" w:themeFill="background1" w:themeFillShade="D9"/>
          </w:tcPr>
          <w:p w14:paraId="271FE8A3" w14:textId="77777777" w:rsidR="006C1696" w:rsidRDefault="006C1696" w:rsidP="00AD2913">
            <w:pPr>
              <w:pStyle w:val="ListParagraph"/>
              <w:numPr>
                <w:ilvl w:val="0"/>
                <w:numId w:val="18"/>
              </w:numPr>
              <w:spacing w:before="0" w:after="0" w:line="276" w:lineRule="auto"/>
              <w:rPr>
                <w:rFonts w:cstheme="minorHAnsi"/>
              </w:rPr>
            </w:pPr>
            <w:r>
              <w:rPr>
                <w:rFonts w:cstheme="minorHAnsi"/>
              </w:rPr>
              <w:t>That is, determine an important question that qualitative research might inform—usually around the experience of individuals in a particular circumstance or the perceptions of people towards some intervention or initiative</w:t>
            </w:r>
          </w:p>
          <w:p w14:paraId="0E2C6F96" w14:textId="77777777" w:rsidR="006C1696" w:rsidRDefault="006C1696" w:rsidP="00AD2913">
            <w:pPr>
              <w:pStyle w:val="ListParagraph"/>
              <w:numPr>
                <w:ilvl w:val="0"/>
                <w:numId w:val="18"/>
              </w:numPr>
              <w:spacing w:before="0" w:after="0" w:line="276" w:lineRule="auto"/>
              <w:rPr>
                <w:rFonts w:cstheme="minorHAnsi"/>
              </w:rPr>
            </w:pPr>
            <w:r w:rsidRPr="00B50207">
              <w:rPr>
                <w:rFonts w:cstheme="minorHAnsi"/>
              </w:rPr>
              <w:t xml:space="preserve">For example, the meta-ethnography might revolve around the experiences of research </w:t>
            </w:r>
            <w:r>
              <w:rPr>
                <w:rFonts w:cstheme="minorHAnsi"/>
              </w:rPr>
              <w:t>candidate</w:t>
            </w:r>
            <w:r w:rsidRPr="00B50207">
              <w:rPr>
                <w:rFonts w:cstheme="minorHAnsi"/>
              </w:rPr>
              <w:t xml:space="preserve">s after their supervisors leave the university </w:t>
            </w:r>
          </w:p>
          <w:p w14:paraId="59C19413" w14:textId="77777777" w:rsidR="006C1696" w:rsidRDefault="006C1696" w:rsidP="00AD2913">
            <w:pPr>
              <w:spacing w:line="276" w:lineRule="auto"/>
              <w:rPr>
                <w:rFonts w:cstheme="minorHAnsi"/>
              </w:rPr>
            </w:pPr>
          </w:p>
          <w:p w14:paraId="725A7AC9" w14:textId="77777777" w:rsidR="006C1696" w:rsidRDefault="006C1696" w:rsidP="00AD2913">
            <w:pPr>
              <w:spacing w:line="276" w:lineRule="auto"/>
              <w:rPr>
                <w:rFonts w:cstheme="minorHAnsi"/>
              </w:rPr>
            </w:pPr>
            <w:r w:rsidRPr="00891B1B">
              <w:rPr>
                <w:rFonts w:cstheme="minorHAnsi"/>
              </w:rPr>
              <w:t>Decide whether meta-ethnography is more suitable than other approaches to synthesize and integrate qualitative studies.  In particular</w:t>
            </w:r>
            <w:r>
              <w:rPr>
                <w:rFonts w:cstheme="minorHAnsi"/>
              </w:rPr>
              <w:t>,</w:t>
            </w:r>
            <w:r w:rsidRPr="00891B1B">
              <w:rPr>
                <w:rFonts w:cstheme="minorHAnsi"/>
              </w:rPr>
              <w:t xml:space="preserve"> meta-ethnography</w:t>
            </w:r>
            <w:r>
              <w:rPr>
                <w:rFonts w:cstheme="minorHAnsi"/>
              </w:rPr>
              <w:t xml:space="preserve"> is appropriate when</w:t>
            </w:r>
          </w:p>
          <w:p w14:paraId="142561B7" w14:textId="77777777" w:rsidR="006C1696" w:rsidRDefault="006C1696" w:rsidP="00AD2913">
            <w:pPr>
              <w:spacing w:line="276" w:lineRule="auto"/>
              <w:rPr>
                <w:rFonts w:cstheme="minorHAnsi"/>
              </w:rPr>
            </w:pPr>
          </w:p>
          <w:p w14:paraId="79226425" w14:textId="77777777" w:rsidR="006C1696" w:rsidRDefault="006C1696" w:rsidP="00AD2913">
            <w:pPr>
              <w:pStyle w:val="ListParagraph"/>
              <w:numPr>
                <w:ilvl w:val="0"/>
                <w:numId w:val="19"/>
              </w:numPr>
              <w:spacing w:before="0" w:after="0" w:line="276" w:lineRule="auto"/>
              <w:rPr>
                <w:rFonts w:cstheme="minorHAnsi"/>
              </w:rPr>
            </w:pPr>
            <w:r>
              <w:rPr>
                <w:rFonts w:cstheme="minorHAnsi"/>
              </w:rPr>
              <w:t>you do not want to include quantitative studies in the analysis, because you are only concerned about the experience or perspective of participants rather than objective information about the prevalence of some problem or the utility of some initiative</w:t>
            </w:r>
          </w:p>
          <w:p w14:paraId="3768E843" w14:textId="77777777" w:rsidR="006C1696" w:rsidRPr="00891B1B" w:rsidRDefault="006C1696" w:rsidP="00AD2913">
            <w:pPr>
              <w:pStyle w:val="ListParagraph"/>
              <w:numPr>
                <w:ilvl w:val="0"/>
                <w:numId w:val="19"/>
              </w:numPr>
              <w:spacing w:before="0" w:after="0" w:line="276" w:lineRule="auto"/>
              <w:rPr>
                <w:rFonts w:cstheme="minorHAnsi"/>
              </w:rPr>
            </w:pPr>
            <w:r>
              <w:rPr>
                <w:rFonts w:cstheme="minorHAnsi"/>
              </w:rPr>
              <w:t>you want to uncover insights that transcend the findings or conclusions of any particular study</w:t>
            </w:r>
          </w:p>
          <w:p w14:paraId="4EA31FE4" w14:textId="77777777" w:rsidR="006C1696" w:rsidRDefault="006C1696" w:rsidP="00AD2913">
            <w:pPr>
              <w:spacing w:line="276" w:lineRule="auto"/>
              <w:rPr>
                <w:rFonts w:cstheme="minorHAnsi"/>
              </w:rPr>
            </w:pPr>
          </w:p>
          <w:p w14:paraId="630B4797" w14:textId="77777777" w:rsidR="006C1696" w:rsidRDefault="006C1696" w:rsidP="00AD2913">
            <w:pPr>
              <w:spacing w:line="276" w:lineRule="auto"/>
              <w:rPr>
                <w:rFonts w:cstheme="minorHAnsi"/>
              </w:rPr>
            </w:pPr>
            <w:r>
              <w:rPr>
                <w:rFonts w:cstheme="minorHAnsi"/>
              </w:rPr>
              <w:t>Assess the importance of this research question</w:t>
            </w:r>
          </w:p>
          <w:p w14:paraId="42C65CEC" w14:textId="77777777" w:rsidR="006C1696" w:rsidRPr="00E76252" w:rsidRDefault="006C1696" w:rsidP="00AD2913">
            <w:pPr>
              <w:spacing w:line="276" w:lineRule="auto"/>
              <w:rPr>
                <w:rFonts w:cstheme="minorHAnsi"/>
              </w:rPr>
            </w:pPr>
          </w:p>
          <w:p w14:paraId="4EE7A73F" w14:textId="77777777" w:rsidR="006C1696" w:rsidRDefault="006C1696" w:rsidP="00AD2913">
            <w:pPr>
              <w:pStyle w:val="ListParagraph"/>
              <w:numPr>
                <w:ilvl w:val="0"/>
                <w:numId w:val="18"/>
              </w:numPr>
              <w:spacing w:before="0" w:after="0" w:line="276" w:lineRule="auto"/>
              <w:rPr>
                <w:rFonts w:cstheme="minorHAnsi"/>
              </w:rPr>
            </w:pPr>
            <w:r>
              <w:rPr>
                <w:rFonts w:cstheme="minorHAnsi"/>
              </w:rPr>
              <w:t>Determine the likely audience—such as whether the meta-ethnography could inform health policy or other stakeholders</w:t>
            </w:r>
          </w:p>
          <w:p w14:paraId="2807E9BD" w14:textId="77777777" w:rsidR="006C1696" w:rsidRDefault="006C1696" w:rsidP="00AD2913">
            <w:pPr>
              <w:pStyle w:val="ListParagraph"/>
              <w:numPr>
                <w:ilvl w:val="0"/>
                <w:numId w:val="18"/>
              </w:numPr>
              <w:spacing w:before="0" w:after="0" w:line="276" w:lineRule="auto"/>
              <w:rPr>
                <w:rFonts w:cstheme="minorHAnsi"/>
              </w:rPr>
            </w:pPr>
            <w:r>
              <w:rPr>
                <w:rFonts w:cstheme="minorHAnsi"/>
              </w:rPr>
              <w:t>Ascertain whether a meta-ethnography has already been conducted on this research question—and, if so, whether this meta-ethnography needs to be updated</w:t>
            </w:r>
          </w:p>
          <w:p w14:paraId="529EC6EF" w14:textId="77777777" w:rsidR="006C1696" w:rsidRPr="00891B1B" w:rsidRDefault="006C1696" w:rsidP="00AD2913">
            <w:pPr>
              <w:pStyle w:val="ListParagraph"/>
              <w:numPr>
                <w:ilvl w:val="0"/>
                <w:numId w:val="18"/>
              </w:numPr>
              <w:spacing w:before="0" w:after="0" w:line="276" w:lineRule="auto"/>
              <w:rPr>
                <w:rFonts w:cstheme="minorHAnsi"/>
              </w:rPr>
            </w:pPr>
            <w:r>
              <w:rPr>
                <w:rFonts w:cstheme="minorHAnsi"/>
              </w:rPr>
              <w:t>T</w:t>
            </w:r>
            <w:r w:rsidRPr="00891B1B">
              <w:rPr>
                <w:rFonts w:cstheme="minorHAnsi"/>
              </w:rPr>
              <w:t>his research question might evolve to some extent after the researcher scours the literature</w:t>
            </w:r>
          </w:p>
        </w:tc>
      </w:tr>
      <w:tr w:rsidR="006C1696" w:rsidRPr="006D7FC9" w14:paraId="4817BCC3" w14:textId="77777777" w:rsidTr="009978F5">
        <w:tc>
          <w:tcPr>
            <w:tcW w:w="3656" w:type="dxa"/>
            <w:shd w:val="clear" w:color="auto" w:fill="D9D9D9" w:themeFill="background1" w:themeFillShade="D9"/>
          </w:tcPr>
          <w:p w14:paraId="06EA37CB" w14:textId="77777777" w:rsidR="006C1696" w:rsidRPr="00AF1D8D" w:rsidRDefault="006C1696" w:rsidP="00AD2913">
            <w:pPr>
              <w:spacing w:line="276" w:lineRule="auto"/>
              <w:rPr>
                <w:rFonts w:cstheme="minorHAnsi"/>
                <w:b/>
              </w:rPr>
            </w:pPr>
            <w:r w:rsidRPr="00AF1D8D">
              <w:rPr>
                <w:rFonts w:cstheme="minorHAnsi"/>
                <w:b/>
              </w:rPr>
              <w:t>2 Decide which studies are relevant</w:t>
            </w:r>
            <w:r>
              <w:rPr>
                <w:rFonts w:cstheme="minorHAnsi"/>
                <w:b/>
              </w:rPr>
              <w:t xml:space="preserve">.  </w:t>
            </w:r>
          </w:p>
        </w:tc>
        <w:tc>
          <w:tcPr>
            <w:tcW w:w="5304" w:type="dxa"/>
            <w:shd w:val="clear" w:color="auto" w:fill="D9D9D9" w:themeFill="background1" w:themeFillShade="D9"/>
          </w:tcPr>
          <w:p w14:paraId="626B2682" w14:textId="77777777" w:rsidR="006C1696" w:rsidRDefault="006C1696" w:rsidP="00AD2913">
            <w:pPr>
              <w:spacing w:line="276" w:lineRule="auto"/>
              <w:rPr>
                <w:rFonts w:cstheme="minorHAnsi"/>
              </w:rPr>
            </w:pPr>
            <w:r>
              <w:rPr>
                <w:rFonts w:cstheme="minorHAnsi"/>
              </w:rPr>
              <w:t>Decide whether the search strategy will be comprehensive or purposive</w:t>
            </w:r>
          </w:p>
          <w:p w14:paraId="43B1392B" w14:textId="77777777" w:rsidR="006C1696" w:rsidRDefault="006C1696" w:rsidP="00AD2913">
            <w:pPr>
              <w:spacing w:line="276" w:lineRule="auto"/>
              <w:rPr>
                <w:rFonts w:cstheme="minorHAnsi"/>
              </w:rPr>
            </w:pPr>
          </w:p>
          <w:p w14:paraId="00EB0EB3" w14:textId="77777777" w:rsidR="006C1696" w:rsidRDefault="006C1696" w:rsidP="00AD2913">
            <w:pPr>
              <w:pStyle w:val="ListParagraph"/>
              <w:numPr>
                <w:ilvl w:val="0"/>
                <w:numId w:val="20"/>
              </w:numPr>
              <w:spacing w:before="0" w:after="0" w:line="276" w:lineRule="auto"/>
              <w:rPr>
                <w:rFonts w:cstheme="minorHAnsi"/>
              </w:rPr>
            </w:pPr>
            <w:r>
              <w:rPr>
                <w:rFonts w:cstheme="minorHAnsi"/>
              </w:rPr>
              <w:t>Some researchers prefer comprehensive searches—in which they strive to uncover all relevant studies</w:t>
            </w:r>
          </w:p>
          <w:p w14:paraId="549FA7F7" w14:textId="77777777" w:rsidR="006C1696" w:rsidRDefault="006C1696" w:rsidP="00AD2913">
            <w:pPr>
              <w:pStyle w:val="ListParagraph"/>
              <w:numPr>
                <w:ilvl w:val="0"/>
                <w:numId w:val="20"/>
              </w:numPr>
              <w:spacing w:before="0" w:after="0" w:line="276" w:lineRule="auto"/>
              <w:rPr>
                <w:rFonts w:cstheme="minorHAnsi"/>
              </w:rPr>
            </w:pPr>
            <w:r>
              <w:rPr>
                <w:rFonts w:cstheme="minorHAnsi"/>
              </w:rPr>
              <w:t xml:space="preserve">Some researchers prefer purposive searches—in which they continue to search until they seem to have exhausted the key findings and themes, called theoretical saturation.  </w:t>
            </w:r>
          </w:p>
          <w:p w14:paraId="0BFB9EC1" w14:textId="77777777" w:rsidR="006C1696" w:rsidRPr="006C5450" w:rsidRDefault="006C1696" w:rsidP="00AD2913">
            <w:pPr>
              <w:pStyle w:val="ListParagraph"/>
              <w:numPr>
                <w:ilvl w:val="0"/>
                <w:numId w:val="20"/>
              </w:numPr>
              <w:spacing w:before="0" w:after="0" w:line="276" w:lineRule="auto"/>
              <w:rPr>
                <w:rFonts w:cstheme="minorHAnsi"/>
              </w:rPr>
            </w:pPr>
            <w:r>
              <w:rPr>
                <w:rFonts w:cstheme="minorHAnsi"/>
              </w:rPr>
              <w:lastRenderedPageBreak/>
              <w:t>Whenever researchers want to generate a theory, they tend to adopt a purposive approach</w:t>
            </w:r>
          </w:p>
          <w:p w14:paraId="4F05FFE5" w14:textId="77777777" w:rsidR="006C1696" w:rsidRDefault="006C1696" w:rsidP="00AD2913">
            <w:pPr>
              <w:spacing w:line="276" w:lineRule="auto"/>
              <w:rPr>
                <w:rFonts w:cstheme="minorHAnsi"/>
              </w:rPr>
            </w:pPr>
          </w:p>
          <w:p w14:paraId="3436CD5B" w14:textId="77777777" w:rsidR="006C1696" w:rsidRDefault="006C1696" w:rsidP="00AD2913">
            <w:pPr>
              <w:spacing w:line="276" w:lineRule="auto"/>
              <w:rPr>
                <w:rFonts w:cstheme="minorHAnsi"/>
              </w:rPr>
            </w:pPr>
            <w:r w:rsidRPr="00CE3388">
              <w:rPr>
                <w:rFonts w:cstheme="minorHAnsi"/>
              </w:rPr>
              <w:t>Clarify which databases and sources to search</w:t>
            </w:r>
          </w:p>
          <w:p w14:paraId="3570FBBE" w14:textId="77777777" w:rsidR="006C1696" w:rsidRDefault="006C1696" w:rsidP="00AD2913">
            <w:pPr>
              <w:spacing w:line="276" w:lineRule="auto"/>
              <w:rPr>
                <w:rFonts w:cstheme="minorHAnsi"/>
              </w:rPr>
            </w:pPr>
          </w:p>
          <w:p w14:paraId="4A768024" w14:textId="77777777" w:rsidR="006C1696" w:rsidRDefault="006C1696" w:rsidP="00AD2913">
            <w:pPr>
              <w:pStyle w:val="ListParagraph"/>
              <w:numPr>
                <w:ilvl w:val="0"/>
                <w:numId w:val="20"/>
              </w:numPr>
              <w:spacing w:before="0" w:after="0" w:line="276" w:lineRule="auto"/>
              <w:rPr>
                <w:rFonts w:cstheme="minorHAnsi"/>
              </w:rPr>
            </w:pPr>
            <w:r>
              <w:rPr>
                <w:rFonts w:cstheme="minorHAnsi"/>
              </w:rPr>
              <w:t>Consider the scholarly databases in your field</w:t>
            </w:r>
          </w:p>
          <w:p w14:paraId="3F1EAFEF" w14:textId="77777777" w:rsidR="006C1696" w:rsidRDefault="006C1696" w:rsidP="00AD2913">
            <w:pPr>
              <w:pStyle w:val="ListParagraph"/>
              <w:numPr>
                <w:ilvl w:val="0"/>
                <w:numId w:val="20"/>
              </w:numPr>
              <w:spacing w:before="0" w:after="0" w:line="276" w:lineRule="auto"/>
              <w:rPr>
                <w:rFonts w:cstheme="minorHAnsi"/>
              </w:rPr>
            </w:pPr>
            <w:r>
              <w:rPr>
                <w:rFonts w:cstheme="minorHAnsi"/>
              </w:rPr>
              <w:t>Consider broader databases, such as Google scholar</w:t>
            </w:r>
          </w:p>
          <w:p w14:paraId="175028E9" w14:textId="77777777" w:rsidR="006C1696" w:rsidRPr="00CE3388" w:rsidRDefault="006C1696" w:rsidP="00AD2913">
            <w:pPr>
              <w:pStyle w:val="ListParagraph"/>
              <w:numPr>
                <w:ilvl w:val="0"/>
                <w:numId w:val="20"/>
              </w:numPr>
              <w:spacing w:before="0" w:after="0" w:line="276" w:lineRule="auto"/>
              <w:rPr>
                <w:rFonts w:cstheme="minorHAnsi"/>
              </w:rPr>
            </w:pPr>
            <w:r>
              <w:rPr>
                <w:rFonts w:cstheme="minorHAnsi"/>
              </w:rPr>
              <w:t xml:space="preserve">Consider databases of the grey literature, such as </w:t>
            </w:r>
            <w:proofErr w:type="spellStart"/>
            <w:r w:rsidRPr="000E0B0C">
              <w:rPr>
                <w:rFonts w:cstheme="minorHAnsi"/>
              </w:rPr>
              <w:t>OpenGrey</w:t>
            </w:r>
            <w:proofErr w:type="spellEnd"/>
            <w:r>
              <w:rPr>
                <w:rFonts w:cstheme="minorHAnsi"/>
              </w:rPr>
              <w:t xml:space="preserve"> or Trove</w:t>
            </w:r>
          </w:p>
          <w:p w14:paraId="793E3840" w14:textId="77777777" w:rsidR="006C1696" w:rsidRDefault="006C1696" w:rsidP="00AD2913">
            <w:pPr>
              <w:spacing w:line="276" w:lineRule="auto"/>
              <w:rPr>
                <w:rFonts w:cstheme="minorHAnsi"/>
              </w:rPr>
            </w:pPr>
          </w:p>
          <w:p w14:paraId="6300E5A3" w14:textId="77777777" w:rsidR="006C1696" w:rsidRDefault="006C1696" w:rsidP="00AD2913">
            <w:pPr>
              <w:spacing w:line="276" w:lineRule="auto"/>
              <w:rPr>
                <w:rFonts w:cstheme="minorHAnsi"/>
              </w:rPr>
            </w:pPr>
            <w:r w:rsidRPr="000E0B0C">
              <w:rPr>
                <w:rFonts w:cstheme="minorHAnsi"/>
              </w:rPr>
              <w:t>Identify relevant search terms</w:t>
            </w:r>
          </w:p>
          <w:p w14:paraId="347677C1" w14:textId="77777777" w:rsidR="006C1696" w:rsidRDefault="006C1696" w:rsidP="00AD2913">
            <w:pPr>
              <w:spacing w:line="276" w:lineRule="auto"/>
              <w:rPr>
                <w:rFonts w:cstheme="minorHAnsi"/>
              </w:rPr>
            </w:pPr>
          </w:p>
          <w:p w14:paraId="3FDD0347" w14:textId="77777777" w:rsidR="006C1696" w:rsidRDefault="006C1696" w:rsidP="00AD2913">
            <w:pPr>
              <w:pStyle w:val="ListParagraph"/>
              <w:numPr>
                <w:ilvl w:val="0"/>
                <w:numId w:val="20"/>
              </w:numPr>
              <w:spacing w:before="0" w:after="0" w:line="276" w:lineRule="auto"/>
              <w:rPr>
                <w:rFonts w:cstheme="minorHAnsi"/>
              </w:rPr>
            </w:pPr>
            <w:r>
              <w:rPr>
                <w:rFonts w:cstheme="minorHAnsi"/>
              </w:rPr>
              <w:t xml:space="preserve">For example, you could search “(PhD or Doctorate or Masters by Research) and (Change of </w:t>
            </w:r>
            <w:proofErr w:type="spellStart"/>
            <w:r>
              <w:rPr>
                <w:rFonts w:cstheme="minorHAnsi"/>
              </w:rPr>
              <w:t>superv</w:t>
            </w:r>
            <w:proofErr w:type="spellEnd"/>
            <w:r>
              <w:rPr>
                <w:rFonts w:cstheme="minorHAnsi"/>
              </w:rPr>
              <w:t>*) and (Qualitative)</w:t>
            </w:r>
          </w:p>
          <w:p w14:paraId="1CD37E4E" w14:textId="77777777" w:rsidR="006C1696" w:rsidRPr="000E0B0C" w:rsidRDefault="006C1696" w:rsidP="00AD2913">
            <w:pPr>
              <w:pStyle w:val="ListParagraph"/>
              <w:numPr>
                <w:ilvl w:val="0"/>
                <w:numId w:val="20"/>
              </w:numPr>
              <w:spacing w:before="0" w:after="0" w:line="276" w:lineRule="auto"/>
              <w:rPr>
                <w:rFonts w:cstheme="minorHAnsi"/>
              </w:rPr>
            </w:pPr>
            <w:r>
              <w:rPr>
                <w:rFonts w:cstheme="minorHAnsi"/>
              </w:rPr>
              <w:t>Researchers have developed protocols to achieve this goal, such as STARLITE or PRISMA</w:t>
            </w:r>
          </w:p>
          <w:p w14:paraId="78A1430F" w14:textId="77777777" w:rsidR="006C1696" w:rsidRDefault="006C1696" w:rsidP="00AD2913">
            <w:pPr>
              <w:spacing w:line="276" w:lineRule="auto"/>
              <w:rPr>
                <w:rFonts w:cstheme="minorHAnsi"/>
              </w:rPr>
            </w:pPr>
          </w:p>
          <w:p w14:paraId="5D9696A6" w14:textId="77777777" w:rsidR="006C1696" w:rsidRDefault="006C1696" w:rsidP="00AD2913">
            <w:pPr>
              <w:spacing w:line="276" w:lineRule="auto"/>
              <w:rPr>
                <w:rFonts w:cstheme="minorHAnsi"/>
              </w:rPr>
            </w:pPr>
            <w:r>
              <w:rPr>
                <w:rFonts w:cstheme="minorHAnsi"/>
              </w:rPr>
              <w:t>Extract the studies</w:t>
            </w:r>
          </w:p>
          <w:p w14:paraId="751E5669" w14:textId="77777777" w:rsidR="006C1696" w:rsidRDefault="006C1696" w:rsidP="00AD2913">
            <w:pPr>
              <w:spacing w:line="276" w:lineRule="auto"/>
              <w:rPr>
                <w:rFonts w:cstheme="minorHAnsi"/>
              </w:rPr>
            </w:pPr>
          </w:p>
          <w:p w14:paraId="27E600DE" w14:textId="77777777" w:rsidR="006C1696" w:rsidRDefault="006C1696" w:rsidP="00AD2913">
            <w:pPr>
              <w:pStyle w:val="ListParagraph"/>
              <w:numPr>
                <w:ilvl w:val="0"/>
                <w:numId w:val="20"/>
              </w:numPr>
              <w:spacing w:before="0" w:after="0" w:line="276" w:lineRule="auto"/>
              <w:rPr>
                <w:rFonts w:cstheme="minorHAnsi"/>
              </w:rPr>
            </w:pPr>
            <w:r>
              <w:rPr>
                <w:rFonts w:cstheme="minorHAnsi"/>
              </w:rPr>
              <w:t>Decide the eligibility criteria—that is, how to decide which studies to include and which studies to exclude. For example, you might include only studies written in English, published in a peer-reviewed journal, that has applied grounded theory.</w:t>
            </w:r>
          </w:p>
          <w:p w14:paraId="3DBC0EE7" w14:textId="77777777" w:rsidR="006C1696" w:rsidRDefault="006C1696" w:rsidP="00AD2913">
            <w:pPr>
              <w:pStyle w:val="ListParagraph"/>
              <w:numPr>
                <w:ilvl w:val="0"/>
                <w:numId w:val="20"/>
              </w:numPr>
              <w:spacing w:before="0" w:after="0" w:line="276" w:lineRule="auto"/>
              <w:rPr>
                <w:rFonts w:cstheme="minorHAnsi"/>
              </w:rPr>
            </w:pPr>
            <w:r>
              <w:rPr>
                <w:rFonts w:cstheme="minorHAnsi"/>
              </w:rPr>
              <w:t>Decide how you will assess these eligibility criteria. You might, for example, read the title and abstract first.  If uncertain the study is suitable, you might then read the entire text</w:t>
            </w:r>
          </w:p>
          <w:p w14:paraId="72948DFB" w14:textId="77777777" w:rsidR="006C1696" w:rsidRPr="00FB3DFE" w:rsidRDefault="006C1696" w:rsidP="00AD2913">
            <w:pPr>
              <w:pStyle w:val="ListParagraph"/>
              <w:numPr>
                <w:ilvl w:val="0"/>
                <w:numId w:val="20"/>
              </w:numPr>
              <w:spacing w:before="0" w:after="0" w:line="276" w:lineRule="auto"/>
              <w:rPr>
                <w:rFonts w:cstheme="minorHAnsi"/>
              </w:rPr>
            </w:pPr>
            <w:r>
              <w:rPr>
                <w:rFonts w:cstheme="minorHAnsi"/>
              </w:rPr>
              <w:t>You might also gauge the extent to which the studies utilized audit trails or other measures that enhance credibility—and exclude studies that did not exhibit these hallmarks of quality</w:t>
            </w:r>
          </w:p>
        </w:tc>
      </w:tr>
      <w:tr w:rsidR="006C1696" w14:paraId="6698927D" w14:textId="77777777" w:rsidTr="009978F5">
        <w:tc>
          <w:tcPr>
            <w:tcW w:w="3656" w:type="dxa"/>
            <w:shd w:val="clear" w:color="auto" w:fill="D9D9D9" w:themeFill="background1" w:themeFillShade="D9"/>
          </w:tcPr>
          <w:p w14:paraId="51B151F1" w14:textId="77777777" w:rsidR="006C1696" w:rsidRPr="00CE3388" w:rsidRDefault="006C1696" w:rsidP="00AD2913">
            <w:pPr>
              <w:spacing w:line="276" w:lineRule="auto"/>
              <w:rPr>
                <w:rFonts w:cstheme="minorHAnsi"/>
              </w:rPr>
            </w:pPr>
            <w:r>
              <w:rPr>
                <w:rFonts w:cstheme="minorHAnsi"/>
                <w:b/>
              </w:rPr>
              <w:lastRenderedPageBreak/>
              <w:t>3 Read the studies in detail</w:t>
            </w:r>
            <w:r>
              <w:rPr>
                <w:rFonts w:cstheme="minorHAnsi"/>
              </w:rPr>
              <w:t>.  Only a detailed reading can generate insights that transcend particular studies. While completing this task, record the key findings, quotes, themes, concepts, metaphors, and context of each study</w:t>
            </w:r>
          </w:p>
        </w:tc>
        <w:tc>
          <w:tcPr>
            <w:tcW w:w="5304" w:type="dxa"/>
            <w:shd w:val="clear" w:color="auto" w:fill="D9D9D9" w:themeFill="background1" w:themeFillShade="D9"/>
          </w:tcPr>
          <w:p w14:paraId="1AA160DF" w14:textId="77777777" w:rsidR="006C1696" w:rsidRDefault="006C1696" w:rsidP="00AD2913">
            <w:pPr>
              <w:spacing w:line="276" w:lineRule="auto"/>
              <w:rPr>
                <w:rFonts w:cstheme="minorHAnsi"/>
              </w:rPr>
            </w:pPr>
            <w:r>
              <w:rPr>
                <w:rFonts w:cstheme="minorHAnsi"/>
              </w:rPr>
              <w:t>Extract data—such as key findings, quotes, themes, concepts, and metaphors—from the studies you read</w:t>
            </w:r>
          </w:p>
          <w:p w14:paraId="3C0E0814" w14:textId="77777777" w:rsidR="006C1696" w:rsidRDefault="006C1696" w:rsidP="00AD2913">
            <w:pPr>
              <w:spacing w:line="276" w:lineRule="auto"/>
              <w:rPr>
                <w:rFonts w:cstheme="minorHAnsi"/>
              </w:rPr>
            </w:pPr>
          </w:p>
          <w:p w14:paraId="0158C288" w14:textId="77777777" w:rsidR="006C1696" w:rsidRPr="00B319D3" w:rsidRDefault="006C1696" w:rsidP="00AD2913">
            <w:pPr>
              <w:pStyle w:val="ListParagraph"/>
              <w:numPr>
                <w:ilvl w:val="0"/>
                <w:numId w:val="21"/>
              </w:numPr>
              <w:spacing w:before="0" w:after="0" w:line="276" w:lineRule="auto"/>
              <w:rPr>
                <w:rFonts w:cstheme="minorHAnsi"/>
              </w:rPr>
            </w:pPr>
            <w:r>
              <w:rPr>
                <w:rFonts w:cstheme="minorHAnsi"/>
              </w:rPr>
              <w:t xml:space="preserve">One study, for example, might correspond to the metaphor of “Feeling abandoned like an ugly duckling” or the theme “Realizing the fragility of support” </w:t>
            </w:r>
          </w:p>
          <w:p w14:paraId="452B9806" w14:textId="77777777" w:rsidR="006C1696" w:rsidRDefault="006C1696" w:rsidP="00AD2913">
            <w:pPr>
              <w:pStyle w:val="ListParagraph"/>
              <w:numPr>
                <w:ilvl w:val="0"/>
                <w:numId w:val="21"/>
              </w:numPr>
              <w:spacing w:before="0" w:after="0" w:line="276" w:lineRule="auto"/>
              <w:rPr>
                <w:rFonts w:cstheme="minorHAnsi"/>
              </w:rPr>
            </w:pPr>
            <w:r>
              <w:rPr>
                <w:rFonts w:cstheme="minorHAnsi"/>
              </w:rPr>
              <w:t xml:space="preserve">You might construct a table or matrix to record this information.  Each row might correspond to a </w:t>
            </w:r>
            <w:r>
              <w:rPr>
                <w:rFonts w:cstheme="minorHAnsi"/>
              </w:rPr>
              <w:lastRenderedPageBreak/>
              <w:t>separate concept, theme, or metaphor; each column might correspond to a distinct study</w:t>
            </w:r>
          </w:p>
          <w:p w14:paraId="3473F5FF" w14:textId="77777777" w:rsidR="006C1696" w:rsidRDefault="006C1696" w:rsidP="00AD2913">
            <w:pPr>
              <w:pStyle w:val="ListParagraph"/>
              <w:numPr>
                <w:ilvl w:val="0"/>
                <w:numId w:val="21"/>
              </w:numPr>
              <w:spacing w:before="0" w:after="0" w:line="276" w:lineRule="auto"/>
              <w:rPr>
                <w:rFonts w:cstheme="minorHAnsi"/>
              </w:rPr>
            </w:pPr>
            <w:r>
              <w:rPr>
                <w:rFonts w:cstheme="minorHAnsi"/>
              </w:rPr>
              <w:t>In general, read the entire paper, rather than merely the results section, because many of the themes, concepts, or metaphors are scattered throughout papers</w:t>
            </w:r>
          </w:p>
          <w:p w14:paraId="5FB11871" w14:textId="77777777" w:rsidR="006C1696" w:rsidRDefault="006C1696" w:rsidP="00AD2913">
            <w:pPr>
              <w:pStyle w:val="ListParagraph"/>
              <w:numPr>
                <w:ilvl w:val="0"/>
                <w:numId w:val="21"/>
              </w:numPr>
              <w:spacing w:before="0" w:after="0" w:line="276" w:lineRule="auto"/>
              <w:rPr>
                <w:rFonts w:cstheme="minorHAnsi"/>
              </w:rPr>
            </w:pPr>
            <w:r>
              <w:rPr>
                <w:rFonts w:cstheme="minorHAnsi"/>
              </w:rPr>
              <w:t xml:space="preserve">You could use software, such as NVivo, to assign codes to the paper—similar to how you might assign codes to research data.  </w:t>
            </w:r>
          </w:p>
          <w:p w14:paraId="28039AF7" w14:textId="77777777" w:rsidR="006C1696" w:rsidRDefault="006C1696" w:rsidP="00AD2913">
            <w:pPr>
              <w:spacing w:line="276" w:lineRule="auto"/>
              <w:rPr>
                <w:rFonts w:cstheme="minorHAnsi"/>
              </w:rPr>
            </w:pPr>
          </w:p>
          <w:p w14:paraId="2D5CCF7F" w14:textId="77777777" w:rsidR="006C1696" w:rsidRDefault="006C1696" w:rsidP="00AD2913">
            <w:pPr>
              <w:spacing w:line="276" w:lineRule="auto"/>
              <w:rPr>
                <w:rFonts w:cstheme="minorHAnsi"/>
              </w:rPr>
            </w:pPr>
            <w:r>
              <w:rPr>
                <w:rFonts w:cstheme="minorHAnsi"/>
              </w:rPr>
              <w:t>Construct a table, or some other format, to characterize the studies</w:t>
            </w:r>
          </w:p>
          <w:p w14:paraId="5C9105D7" w14:textId="77777777" w:rsidR="006C1696" w:rsidRDefault="006C1696" w:rsidP="00AD2913">
            <w:pPr>
              <w:spacing w:line="276" w:lineRule="auto"/>
              <w:rPr>
                <w:rFonts w:cstheme="minorHAnsi"/>
              </w:rPr>
            </w:pPr>
          </w:p>
          <w:p w14:paraId="4299E69E" w14:textId="77777777" w:rsidR="006C1696" w:rsidRDefault="006C1696" w:rsidP="00AD2913">
            <w:pPr>
              <w:pStyle w:val="ListParagraph"/>
              <w:numPr>
                <w:ilvl w:val="0"/>
                <w:numId w:val="22"/>
              </w:numPr>
              <w:spacing w:before="0" w:after="0" w:line="276" w:lineRule="auto"/>
              <w:rPr>
                <w:rFonts w:cstheme="minorHAnsi"/>
              </w:rPr>
            </w:pPr>
            <w:r>
              <w:rPr>
                <w:rFonts w:cstheme="minorHAnsi"/>
              </w:rPr>
              <w:t>To illustrate, for each study, specify the population, sample size, methodology, analysis, funding body, and so forth</w:t>
            </w:r>
          </w:p>
          <w:p w14:paraId="25310940" w14:textId="77777777" w:rsidR="006C1696" w:rsidRDefault="006C1696" w:rsidP="00AD2913">
            <w:pPr>
              <w:pStyle w:val="ListParagraph"/>
              <w:numPr>
                <w:ilvl w:val="0"/>
                <w:numId w:val="22"/>
              </w:numPr>
              <w:spacing w:before="0" w:after="0" w:line="276" w:lineRule="auto"/>
              <w:rPr>
                <w:rFonts w:cstheme="minorHAnsi"/>
              </w:rPr>
            </w:pPr>
            <w:r>
              <w:rPr>
                <w:rFonts w:cstheme="minorHAnsi"/>
              </w:rPr>
              <w:t xml:space="preserve">In addition, for each study, specify the context—such as the characteristics of participants, the location, the kind of organization or setting, and other similar details. </w:t>
            </w:r>
          </w:p>
          <w:p w14:paraId="653CAB86" w14:textId="77777777" w:rsidR="006C1696" w:rsidRDefault="006C1696" w:rsidP="00AD2913">
            <w:pPr>
              <w:spacing w:line="276" w:lineRule="auto"/>
              <w:rPr>
                <w:rFonts w:cstheme="minorHAnsi"/>
              </w:rPr>
            </w:pPr>
          </w:p>
          <w:p w14:paraId="638D1443" w14:textId="77777777" w:rsidR="006C1696" w:rsidRDefault="006C1696" w:rsidP="00AD2913">
            <w:pPr>
              <w:spacing w:line="276" w:lineRule="auto"/>
              <w:rPr>
                <w:rFonts w:cstheme="minorHAnsi"/>
              </w:rPr>
            </w:pPr>
            <w:r>
              <w:rPr>
                <w:rFonts w:cstheme="minorHAnsi"/>
              </w:rPr>
              <w:t>Inter-rater reliability</w:t>
            </w:r>
          </w:p>
          <w:p w14:paraId="364F2D5A" w14:textId="77777777" w:rsidR="006C1696" w:rsidRPr="002E6CDF" w:rsidRDefault="006C1696" w:rsidP="00AD2913">
            <w:pPr>
              <w:spacing w:line="276" w:lineRule="auto"/>
              <w:rPr>
                <w:rFonts w:cstheme="minorHAnsi"/>
              </w:rPr>
            </w:pPr>
          </w:p>
          <w:p w14:paraId="168B9576" w14:textId="77777777" w:rsidR="006C1696" w:rsidRDefault="006C1696" w:rsidP="00AD2913">
            <w:pPr>
              <w:pStyle w:val="ListParagraph"/>
              <w:numPr>
                <w:ilvl w:val="0"/>
                <w:numId w:val="21"/>
              </w:numPr>
              <w:spacing w:before="0" w:after="0" w:line="276" w:lineRule="auto"/>
              <w:rPr>
                <w:rFonts w:cstheme="minorHAnsi"/>
              </w:rPr>
            </w:pPr>
            <w:r>
              <w:rPr>
                <w:rFonts w:cstheme="minorHAnsi"/>
              </w:rPr>
              <w:t>Two researchers might, independently, identify the key findings, themes, concepts, and metaphors that correspond to each study</w:t>
            </w:r>
          </w:p>
          <w:p w14:paraId="03F19973" w14:textId="77777777" w:rsidR="006C1696" w:rsidRPr="00B319D3" w:rsidRDefault="006C1696" w:rsidP="00AD2913">
            <w:pPr>
              <w:pStyle w:val="ListParagraph"/>
              <w:numPr>
                <w:ilvl w:val="0"/>
                <w:numId w:val="21"/>
              </w:numPr>
              <w:spacing w:before="0" w:after="0" w:line="276" w:lineRule="auto"/>
              <w:rPr>
                <w:rFonts w:cstheme="minorHAnsi"/>
              </w:rPr>
            </w:pPr>
            <w:r>
              <w:rPr>
                <w:rFonts w:cstheme="minorHAnsi"/>
              </w:rPr>
              <w:t>The extent to which the conclusions of these researchers overlap is then assessed</w:t>
            </w:r>
            <w:r w:rsidRPr="002E6CDF">
              <w:rPr>
                <w:rFonts w:cstheme="minorHAnsi"/>
              </w:rPr>
              <w:t xml:space="preserve">   </w:t>
            </w:r>
          </w:p>
        </w:tc>
      </w:tr>
      <w:tr w:rsidR="006C1696" w14:paraId="566CBF3A" w14:textId="77777777" w:rsidTr="009978F5">
        <w:tc>
          <w:tcPr>
            <w:tcW w:w="3656" w:type="dxa"/>
            <w:shd w:val="clear" w:color="auto" w:fill="D9D9D9" w:themeFill="background1" w:themeFillShade="D9"/>
          </w:tcPr>
          <w:p w14:paraId="0638AAB8" w14:textId="77777777" w:rsidR="006C1696" w:rsidRPr="00AB1E72" w:rsidRDefault="006C1696" w:rsidP="00AD2913">
            <w:pPr>
              <w:spacing w:line="276" w:lineRule="auto"/>
              <w:rPr>
                <w:rFonts w:cstheme="minorHAnsi"/>
                <w:b/>
              </w:rPr>
            </w:pPr>
            <w:r>
              <w:rPr>
                <w:rFonts w:cstheme="minorHAnsi"/>
                <w:b/>
              </w:rPr>
              <w:lastRenderedPageBreak/>
              <w:t xml:space="preserve">4 Determine how studies are related to each other </w:t>
            </w:r>
          </w:p>
        </w:tc>
        <w:tc>
          <w:tcPr>
            <w:tcW w:w="5304" w:type="dxa"/>
            <w:shd w:val="clear" w:color="auto" w:fill="D9D9D9" w:themeFill="background1" w:themeFillShade="D9"/>
          </w:tcPr>
          <w:p w14:paraId="46F9F823" w14:textId="77777777" w:rsidR="006C1696" w:rsidRDefault="006C1696" w:rsidP="00AD2913">
            <w:pPr>
              <w:spacing w:line="276" w:lineRule="auto"/>
              <w:rPr>
                <w:rFonts w:cstheme="minorHAnsi"/>
              </w:rPr>
            </w:pPr>
            <w:r>
              <w:rPr>
                <w:rFonts w:cstheme="minorHAnsi"/>
              </w:rPr>
              <w:t>Utilize tables or other formats to clarify how studies are related to each other.  For example</w:t>
            </w:r>
          </w:p>
          <w:p w14:paraId="7EB11F64" w14:textId="77777777" w:rsidR="006C1696" w:rsidRDefault="006C1696" w:rsidP="00AD2913">
            <w:pPr>
              <w:spacing w:line="276" w:lineRule="auto"/>
              <w:rPr>
                <w:rFonts w:cstheme="minorHAnsi"/>
              </w:rPr>
            </w:pPr>
          </w:p>
          <w:p w14:paraId="6C0E46DF" w14:textId="77777777" w:rsidR="006C1696" w:rsidRDefault="006C1696" w:rsidP="00AD2913">
            <w:pPr>
              <w:pStyle w:val="ListParagraph"/>
              <w:numPr>
                <w:ilvl w:val="0"/>
                <w:numId w:val="23"/>
              </w:numPr>
              <w:spacing w:before="0" w:after="0" w:line="276" w:lineRule="auto"/>
              <w:rPr>
                <w:rFonts w:cstheme="minorHAnsi"/>
              </w:rPr>
            </w:pPr>
            <w:r>
              <w:rPr>
                <w:rFonts w:cstheme="minorHAnsi"/>
              </w:rPr>
              <w:t>studies might be similar to each other on some attribute—called a reciprocal relationship</w:t>
            </w:r>
          </w:p>
          <w:p w14:paraId="7AC1C97A" w14:textId="77777777" w:rsidR="006C1696" w:rsidRDefault="006C1696" w:rsidP="00AD2913">
            <w:pPr>
              <w:pStyle w:val="ListParagraph"/>
              <w:numPr>
                <w:ilvl w:val="0"/>
                <w:numId w:val="23"/>
              </w:numPr>
              <w:spacing w:before="0" w:after="0" w:line="276" w:lineRule="auto"/>
              <w:rPr>
                <w:rFonts w:cstheme="minorHAnsi"/>
              </w:rPr>
            </w:pPr>
            <w:r>
              <w:rPr>
                <w:rFonts w:cstheme="minorHAnsi"/>
              </w:rPr>
              <w:t>studies might contradict each other on some attribute—called a refutational relationship</w:t>
            </w:r>
          </w:p>
          <w:p w14:paraId="775B3FE2" w14:textId="77777777" w:rsidR="006C1696" w:rsidRDefault="006C1696" w:rsidP="00AD2913">
            <w:pPr>
              <w:pStyle w:val="ListParagraph"/>
              <w:numPr>
                <w:ilvl w:val="0"/>
                <w:numId w:val="23"/>
              </w:numPr>
              <w:spacing w:before="0" w:after="0" w:line="276" w:lineRule="auto"/>
              <w:rPr>
                <w:rFonts w:cstheme="minorHAnsi"/>
              </w:rPr>
            </w:pPr>
            <w:r>
              <w:rPr>
                <w:rFonts w:cstheme="minorHAnsi"/>
              </w:rPr>
              <w:t>or studies might explore distinct facets of an overlapping attribute—facilitating what is called a line-of-argument synthesis in which one study extends the argument posed by another study</w:t>
            </w:r>
          </w:p>
          <w:p w14:paraId="02AEB6F8" w14:textId="77777777" w:rsidR="006C1696" w:rsidRDefault="006C1696" w:rsidP="00AD2913">
            <w:pPr>
              <w:spacing w:line="276" w:lineRule="auto"/>
              <w:rPr>
                <w:rFonts w:cstheme="minorHAnsi"/>
              </w:rPr>
            </w:pPr>
          </w:p>
          <w:p w14:paraId="03ADF0EF" w14:textId="77777777" w:rsidR="006C1696" w:rsidRDefault="006C1696" w:rsidP="00AD2913">
            <w:pPr>
              <w:spacing w:line="276" w:lineRule="auto"/>
              <w:rPr>
                <w:rFonts w:cstheme="minorHAnsi"/>
              </w:rPr>
            </w:pPr>
            <w:r>
              <w:rPr>
                <w:rFonts w:cstheme="minorHAnsi"/>
              </w:rPr>
              <w:t xml:space="preserve">To conduct this analysis, researchers might consider a range of attributes, such as </w:t>
            </w:r>
          </w:p>
          <w:p w14:paraId="4300B414" w14:textId="77777777" w:rsidR="006C1696" w:rsidRDefault="006C1696" w:rsidP="00AD2913">
            <w:pPr>
              <w:spacing w:line="276" w:lineRule="auto"/>
              <w:rPr>
                <w:rFonts w:cstheme="minorHAnsi"/>
              </w:rPr>
            </w:pPr>
          </w:p>
          <w:p w14:paraId="0D093708" w14:textId="77777777" w:rsidR="006C1696" w:rsidRDefault="006C1696" w:rsidP="00AD2913">
            <w:pPr>
              <w:pStyle w:val="ListParagraph"/>
              <w:numPr>
                <w:ilvl w:val="0"/>
                <w:numId w:val="24"/>
              </w:numPr>
              <w:spacing w:before="0" w:after="0" w:line="276" w:lineRule="auto"/>
              <w:rPr>
                <w:rFonts w:cstheme="minorHAnsi"/>
              </w:rPr>
            </w:pPr>
            <w:r>
              <w:rPr>
                <w:rFonts w:cstheme="minorHAnsi"/>
              </w:rPr>
              <w:lastRenderedPageBreak/>
              <w:t>the research findings, concepts, themes, metaphors, explanations, or narratives</w:t>
            </w:r>
          </w:p>
          <w:p w14:paraId="3590D4F2" w14:textId="77777777" w:rsidR="006C1696" w:rsidRPr="0093783B" w:rsidRDefault="006C1696" w:rsidP="00AD2913">
            <w:pPr>
              <w:pStyle w:val="ListParagraph"/>
              <w:numPr>
                <w:ilvl w:val="0"/>
                <w:numId w:val="24"/>
              </w:numPr>
              <w:spacing w:before="0" w:after="0" w:line="276" w:lineRule="auto"/>
              <w:rPr>
                <w:rFonts w:cstheme="minorHAnsi"/>
              </w:rPr>
            </w:pPr>
            <w:r>
              <w:rPr>
                <w:rFonts w:cstheme="minorHAnsi"/>
              </w:rPr>
              <w:t>the research design, such as the aims, methodologies, and participant characteristics</w:t>
            </w:r>
          </w:p>
          <w:p w14:paraId="104613BF" w14:textId="77777777" w:rsidR="006C1696" w:rsidRDefault="006C1696" w:rsidP="00AD2913">
            <w:pPr>
              <w:pStyle w:val="ListParagraph"/>
              <w:numPr>
                <w:ilvl w:val="0"/>
                <w:numId w:val="24"/>
              </w:numPr>
              <w:spacing w:before="0" w:after="0" w:line="276" w:lineRule="auto"/>
              <w:rPr>
                <w:rFonts w:cstheme="minorHAnsi"/>
              </w:rPr>
            </w:pPr>
            <w:r>
              <w:rPr>
                <w:rFonts w:cstheme="minorHAnsi"/>
              </w:rPr>
              <w:t>contextual characteristics, such as the timeframe or setting</w:t>
            </w:r>
          </w:p>
          <w:p w14:paraId="6B7032F7" w14:textId="77777777" w:rsidR="006C1696" w:rsidRDefault="006C1696" w:rsidP="00AD2913">
            <w:pPr>
              <w:spacing w:line="276" w:lineRule="auto"/>
              <w:rPr>
                <w:rFonts w:cstheme="minorHAnsi"/>
              </w:rPr>
            </w:pPr>
          </w:p>
          <w:p w14:paraId="4A6030DB" w14:textId="77777777" w:rsidR="006C1696" w:rsidRDefault="006C1696" w:rsidP="00AD2913">
            <w:pPr>
              <w:spacing w:line="276" w:lineRule="auto"/>
              <w:rPr>
                <w:rFonts w:cstheme="minorHAnsi"/>
              </w:rPr>
            </w:pPr>
            <w:r>
              <w:rPr>
                <w:rFonts w:cstheme="minorHAnsi"/>
              </w:rPr>
              <w:t>To illustrate, the researchers might</w:t>
            </w:r>
          </w:p>
          <w:p w14:paraId="673F169A" w14:textId="77777777" w:rsidR="006C1696" w:rsidRDefault="006C1696" w:rsidP="00AD2913">
            <w:pPr>
              <w:spacing w:line="276" w:lineRule="auto"/>
              <w:rPr>
                <w:rFonts w:cstheme="minorHAnsi"/>
              </w:rPr>
            </w:pPr>
          </w:p>
          <w:p w14:paraId="7A52F200" w14:textId="77777777" w:rsidR="006C1696" w:rsidRDefault="006C1696" w:rsidP="00AD2913">
            <w:pPr>
              <w:pStyle w:val="ListParagraph"/>
              <w:numPr>
                <w:ilvl w:val="0"/>
                <w:numId w:val="25"/>
              </w:numPr>
              <w:spacing w:before="0" w:after="0" w:line="276" w:lineRule="auto"/>
              <w:rPr>
                <w:rFonts w:cstheme="minorHAnsi"/>
              </w:rPr>
            </w:pPr>
            <w:r>
              <w:rPr>
                <w:rFonts w:cstheme="minorHAnsi"/>
              </w:rPr>
              <w:t>uncover clusters of studies, in which each study in a cluster generated an overlapping theory or theme</w:t>
            </w:r>
          </w:p>
          <w:p w14:paraId="5B1AE4F5" w14:textId="77777777" w:rsidR="006C1696" w:rsidRDefault="006C1696" w:rsidP="00AD2913">
            <w:pPr>
              <w:pStyle w:val="ListParagraph"/>
              <w:numPr>
                <w:ilvl w:val="0"/>
                <w:numId w:val="25"/>
              </w:numPr>
              <w:spacing w:before="0" w:after="0" w:line="276" w:lineRule="auto"/>
              <w:rPr>
                <w:rFonts w:cstheme="minorHAnsi"/>
              </w:rPr>
            </w:pPr>
            <w:r>
              <w:rPr>
                <w:rFonts w:cstheme="minorHAnsi"/>
              </w:rPr>
              <w:t xml:space="preserve">uncover a topic in which studies generated conflicting themes; some studies might show that research candidates felt liberated when their supervisor left whereas other candidates felt distressed, for example. </w:t>
            </w:r>
          </w:p>
          <w:p w14:paraId="31CE67B1" w14:textId="77777777" w:rsidR="006C1696" w:rsidRPr="008D0141" w:rsidRDefault="006C1696" w:rsidP="00AD2913">
            <w:pPr>
              <w:pStyle w:val="ListParagraph"/>
              <w:numPr>
                <w:ilvl w:val="0"/>
                <w:numId w:val="25"/>
              </w:numPr>
              <w:spacing w:before="0" w:after="0" w:line="276" w:lineRule="auto"/>
              <w:rPr>
                <w:rFonts w:cstheme="minorHAnsi"/>
              </w:rPr>
            </w:pPr>
            <w:r>
              <w:rPr>
                <w:rFonts w:cstheme="minorHAnsi"/>
              </w:rPr>
              <w:t>show whether this conflict is associated with contextual differences across studies; perhaps candidates in Asian nations felt more liberated and candidates in European nations felt more distressed, for example.</w:t>
            </w:r>
            <w:r w:rsidRPr="008D0141">
              <w:rPr>
                <w:rFonts w:cstheme="minorHAnsi"/>
              </w:rPr>
              <w:t xml:space="preserve"> </w:t>
            </w:r>
          </w:p>
        </w:tc>
      </w:tr>
      <w:tr w:rsidR="006C1696" w14:paraId="2F675321" w14:textId="77777777" w:rsidTr="009978F5">
        <w:tc>
          <w:tcPr>
            <w:tcW w:w="3656" w:type="dxa"/>
            <w:shd w:val="clear" w:color="auto" w:fill="D9D9D9" w:themeFill="background1" w:themeFillShade="D9"/>
          </w:tcPr>
          <w:p w14:paraId="24F0EA51" w14:textId="77777777" w:rsidR="006C1696" w:rsidRPr="009B44AA" w:rsidRDefault="006C1696" w:rsidP="00AD2913">
            <w:pPr>
              <w:spacing w:line="276" w:lineRule="auto"/>
              <w:rPr>
                <w:rFonts w:cstheme="minorHAnsi"/>
              </w:rPr>
            </w:pPr>
            <w:r>
              <w:rPr>
                <w:rFonts w:cstheme="minorHAnsi"/>
                <w:b/>
              </w:rPr>
              <w:lastRenderedPageBreak/>
              <w:t>5 Translate across studies</w:t>
            </w:r>
            <w:r>
              <w:rPr>
                <w:rFonts w:cstheme="minorHAnsi"/>
              </w:rPr>
              <w:t xml:space="preserve">.  That is, the authors of each study utilize distinct terms to delineate concepts, themes, metaphors, and explanations.  Yet, sometimes these concepts, themes, metaphors, and explanations, although purportedly different, may be related to each other or might contradict each other.  During this phase, the researcher develops novel interpretations to characterize these similarities and differences.  </w:t>
            </w:r>
          </w:p>
        </w:tc>
        <w:tc>
          <w:tcPr>
            <w:tcW w:w="5304" w:type="dxa"/>
            <w:shd w:val="clear" w:color="auto" w:fill="D9D9D9" w:themeFill="background1" w:themeFillShade="D9"/>
          </w:tcPr>
          <w:p w14:paraId="4959DB86" w14:textId="77777777" w:rsidR="006C1696" w:rsidRDefault="006C1696" w:rsidP="00AD2913">
            <w:pPr>
              <w:spacing w:line="276" w:lineRule="auto"/>
              <w:rPr>
                <w:rFonts w:cstheme="minorHAnsi"/>
              </w:rPr>
            </w:pPr>
            <w:r>
              <w:rPr>
                <w:rFonts w:cstheme="minorHAnsi"/>
              </w:rPr>
              <w:t>For example, the researchers could develop a table in which</w:t>
            </w:r>
          </w:p>
          <w:p w14:paraId="17478311" w14:textId="77777777" w:rsidR="006C1696" w:rsidRDefault="006C1696" w:rsidP="00AD2913">
            <w:pPr>
              <w:spacing w:line="276" w:lineRule="auto"/>
              <w:rPr>
                <w:rFonts w:cstheme="minorHAnsi"/>
              </w:rPr>
            </w:pPr>
          </w:p>
          <w:p w14:paraId="2D7BDF6B" w14:textId="77777777" w:rsidR="006C1696" w:rsidRDefault="006C1696" w:rsidP="00AD2913">
            <w:pPr>
              <w:pStyle w:val="ListParagraph"/>
              <w:numPr>
                <w:ilvl w:val="0"/>
                <w:numId w:val="26"/>
              </w:numPr>
              <w:spacing w:before="0" w:after="0" w:line="276" w:lineRule="auto"/>
              <w:rPr>
                <w:rFonts w:cstheme="minorHAnsi"/>
              </w:rPr>
            </w:pPr>
            <w:r>
              <w:rPr>
                <w:rFonts w:cstheme="minorHAnsi"/>
              </w:rPr>
              <w:t>each column corresponds to a separate study</w:t>
            </w:r>
          </w:p>
          <w:p w14:paraId="0436E736" w14:textId="77777777" w:rsidR="006C1696" w:rsidRDefault="006C1696" w:rsidP="00AD2913">
            <w:pPr>
              <w:pStyle w:val="ListParagraph"/>
              <w:numPr>
                <w:ilvl w:val="0"/>
                <w:numId w:val="26"/>
              </w:numPr>
              <w:spacing w:before="0" w:after="0" w:line="276" w:lineRule="auto"/>
              <w:rPr>
                <w:rFonts w:cstheme="minorHAnsi"/>
              </w:rPr>
            </w:pPr>
            <w:r>
              <w:rPr>
                <w:rFonts w:cstheme="minorHAnsi"/>
              </w:rPr>
              <w:t>each row corresponds to a specific concept, theme, or metaphor—such as the immediate response to the discovery that a supervisor will leave</w:t>
            </w:r>
          </w:p>
          <w:p w14:paraId="4950C634" w14:textId="77777777" w:rsidR="006C1696" w:rsidRDefault="006C1696" w:rsidP="00AD2913">
            <w:pPr>
              <w:pStyle w:val="ListParagraph"/>
              <w:numPr>
                <w:ilvl w:val="0"/>
                <w:numId w:val="26"/>
              </w:numPr>
              <w:spacing w:before="0" w:after="0" w:line="276" w:lineRule="auto"/>
              <w:rPr>
                <w:rFonts w:cstheme="minorHAnsi"/>
              </w:rPr>
            </w:pPr>
            <w:r>
              <w:rPr>
                <w:rFonts w:cstheme="minorHAnsi"/>
              </w:rPr>
              <w:t>within each cell, summarize how each study referred to this concept, theme, or metaphor, sometimes with reference to quote</w:t>
            </w:r>
          </w:p>
          <w:p w14:paraId="3AD08C96" w14:textId="77777777" w:rsidR="006C1696" w:rsidRDefault="006C1696" w:rsidP="00AD2913">
            <w:pPr>
              <w:pStyle w:val="ListParagraph"/>
              <w:numPr>
                <w:ilvl w:val="0"/>
                <w:numId w:val="26"/>
              </w:numPr>
              <w:spacing w:before="0" w:after="0" w:line="276" w:lineRule="auto"/>
              <w:rPr>
                <w:rFonts w:cstheme="minorHAnsi"/>
              </w:rPr>
            </w:pPr>
            <w:r>
              <w:rPr>
                <w:rFonts w:cstheme="minorHAnsi"/>
              </w:rPr>
              <w:t>in the final column, however, the researchers propose their own interpretation of each row</w:t>
            </w:r>
          </w:p>
          <w:p w14:paraId="6DAE2C35" w14:textId="77777777" w:rsidR="006C1696" w:rsidRDefault="006C1696" w:rsidP="00AD2913">
            <w:pPr>
              <w:pStyle w:val="ListParagraph"/>
              <w:numPr>
                <w:ilvl w:val="0"/>
                <w:numId w:val="26"/>
              </w:numPr>
              <w:spacing w:before="0" w:after="0" w:line="276" w:lineRule="auto"/>
              <w:rPr>
                <w:rFonts w:cstheme="minorHAnsi"/>
              </w:rPr>
            </w:pPr>
            <w:r>
              <w:rPr>
                <w:rFonts w:cstheme="minorHAnsi"/>
              </w:rPr>
              <w:t>this interpretation encompasses all the entries in this row—integrating the similarities and differences across studies.</w:t>
            </w:r>
          </w:p>
          <w:p w14:paraId="4DE2E5AA" w14:textId="77777777" w:rsidR="006C1696" w:rsidRDefault="006C1696" w:rsidP="00AD2913">
            <w:pPr>
              <w:spacing w:line="276" w:lineRule="auto"/>
              <w:rPr>
                <w:rFonts w:cstheme="minorHAnsi"/>
              </w:rPr>
            </w:pPr>
          </w:p>
          <w:p w14:paraId="149180B4" w14:textId="77777777" w:rsidR="006C1696" w:rsidRDefault="006C1696" w:rsidP="00AD2913">
            <w:pPr>
              <w:spacing w:line="276" w:lineRule="auto"/>
              <w:rPr>
                <w:rFonts w:cstheme="minorHAnsi"/>
              </w:rPr>
            </w:pPr>
            <w:r>
              <w:rPr>
                <w:rFonts w:cstheme="minorHAnsi"/>
              </w:rPr>
              <w:t>To illustrate, several studies might discuss the immediate response of research candidates when they discovered their supervisors might leave, such as</w:t>
            </w:r>
          </w:p>
          <w:p w14:paraId="2D0339FB" w14:textId="77777777" w:rsidR="006C1696" w:rsidRDefault="006C1696" w:rsidP="00AD2913">
            <w:pPr>
              <w:spacing w:line="276" w:lineRule="auto"/>
              <w:rPr>
                <w:rFonts w:cstheme="minorHAnsi"/>
              </w:rPr>
            </w:pPr>
          </w:p>
          <w:p w14:paraId="6FD41BB0" w14:textId="77777777" w:rsidR="006C1696" w:rsidRDefault="006C1696" w:rsidP="00AD2913">
            <w:pPr>
              <w:pStyle w:val="ListParagraph"/>
              <w:numPr>
                <w:ilvl w:val="0"/>
                <w:numId w:val="27"/>
              </w:numPr>
              <w:spacing w:before="0" w:after="0" w:line="276" w:lineRule="auto"/>
              <w:rPr>
                <w:rFonts w:cstheme="minorHAnsi"/>
              </w:rPr>
            </w:pPr>
            <w:r>
              <w:rPr>
                <w:rFonts w:cstheme="minorHAnsi"/>
              </w:rPr>
              <w:t>Study 1: feeling abandoned</w:t>
            </w:r>
          </w:p>
          <w:p w14:paraId="3737100C" w14:textId="77777777" w:rsidR="006C1696" w:rsidRDefault="006C1696" w:rsidP="00AD2913">
            <w:pPr>
              <w:pStyle w:val="ListParagraph"/>
              <w:numPr>
                <w:ilvl w:val="0"/>
                <w:numId w:val="27"/>
              </w:numPr>
              <w:spacing w:before="0" w:after="0" w:line="276" w:lineRule="auto"/>
              <w:rPr>
                <w:rFonts w:cstheme="minorHAnsi"/>
              </w:rPr>
            </w:pPr>
            <w:r>
              <w:rPr>
                <w:rFonts w:cstheme="minorHAnsi"/>
              </w:rPr>
              <w:t>Study 2: resentment because violated contract</w:t>
            </w:r>
          </w:p>
          <w:p w14:paraId="566F5F6B" w14:textId="77777777" w:rsidR="006C1696" w:rsidRDefault="006C1696" w:rsidP="00AD2913">
            <w:pPr>
              <w:pStyle w:val="ListParagraph"/>
              <w:numPr>
                <w:ilvl w:val="0"/>
                <w:numId w:val="27"/>
              </w:numPr>
              <w:spacing w:before="0" w:after="0" w:line="276" w:lineRule="auto"/>
              <w:rPr>
                <w:rFonts w:cstheme="minorHAnsi"/>
              </w:rPr>
            </w:pPr>
            <w:r>
              <w:rPr>
                <w:rFonts w:cstheme="minorHAnsi"/>
              </w:rPr>
              <w:lastRenderedPageBreak/>
              <w:t>Study 3: nonchalance</w:t>
            </w:r>
          </w:p>
          <w:p w14:paraId="09AC7B85" w14:textId="77777777" w:rsidR="006C1696" w:rsidRPr="00EF421B" w:rsidRDefault="006C1696" w:rsidP="00AD2913">
            <w:pPr>
              <w:pStyle w:val="ListParagraph"/>
              <w:numPr>
                <w:ilvl w:val="0"/>
                <w:numId w:val="27"/>
              </w:numPr>
              <w:spacing w:before="0" w:after="0" w:line="276" w:lineRule="auto"/>
              <w:rPr>
                <w:rFonts w:cstheme="minorHAnsi"/>
              </w:rPr>
            </w:pPr>
            <w:r>
              <w:rPr>
                <w:rFonts w:cstheme="minorHAnsi"/>
              </w:rPr>
              <w:t>Study 4: a sense of liberation</w:t>
            </w:r>
          </w:p>
          <w:p w14:paraId="390B4328" w14:textId="77777777" w:rsidR="006C1696" w:rsidRDefault="006C1696" w:rsidP="00AD2913">
            <w:pPr>
              <w:spacing w:line="276" w:lineRule="auto"/>
              <w:rPr>
                <w:rFonts w:cstheme="minorHAnsi"/>
              </w:rPr>
            </w:pPr>
          </w:p>
          <w:p w14:paraId="001C24F6" w14:textId="77777777" w:rsidR="006C1696" w:rsidRDefault="006C1696" w:rsidP="00AD2913">
            <w:pPr>
              <w:spacing w:line="276" w:lineRule="auto"/>
              <w:rPr>
                <w:rFonts w:cstheme="minorHAnsi"/>
              </w:rPr>
            </w:pPr>
            <w:r>
              <w:rPr>
                <w:rFonts w:cstheme="minorHAnsi"/>
              </w:rPr>
              <w:t>The researcher might then attempt to interpret these variations, with reference to the context of each study.  To illustrate</w:t>
            </w:r>
          </w:p>
          <w:p w14:paraId="52C29329" w14:textId="77777777" w:rsidR="006C1696" w:rsidRDefault="006C1696" w:rsidP="00AD2913">
            <w:pPr>
              <w:spacing w:line="276" w:lineRule="auto"/>
              <w:rPr>
                <w:rFonts w:cstheme="minorHAnsi"/>
              </w:rPr>
            </w:pPr>
          </w:p>
          <w:p w14:paraId="0D9462AB" w14:textId="77777777" w:rsidR="006C1696" w:rsidRDefault="006C1696" w:rsidP="00AD2913">
            <w:pPr>
              <w:pStyle w:val="ListParagraph"/>
              <w:numPr>
                <w:ilvl w:val="0"/>
                <w:numId w:val="28"/>
              </w:numPr>
              <w:spacing w:before="0" w:after="0" w:line="276" w:lineRule="auto"/>
              <w:rPr>
                <w:rFonts w:cstheme="minorHAnsi"/>
              </w:rPr>
            </w:pPr>
            <w:r>
              <w:rPr>
                <w:rFonts w:cstheme="minorHAnsi"/>
              </w:rPr>
              <w:t>the interpretation might be that responses vary from resentment and stress to nonchalance or liberation depending on the perceived obligations and level of progress in candidates</w:t>
            </w:r>
          </w:p>
          <w:p w14:paraId="1099E2A9" w14:textId="77777777" w:rsidR="006C1696" w:rsidRDefault="006C1696" w:rsidP="00AD2913">
            <w:pPr>
              <w:pStyle w:val="ListParagraph"/>
              <w:numPr>
                <w:ilvl w:val="0"/>
                <w:numId w:val="28"/>
              </w:numPr>
              <w:spacing w:before="0" w:after="0" w:line="276" w:lineRule="auto"/>
              <w:rPr>
                <w:rFonts w:cstheme="minorHAnsi"/>
              </w:rPr>
            </w:pPr>
            <w:r>
              <w:rPr>
                <w:rFonts w:cstheme="minorHAnsi"/>
              </w:rPr>
              <w:t>the researcher would then apply this procedure to the other rows, each corresponding to a separate topic, theme, concept, or metaphor</w:t>
            </w:r>
          </w:p>
          <w:p w14:paraId="7A992B22" w14:textId="77777777" w:rsidR="006C1696" w:rsidRDefault="006C1696" w:rsidP="00AD2913">
            <w:pPr>
              <w:spacing w:line="276" w:lineRule="auto"/>
              <w:rPr>
                <w:rFonts w:cstheme="minorHAnsi"/>
              </w:rPr>
            </w:pPr>
          </w:p>
          <w:p w14:paraId="6118AAF7" w14:textId="77777777" w:rsidR="006C1696" w:rsidRDefault="006C1696" w:rsidP="00AD2913">
            <w:pPr>
              <w:spacing w:line="276" w:lineRule="auto"/>
              <w:rPr>
                <w:rFonts w:cstheme="minorHAnsi"/>
              </w:rPr>
            </w:pPr>
            <w:r>
              <w:rPr>
                <w:rFonts w:cstheme="minorHAnsi"/>
              </w:rPr>
              <w:t>When presenting these tables, ensure you differentiate which conclusions were</w:t>
            </w:r>
          </w:p>
          <w:p w14:paraId="0A63AA10" w14:textId="77777777" w:rsidR="006C1696" w:rsidRDefault="006C1696" w:rsidP="00AD2913">
            <w:pPr>
              <w:spacing w:line="276" w:lineRule="auto"/>
              <w:rPr>
                <w:rFonts w:cstheme="minorHAnsi"/>
              </w:rPr>
            </w:pPr>
          </w:p>
          <w:p w14:paraId="2C7FE39B" w14:textId="77777777" w:rsidR="006C1696" w:rsidRDefault="006C1696" w:rsidP="00AD2913">
            <w:pPr>
              <w:pStyle w:val="ListParagraph"/>
              <w:numPr>
                <w:ilvl w:val="0"/>
                <w:numId w:val="29"/>
              </w:numPr>
              <w:spacing w:before="0" w:after="0" w:line="276" w:lineRule="auto"/>
              <w:rPr>
                <w:rFonts w:cstheme="minorHAnsi"/>
              </w:rPr>
            </w:pPr>
            <w:r>
              <w:rPr>
                <w:rFonts w:cstheme="minorHAnsi"/>
              </w:rPr>
              <w:t>derived from participants, such as quotes</w:t>
            </w:r>
          </w:p>
          <w:p w14:paraId="414B8933" w14:textId="77777777" w:rsidR="006C1696" w:rsidRDefault="006C1696" w:rsidP="00AD2913">
            <w:pPr>
              <w:pStyle w:val="ListParagraph"/>
              <w:numPr>
                <w:ilvl w:val="0"/>
                <w:numId w:val="29"/>
              </w:numPr>
              <w:spacing w:before="0" w:after="0" w:line="276" w:lineRule="auto"/>
              <w:rPr>
                <w:rFonts w:cstheme="minorHAnsi"/>
              </w:rPr>
            </w:pPr>
            <w:r>
              <w:rPr>
                <w:rFonts w:cstheme="minorHAnsi"/>
              </w:rPr>
              <w:t>derived from the authors of these studies, such as themes these authors delineated</w:t>
            </w:r>
          </w:p>
          <w:p w14:paraId="09DB45D8" w14:textId="77777777" w:rsidR="006C1696" w:rsidRDefault="006C1696" w:rsidP="00AD2913">
            <w:pPr>
              <w:pStyle w:val="ListParagraph"/>
              <w:numPr>
                <w:ilvl w:val="0"/>
                <w:numId w:val="29"/>
              </w:numPr>
              <w:spacing w:before="0" w:after="0" w:line="276" w:lineRule="auto"/>
              <w:rPr>
                <w:rFonts w:cstheme="minorHAnsi"/>
              </w:rPr>
            </w:pPr>
            <w:r>
              <w:rPr>
                <w:rFonts w:cstheme="minorHAnsi"/>
              </w:rPr>
              <w:t>generated by you</w:t>
            </w:r>
          </w:p>
          <w:p w14:paraId="3C131A8E" w14:textId="77777777" w:rsidR="006C1696" w:rsidRDefault="006C1696" w:rsidP="00AD2913">
            <w:pPr>
              <w:spacing w:line="276" w:lineRule="auto"/>
              <w:rPr>
                <w:rFonts w:cstheme="minorHAnsi"/>
              </w:rPr>
            </w:pPr>
          </w:p>
          <w:p w14:paraId="43EE7E12" w14:textId="77777777" w:rsidR="006C1696" w:rsidRPr="00DD569C" w:rsidRDefault="006C1696" w:rsidP="00AD2913">
            <w:pPr>
              <w:spacing w:line="276" w:lineRule="auto"/>
              <w:rPr>
                <w:rFonts w:cstheme="minorHAnsi"/>
              </w:rPr>
            </w:pPr>
            <w:r>
              <w:rPr>
                <w:rFonts w:cstheme="minorHAnsi"/>
              </w:rPr>
              <w:t>These three kinds are called first-order, second-order, and third-order constructs respectively.</w:t>
            </w:r>
          </w:p>
        </w:tc>
      </w:tr>
      <w:tr w:rsidR="006C1696" w14:paraId="1FF921FF" w14:textId="77777777" w:rsidTr="009978F5">
        <w:tc>
          <w:tcPr>
            <w:tcW w:w="3656" w:type="dxa"/>
            <w:shd w:val="clear" w:color="auto" w:fill="D9D9D9" w:themeFill="background1" w:themeFillShade="D9"/>
          </w:tcPr>
          <w:p w14:paraId="29ECE39E" w14:textId="77777777" w:rsidR="006C1696" w:rsidRDefault="006C1696" w:rsidP="00AD2913">
            <w:pPr>
              <w:spacing w:line="276" w:lineRule="auto"/>
              <w:rPr>
                <w:rFonts w:cstheme="minorHAnsi"/>
              </w:rPr>
            </w:pPr>
            <w:r>
              <w:rPr>
                <w:rFonts w:cstheme="minorHAnsi"/>
                <w:b/>
              </w:rPr>
              <w:lastRenderedPageBreak/>
              <w:t xml:space="preserve">6 Synthesize these translations.  </w:t>
            </w:r>
            <w:r>
              <w:rPr>
                <w:rFonts w:cstheme="minorHAnsi"/>
              </w:rPr>
              <w:t>This phase entails two distinct activities.  First, researchers can attempt to synthesize the translations or interpretations they generated during the previous phase. That is, they can compare and integrate the various translations they assigned to each row.</w:t>
            </w:r>
          </w:p>
          <w:p w14:paraId="7FE4FAF0" w14:textId="77777777" w:rsidR="006C1696" w:rsidRDefault="006C1696" w:rsidP="00AD2913">
            <w:pPr>
              <w:spacing w:line="276" w:lineRule="auto"/>
              <w:rPr>
                <w:rFonts w:cstheme="minorHAnsi"/>
                <w:b/>
              </w:rPr>
            </w:pPr>
          </w:p>
          <w:p w14:paraId="0E7BC187" w14:textId="77777777" w:rsidR="006C1696" w:rsidRPr="00544E85" w:rsidRDefault="006C1696" w:rsidP="00AD2913">
            <w:pPr>
              <w:spacing w:line="276" w:lineRule="auto"/>
              <w:rPr>
                <w:rFonts w:cstheme="minorHAnsi"/>
              </w:rPr>
            </w:pPr>
            <w:r>
              <w:rPr>
                <w:rFonts w:cstheme="minorHAnsi"/>
              </w:rPr>
              <w:t xml:space="preserve">Second, they can undertake what is called a line of argument synthesis—in which they assimilate a sequence of arguments, derived from separate studies, to generate a cohesive, fresh account or overarching explanation of some topic. </w:t>
            </w:r>
          </w:p>
        </w:tc>
        <w:tc>
          <w:tcPr>
            <w:tcW w:w="5304" w:type="dxa"/>
            <w:shd w:val="clear" w:color="auto" w:fill="D9D9D9" w:themeFill="background1" w:themeFillShade="D9"/>
          </w:tcPr>
          <w:p w14:paraId="3CBC00BB" w14:textId="77777777" w:rsidR="006C1696" w:rsidRDefault="006C1696" w:rsidP="00AD2913">
            <w:pPr>
              <w:spacing w:line="276" w:lineRule="auto"/>
              <w:rPr>
                <w:rFonts w:cstheme="minorHAnsi"/>
              </w:rPr>
            </w:pPr>
            <w:r>
              <w:rPr>
                <w:rFonts w:cstheme="minorHAnsi"/>
              </w:rPr>
              <w:t xml:space="preserve">In essence, researchers apply the procedures that utilize to generate translations to synthesize translations.  They might, for example, </w:t>
            </w:r>
          </w:p>
          <w:p w14:paraId="1374D19D" w14:textId="77777777" w:rsidR="006C1696" w:rsidRDefault="006C1696" w:rsidP="00AD2913">
            <w:pPr>
              <w:spacing w:line="276" w:lineRule="auto"/>
              <w:rPr>
                <w:rFonts w:cstheme="minorHAnsi"/>
              </w:rPr>
            </w:pPr>
          </w:p>
          <w:p w14:paraId="039A390C" w14:textId="77777777" w:rsidR="006C1696" w:rsidRDefault="006C1696" w:rsidP="00AD2913">
            <w:pPr>
              <w:pStyle w:val="ListParagraph"/>
              <w:numPr>
                <w:ilvl w:val="0"/>
                <w:numId w:val="30"/>
              </w:numPr>
              <w:spacing w:before="0" w:after="0" w:line="276" w:lineRule="auto"/>
              <w:rPr>
                <w:rFonts w:cstheme="minorHAnsi"/>
              </w:rPr>
            </w:pPr>
            <w:r>
              <w:rPr>
                <w:rFonts w:cstheme="minorHAnsi"/>
              </w:rPr>
              <w:t>sort the translations into clusters, in which each cluster comprises translations that are similar in one sense</w:t>
            </w:r>
          </w:p>
          <w:p w14:paraId="4E8B4000" w14:textId="77777777" w:rsidR="006C1696" w:rsidRDefault="006C1696" w:rsidP="00AD2913">
            <w:pPr>
              <w:pStyle w:val="ListParagraph"/>
              <w:numPr>
                <w:ilvl w:val="0"/>
                <w:numId w:val="30"/>
              </w:numPr>
              <w:spacing w:before="0" w:after="0" w:line="276" w:lineRule="auto"/>
              <w:rPr>
                <w:rFonts w:cstheme="minorHAnsi"/>
              </w:rPr>
            </w:pPr>
            <w:r>
              <w:rPr>
                <w:rFonts w:cstheme="minorHAnsi"/>
              </w:rPr>
              <w:t>they might then develop an interpretation or account that integrates these translations</w:t>
            </w:r>
          </w:p>
          <w:p w14:paraId="4F231425" w14:textId="77777777" w:rsidR="006C1696" w:rsidRPr="00C96642" w:rsidRDefault="006C1696" w:rsidP="00AD2913">
            <w:pPr>
              <w:pStyle w:val="ListParagraph"/>
              <w:numPr>
                <w:ilvl w:val="0"/>
                <w:numId w:val="30"/>
              </w:numPr>
              <w:spacing w:before="0" w:after="0" w:line="276" w:lineRule="auto"/>
              <w:rPr>
                <w:rFonts w:cstheme="minorHAnsi"/>
              </w:rPr>
            </w:pPr>
            <w:r>
              <w:rPr>
                <w:rFonts w:cstheme="minorHAnsi"/>
              </w:rPr>
              <w:t>or they might arrange these translations into a sequence—a sequence that generates a novel insight or argument</w:t>
            </w:r>
          </w:p>
          <w:p w14:paraId="0FC8A89C" w14:textId="77777777" w:rsidR="006C1696" w:rsidRPr="00C00E18" w:rsidRDefault="006C1696" w:rsidP="00AD2913">
            <w:pPr>
              <w:spacing w:line="276" w:lineRule="auto"/>
              <w:rPr>
                <w:rFonts w:cstheme="minorHAnsi"/>
              </w:rPr>
            </w:pPr>
            <w:r w:rsidRPr="00C00E18">
              <w:rPr>
                <w:rFonts w:cstheme="minorHAnsi"/>
              </w:rPr>
              <w:t xml:space="preserve"> </w:t>
            </w:r>
          </w:p>
        </w:tc>
      </w:tr>
      <w:tr w:rsidR="006C1696" w14:paraId="21C93281" w14:textId="77777777" w:rsidTr="009978F5">
        <w:tc>
          <w:tcPr>
            <w:tcW w:w="3656" w:type="dxa"/>
            <w:shd w:val="clear" w:color="auto" w:fill="D9D9D9" w:themeFill="background1" w:themeFillShade="D9"/>
          </w:tcPr>
          <w:p w14:paraId="3399E564" w14:textId="77777777" w:rsidR="006C1696" w:rsidRPr="008879B2" w:rsidRDefault="006C1696" w:rsidP="00AD2913">
            <w:pPr>
              <w:spacing w:line="276" w:lineRule="auto"/>
              <w:rPr>
                <w:rFonts w:cstheme="minorHAnsi"/>
              </w:rPr>
            </w:pPr>
            <w:r>
              <w:rPr>
                <w:rFonts w:cstheme="minorHAnsi"/>
                <w:b/>
              </w:rPr>
              <w:lastRenderedPageBreak/>
              <w:t xml:space="preserve">7.  Express or report this synthesis.  </w:t>
            </w:r>
            <w:r w:rsidRPr="00B85565">
              <w:rPr>
                <w:rFonts w:cstheme="minorHAnsi"/>
              </w:rPr>
              <w:t xml:space="preserve">  </w:t>
            </w:r>
          </w:p>
        </w:tc>
        <w:tc>
          <w:tcPr>
            <w:tcW w:w="5304" w:type="dxa"/>
            <w:shd w:val="clear" w:color="auto" w:fill="D9D9D9" w:themeFill="background1" w:themeFillShade="D9"/>
          </w:tcPr>
          <w:p w14:paraId="3201F82F" w14:textId="77777777" w:rsidR="006C1696" w:rsidRDefault="006C1696" w:rsidP="00AD2913">
            <w:pPr>
              <w:pStyle w:val="ListParagraph"/>
              <w:numPr>
                <w:ilvl w:val="0"/>
                <w:numId w:val="17"/>
              </w:numPr>
              <w:spacing w:before="0" w:after="0" w:line="276" w:lineRule="auto"/>
              <w:rPr>
                <w:rFonts w:cstheme="minorHAnsi"/>
              </w:rPr>
            </w:pPr>
            <w:r>
              <w:rPr>
                <w:rFonts w:cstheme="minorHAnsi"/>
              </w:rPr>
              <w:t xml:space="preserve">To report these results, researchers typically utilize a protocol called </w:t>
            </w:r>
            <w:proofErr w:type="spellStart"/>
            <w:r w:rsidRPr="00C04820">
              <w:rPr>
                <w:rFonts w:cstheme="minorHAnsi"/>
              </w:rPr>
              <w:t>eMERGe</w:t>
            </w:r>
            <w:proofErr w:type="spellEnd"/>
            <w:r>
              <w:rPr>
                <w:rFonts w:cstheme="minorHAnsi"/>
              </w:rPr>
              <w:t xml:space="preserve">—especially in the health sector.  </w:t>
            </w:r>
          </w:p>
          <w:p w14:paraId="109AE829" w14:textId="77777777" w:rsidR="006C1696" w:rsidRPr="00C04820" w:rsidRDefault="006C1696" w:rsidP="00AD2913">
            <w:pPr>
              <w:pStyle w:val="ListParagraph"/>
              <w:numPr>
                <w:ilvl w:val="0"/>
                <w:numId w:val="17"/>
              </w:numPr>
              <w:spacing w:before="0" w:after="0" w:line="276" w:lineRule="auto"/>
              <w:rPr>
                <w:rFonts w:cstheme="minorHAnsi"/>
              </w:rPr>
            </w:pPr>
            <w:r>
              <w:rPr>
                <w:rFonts w:cstheme="minorHAnsi"/>
              </w:rPr>
              <w:t>For a description of this protocol, see France et al. (2019)</w:t>
            </w:r>
          </w:p>
        </w:tc>
      </w:tr>
    </w:tbl>
    <w:p w14:paraId="3EA34EE3" w14:textId="77777777" w:rsidR="006C1696" w:rsidRDefault="006C1696" w:rsidP="00AD2913">
      <w:pPr>
        <w:spacing w:line="276" w:lineRule="auto"/>
        <w:rPr>
          <w:rFonts w:cstheme="minorHAnsi"/>
          <w:szCs w:val="22"/>
        </w:rPr>
      </w:pPr>
    </w:p>
    <w:p w14:paraId="1A163402" w14:textId="77777777" w:rsidR="006C1696" w:rsidRDefault="006C1696" w:rsidP="00AD2913">
      <w:pPr>
        <w:spacing w:line="276" w:lineRule="auto"/>
        <w:rPr>
          <w:rFonts w:cstheme="minorHAnsi"/>
          <w:szCs w:val="22"/>
        </w:rPr>
      </w:pPr>
    </w:p>
    <w:p w14:paraId="60D5E686" w14:textId="77777777" w:rsidR="006C1696" w:rsidRPr="00611A18" w:rsidRDefault="006C1696" w:rsidP="00AD2913">
      <w:pPr>
        <w:spacing w:line="276" w:lineRule="auto"/>
        <w:rPr>
          <w:rFonts w:cstheme="minorHAnsi"/>
          <w:szCs w:val="22"/>
        </w:rPr>
      </w:pPr>
    </w:p>
    <w:p w14:paraId="41BD06E7" w14:textId="4EDDDF9F" w:rsidR="006C1696" w:rsidRPr="006C1696" w:rsidRDefault="006C1696" w:rsidP="00AD2913">
      <w:pPr>
        <w:spacing w:line="276" w:lineRule="auto"/>
        <w:rPr>
          <w:rFonts w:cstheme="minorHAnsi"/>
          <w:sz w:val="28"/>
          <w:szCs w:val="28"/>
        </w:rPr>
      </w:pPr>
      <w:r w:rsidRPr="006C1696">
        <w:rPr>
          <w:rFonts w:cstheme="minorHAnsi"/>
          <w:b/>
          <w:sz w:val="28"/>
          <w:szCs w:val="28"/>
        </w:rPr>
        <w:t>Variations</w:t>
      </w:r>
    </w:p>
    <w:p w14:paraId="288AAF67" w14:textId="15EEE3FC" w:rsidR="006C1696" w:rsidRDefault="006C1696" w:rsidP="00AD2913">
      <w:pPr>
        <w:spacing w:line="276" w:lineRule="auto"/>
        <w:rPr>
          <w:rFonts w:cstheme="minorHAnsi"/>
          <w:szCs w:val="22"/>
        </w:rPr>
      </w:pPr>
      <w:r>
        <w:rPr>
          <w:rFonts w:cstheme="minorHAnsi"/>
          <w:szCs w:val="22"/>
        </w:rPr>
        <w:tab/>
      </w:r>
    </w:p>
    <w:p w14:paraId="0BBE9D98" w14:textId="053A4C38" w:rsidR="006C1696" w:rsidRDefault="006C1696" w:rsidP="00AD2913">
      <w:pPr>
        <w:spacing w:line="276" w:lineRule="auto"/>
        <w:ind w:firstLine="720"/>
        <w:rPr>
          <w:rFonts w:cstheme="minorHAnsi"/>
          <w:szCs w:val="22"/>
        </w:rPr>
      </w:pPr>
      <w:r>
        <w:rPr>
          <w:rFonts w:cstheme="minorHAnsi"/>
          <w:szCs w:val="22"/>
        </w:rPr>
        <w:t xml:space="preserve">Over recent years, researchers have proposed and implemented a suite of variation to this protocol.  The following table outlines these variations. </w:t>
      </w:r>
    </w:p>
    <w:p w14:paraId="2AB0833F" w14:textId="77777777" w:rsidR="006C1696" w:rsidRDefault="006C1696" w:rsidP="00AD2913">
      <w:pPr>
        <w:spacing w:line="276" w:lineRule="auto"/>
        <w:rPr>
          <w:rFonts w:cstheme="minorHAnsi"/>
          <w:szCs w:val="22"/>
        </w:rPr>
      </w:pPr>
    </w:p>
    <w:p w14:paraId="50A7D61C" w14:textId="77777777" w:rsidR="006C1696" w:rsidRDefault="006C1696" w:rsidP="00AD2913">
      <w:pPr>
        <w:spacing w:line="276" w:lineRule="auto"/>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656"/>
        <w:gridCol w:w="5304"/>
      </w:tblGrid>
      <w:tr w:rsidR="006C1696" w:rsidRPr="00611A18" w14:paraId="56E764CE" w14:textId="77777777" w:rsidTr="009978F5">
        <w:tc>
          <w:tcPr>
            <w:tcW w:w="3656" w:type="dxa"/>
            <w:shd w:val="clear" w:color="auto" w:fill="C6EBD6" w:themeFill="accent5" w:themeFillTint="66"/>
          </w:tcPr>
          <w:p w14:paraId="51CDE249" w14:textId="77777777" w:rsidR="006C1696" w:rsidRPr="00A82F76" w:rsidRDefault="006C1696" w:rsidP="00AD2913">
            <w:pPr>
              <w:spacing w:line="276" w:lineRule="auto"/>
              <w:jc w:val="center"/>
              <w:rPr>
                <w:rFonts w:cstheme="minorHAnsi"/>
              </w:rPr>
            </w:pPr>
            <w:r w:rsidRPr="00A82F76">
              <w:rPr>
                <w:rFonts w:cstheme="minorHAnsi"/>
              </w:rPr>
              <w:t xml:space="preserve">  Variation </w:t>
            </w:r>
          </w:p>
        </w:tc>
        <w:tc>
          <w:tcPr>
            <w:tcW w:w="5304" w:type="dxa"/>
            <w:shd w:val="clear" w:color="auto" w:fill="C6EBD6" w:themeFill="accent5" w:themeFillTint="66"/>
          </w:tcPr>
          <w:p w14:paraId="626EFCDC" w14:textId="77777777" w:rsidR="006C1696" w:rsidRPr="00A82F76" w:rsidRDefault="006C1696" w:rsidP="00AD2913">
            <w:pPr>
              <w:spacing w:line="276" w:lineRule="auto"/>
              <w:jc w:val="center"/>
              <w:rPr>
                <w:rFonts w:cstheme="minorHAnsi"/>
              </w:rPr>
            </w:pPr>
            <w:r w:rsidRPr="00A82F76">
              <w:rPr>
                <w:rFonts w:cstheme="minorHAnsi"/>
              </w:rPr>
              <w:t xml:space="preserve">Details   </w:t>
            </w:r>
          </w:p>
        </w:tc>
      </w:tr>
      <w:tr w:rsidR="006C1696" w:rsidRPr="006D7FC9" w14:paraId="7AE06494" w14:textId="77777777" w:rsidTr="009978F5">
        <w:tc>
          <w:tcPr>
            <w:tcW w:w="3656" w:type="dxa"/>
            <w:shd w:val="clear" w:color="auto" w:fill="D9D9D9" w:themeFill="background1" w:themeFillShade="D9"/>
          </w:tcPr>
          <w:p w14:paraId="0613075C" w14:textId="77777777" w:rsidR="006C1696" w:rsidRPr="00611A18" w:rsidRDefault="006C1696" w:rsidP="00AD2913">
            <w:pPr>
              <w:spacing w:line="276" w:lineRule="auto"/>
              <w:rPr>
                <w:rFonts w:cstheme="minorHAnsi"/>
              </w:rPr>
            </w:pPr>
            <w:r>
              <w:rPr>
                <w:rFonts w:cstheme="minorHAnsi"/>
              </w:rPr>
              <w:t>Meta-ethnography of primary data rather than studies</w:t>
            </w:r>
          </w:p>
        </w:tc>
        <w:tc>
          <w:tcPr>
            <w:tcW w:w="5304" w:type="dxa"/>
            <w:shd w:val="clear" w:color="auto" w:fill="D9D9D9" w:themeFill="background1" w:themeFillShade="D9"/>
          </w:tcPr>
          <w:p w14:paraId="230E03B4" w14:textId="77777777" w:rsidR="006C1696" w:rsidRDefault="006C1696" w:rsidP="00AD2913">
            <w:pPr>
              <w:pStyle w:val="ListParagraph"/>
              <w:numPr>
                <w:ilvl w:val="0"/>
                <w:numId w:val="15"/>
              </w:numPr>
              <w:spacing w:before="0" w:after="0" w:line="276" w:lineRule="auto"/>
              <w:rPr>
                <w:rFonts w:cstheme="minorHAnsi"/>
              </w:rPr>
            </w:pPr>
            <w:r>
              <w:rPr>
                <w:rFonts w:cstheme="minorHAnsi"/>
              </w:rPr>
              <w:t>Typically, meta-ethnography is conducted to integrate the findings or conclusions of distinct studies</w:t>
            </w:r>
          </w:p>
          <w:p w14:paraId="6BB0DB77" w14:textId="77777777" w:rsidR="006C1696" w:rsidRPr="006476CD" w:rsidRDefault="006C1696" w:rsidP="00AD2913">
            <w:pPr>
              <w:pStyle w:val="ListParagraph"/>
              <w:numPr>
                <w:ilvl w:val="0"/>
                <w:numId w:val="15"/>
              </w:numPr>
              <w:spacing w:before="0" w:after="0" w:line="276" w:lineRule="auto"/>
              <w:rPr>
                <w:rFonts w:cstheme="minorHAnsi"/>
              </w:rPr>
            </w:pPr>
            <w:r>
              <w:rPr>
                <w:rFonts w:cstheme="minorHAnsi"/>
              </w:rPr>
              <w:t>Sometimes, however, meta-ethnography can be applied to integrate the data collected from one study but multiple sites—such as data collected in several nations</w:t>
            </w:r>
          </w:p>
        </w:tc>
      </w:tr>
    </w:tbl>
    <w:p w14:paraId="0D7F87D1" w14:textId="77777777" w:rsidR="006C1696" w:rsidRDefault="006C1696" w:rsidP="00AD2913">
      <w:pPr>
        <w:spacing w:line="276" w:lineRule="auto"/>
        <w:rPr>
          <w:rFonts w:cstheme="minorHAnsi"/>
          <w:szCs w:val="22"/>
        </w:rPr>
      </w:pPr>
    </w:p>
    <w:p w14:paraId="708A0EC0" w14:textId="77777777" w:rsidR="006C1696" w:rsidRDefault="006C1696" w:rsidP="00AD2913">
      <w:pPr>
        <w:spacing w:line="276" w:lineRule="auto"/>
        <w:rPr>
          <w:rFonts w:cstheme="minorHAnsi"/>
          <w:szCs w:val="22"/>
        </w:rPr>
      </w:pPr>
      <w:r>
        <w:rPr>
          <w:rFonts w:cstheme="minorHAnsi"/>
          <w:szCs w:val="22"/>
        </w:rPr>
        <w:br w:type="page"/>
      </w:r>
    </w:p>
    <w:p w14:paraId="7B64D3EF" w14:textId="48DE52E3" w:rsidR="006C1696" w:rsidRPr="006C1696" w:rsidRDefault="006C1696" w:rsidP="00AD2913">
      <w:pPr>
        <w:spacing w:line="276" w:lineRule="auto"/>
        <w:rPr>
          <w:rFonts w:cstheme="minorHAnsi"/>
          <w:sz w:val="28"/>
          <w:szCs w:val="28"/>
        </w:rPr>
      </w:pPr>
      <w:r w:rsidRPr="006C1696">
        <w:rPr>
          <w:rFonts w:cstheme="minorHAnsi"/>
          <w:b/>
          <w:sz w:val="28"/>
          <w:szCs w:val="28"/>
        </w:rPr>
        <w:lastRenderedPageBreak/>
        <w:t>References</w:t>
      </w:r>
    </w:p>
    <w:p w14:paraId="6435818A" w14:textId="61085279" w:rsidR="006C1696" w:rsidRDefault="006C1696" w:rsidP="00AD2913">
      <w:pPr>
        <w:spacing w:line="276" w:lineRule="auto"/>
        <w:rPr>
          <w:rFonts w:cstheme="minorHAnsi"/>
          <w:szCs w:val="22"/>
        </w:rPr>
      </w:pPr>
    </w:p>
    <w:p w14:paraId="1750DF46" w14:textId="77777777" w:rsidR="006C1696" w:rsidRDefault="006C1696" w:rsidP="00AD2913">
      <w:pPr>
        <w:spacing w:line="276" w:lineRule="auto"/>
        <w:rPr>
          <w:rFonts w:cstheme="minorHAnsi"/>
          <w:szCs w:val="22"/>
        </w:rPr>
      </w:pPr>
    </w:p>
    <w:p w14:paraId="73B77275" w14:textId="77777777" w:rsidR="006C1696" w:rsidRDefault="006C1696" w:rsidP="00AD2913">
      <w:pPr>
        <w:spacing w:line="276" w:lineRule="auto"/>
        <w:rPr>
          <w:rFonts w:cstheme="minorHAnsi"/>
          <w:szCs w:val="22"/>
        </w:rPr>
      </w:pPr>
      <w:r>
        <w:rPr>
          <w:rFonts w:cstheme="minorHAnsi"/>
          <w:szCs w:val="22"/>
        </w:rPr>
        <w:t xml:space="preserve">France et al. (2019).  </w:t>
      </w:r>
      <w:r w:rsidRPr="00204A9C">
        <w:rPr>
          <w:rFonts w:cstheme="minorHAnsi"/>
          <w:szCs w:val="22"/>
        </w:rPr>
        <w:t>Improving reporting of meta-ethnography:</w:t>
      </w:r>
      <w:r>
        <w:rPr>
          <w:rFonts w:cstheme="minorHAnsi"/>
          <w:szCs w:val="22"/>
        </w:rPr>
        <w:t xml:space="preserve"> T</w:t>
      </w:r>
      <w:r w:rsidRPr="00204A9C">
        <w:rPr>
          <w:rFonts w:cstheme="minorHAnsi"/>
          <w:szCs w:val="22"/>
        </w:rPr>
        <w:t xml:space="preserve">he </w:t>
      </w:r>
      <w:proofErr w:type="spellStart"/>
      <w:r w:rsidRPr="00204A9C">
        <w:rPr>
          <w:rFonts w:cstheme="minorHAnsi"/>
          <w:szCs w:val="22"/>
        </w:rPr>
        <w:t>eMERGe</w:t>
      </w:r>
      <w:proofErr w:type="spellEnd"/>
      <w:r w:rsidRPr="00204A9C">
        <w:rPr>
          <w:rFonts w:cstheme="minorHAnsi"/>
          <w:szCs w:val="22"/>
        </w:rPr>
        <w:t xml:space="preserve"> reporting guidance</w:t>
      </w:r>
      <w:r>
        <w:rPr>
          <w:rFonts w:cstheme="minorHAnsi"/>
          <w:szCs w:val="22"/>
        </w:rPr>
        <w:t xml:space="preserve">. </w:t>
      </w:r>
      <w:r w:rsidRPr="00520891">
        <w:rPr>
          <w:rFonts w:cstheme="minorHAnsi"/>
          <w:szCs w:val="22"/>
        </w:rPr>
        <w:t>BMC Medical Research Methodology</w:t>
      </w:r>
      <w:r>
        <w:rPr>
          <w:rFonts w:cstheme="minorHAnsi"/>
          <w:szCs w:val="22"/>
        </w:rPr>
        <w:t xml:space="preserve">.  </w:t>
      </w:r>
      <w:proofErr w:type="spellStart"/>
      <w:r>
        <w:rPr>
          <w:rFonts w:cstheme="minorHAnsi"/>
          <w:szCs w:val="22"/>
        </w:rPr>
        <w:t>doi</w:t>
      </w:r>
      <w:proofErr w:type="spellEnd"/>
      <w:r>
        <w:rPr>
          <w:rFonts w:cstheme="minorHAnsi"/>
          <w:szCs w:val="22"/>
        </w:rPr>
        <w:t xml:space="preserve">: </w:t>
      </w:r>
      <w:r w:rsidRPr="00520891">
        <w:rPr>
          <w:rFonts w:cstheme="minorHAnsi"/>
          <w:szCs w:val="22"/>
        </w:rPr>
        <w:t>10.1186/s12874-018-0600-0</w:t>
      </w:r>
    </w:p>
    <w:p w14:paraId="5FAEDED9" w14:textId="77777777" w:rsidR="006C1696" w:rsidRDefault="006C1696" w:rsidP="00AD2913">
      <w:pPr>
        <w:spacing w:line="276" w:lineRule="auto"/>
        <w:rPr>
          <w:rFonts w:cstheme="minorHAnsi"/>
          <w:szCs w:val="22"/>
        </w:rPr>
      </w:pPr>
    </w:p>
    <w:p w14:paraId="52A81DD9" w14:textId="77777777" w:rsidR="006C1696" w:rsidRDefault="006C1696" w:rsidP="00AD2913">
      <w:pPr>
        <w:spacing w:line="276" w:lineRule="auto"/>
        <w:rPr>
          <w:rFonts w:cstheme="minorHAnsi"/>
          <w:szCs w:val="22"/>
        </w:rPr>
      </w:pPr>
      <w:proofErr w:type="spellStart"/>
      <w:r w:rsidRPr="00967E93">
        <w:rPr>
          <w:rFonts w:cstheme="minorHAnsi"/>
          <w:szCs w:val="22"/>
        </w:rPr>
        <w:t>Noblit</w:t>
      </w:r>
      <w:proofErr w:type="spellEnd"/>
      <w:r>
        <w:rPr>
          <w:rFonts w:cstheme="minorHAnsi"/>
          <w:szCs w:val="22"/>
        </w:rPr>
        <w:t>,</w:t>
      </w:r>
      <w:r w:rsidRPr="00967E93">
        <w:rPr>
          <w:rFonts w:cstheme="minorHAnsi"/>
          <w:szCs w:val="22"/>
        </w:rPr>
        <w:t xml:space="preserve"> G</w:t>
      </w:r>
      <w:r>
        <w:rPr>
          <w:rFonts w:cstheme="minorHAnsi"/>
          <w:szCs w:val="22"/>
        </w:rPr>
        <w:t xml:space="preserve">. </w:t>
      </w:r>
      <w:r w:rsidRPr="00967E93">
        <w:rPr>
          <w:rFonts w:cstheme="minorHAnsi"/>
          <w:szCs w:val="22"/>
        </w:rPr>
        <w:t>W</w:t>
      </w:r>
      <w:r>
        <w:rPr>
          <w:rFonts w:cstheme="minorHAnsi"/>
          <w:szCs w:val="22"/>
        </w:rPr>
        <w:t>.</w:t>
      </w:r>
      <w:r w:rsidRPr="00967E93">
        <w:rPr>
          <w:rFonts w:cstheme="minorHAnsi"/>
          <w:szCs w:val="22"/>
        </w:rPr>
        <w:t xml:space="preserve">, </w:t>
      </w:r>
      <w:r>
        <w:rPr>
          <w:rFonts w:cstheme="minorHAnsi"/>
          <w:szCs w:val="22"/>
        </w:rPr>
        <w:t xml:space="preserve">&amp; </w:t>
      </w:r>
      <w:r w:rsidRPr="00967E93">
        <w:rPr>
          <w:rFonts w:cstheme="minorHAnsi"/>
          <w:szCs w:val="22"/>
        </w:rPr>
        <w:t>Hare</w:t>
      </w:r>
      <w:r>
        <w:rPr>
          <w:rFonts w:cstheme="minorHAnsi"/>
          <w:szCs w:val="22"/>
        </w:rPr>
        <w:t>,</w:t>
      </w:r>
      <w:r w:rsidRPr="00967E93">
        <w:rPr>
          <w:rFonts w:cstheme="minorHAnsi"/>
          <w:szCs w:val="22"/>
        </w:rPr>
        <w:t xml:space="preserve"> R</w:t>
      </w:r>
      <w:r>
        <w:rPr>
          <w:rFonts w:cstheme="minorHAnsi"/>
          <w:szCs w:val="22"/>
        </w:rPr>
        <w:t xml:space="preserve">. </w:t>
      </w:r>
      <w:r w:rsidRPr="00967E93">
        <w:rPr>
          <w:rFonts w:cstheme="minorHAnsi"/>
          <w:szCs w:val="22"/>
        </w:rPr>
        <w:t>D.</w:t>
      </w:r>
      <w:r>
        <w:rPr>
          <w:rFonts w:cstheme="minorHAnsi"/>
          <w:szCs w:val="22"/>
        </w:rPr>
        <w:t xml:space="preserve"> (1988).</w:t>
      </w:r>
      <w:r w:rsidRPr="00967E93">
        <w:rPr>
          <w:rFonts w:cstheme="minorHAnsi"/>
          <w:szCs w:val="22"/>
        </w:rPr>
        <w:t xml:space="preserve"> Meta-ethnography: </w:t>
      </w:r>
      <w:r>
        <w:rPr>
          <w:rFonts w:cstheme="minorHAnsi"/>
          <w:szCs w:val="22"/>
        </w:rPr>
        <w:t>S</w:t>
      </w:r>
      <w:r w:rsidRPr="00967E93">
        <w:rPr>
          <w:rFonts w:cstheme="minorHAnsi"/>
          <w:szCs w:val="22"/>
        </w:rPr>
        <w:t>ynthesizing qualitative studies.</w:t>
      </w:r>
      <w:r>
        <w:rPr>
          <w:rFonts w:cstheme="minorHAnsi"/>
          <w:szCs w:val="22"/>
        </w:rPr>
        <w:t xml:space="preserve"> </w:t>
      </w:r>
      <w:r w:rsidRPr="00967E93">
        <w:rPr>
          <w:rFonts w:cstheme="minorHAnsi"/>
          <w:szCs w:val="22"/>
        </w:rPr>
        <w:t>California: Sage Publications; 1988</w:t>
      </w:r>
    </w:p>
    <w:p w14:paraId="168DE0B5" w14:textId="77777777" w:rsidR="006C1696" w:rsidRDefault="006C1696" w:rsidP="00AD2913">
      <w:pPr>
        <w:spacing w:line="276" w:lineRule="auto"/>
        <w:rPr>
          <w:rFonts w:cstheme="minorHAnsi"/>
          <w:szCs w:val="22"/>
        </w:rPr>
      </w:pPr>
    </w:p>
    <w:p w14:paraId="5BF22F2F" w14:textId="77777777" w:rsidR="006C1696" w:rsidRDefault="006C1696" w:rsidP="00AD2913">
      <w:pPr>
        <w:spacing w:line="276" w:lineRule="auto"/>
        <w:rPr>
          <w:rFonts w:cstheme="minorHAnsi"/>
          <w:szCs w:val="22"/>
        </w:rPr>
      </w:pPr>
      <w:r>
        <w:rPr>
          <w:rFonts w:cstheme="minorHAnsi"/>
          <w:szCs w:val="22"/>
        </w:rPr>
        <w:t>For an informative and comprehensive review of meta-ethnography and another technique, Google “A comparison of methods for the systematic review of qualitative research: Two examples using meta-ethnography and meta-study”</w:t>
      </w:r>
    </w:p>
    <w:p w14:paraId="7B934D04" w14:textId="77777777" w:rsidR="006C1696" w:rsidRPr="00F83222" w:rsidRDefault="006C1696" w:rsidP="00AD2913">
      <w:pPr>
        <w:spacing w:line="276" w:lineRule="auto"/>
        <w:rPr>
          <w:rFonts w:cstheme="majorHAnsi"/>
        </w:rPr>
      </w:pPr>
    </w:p>
    <w:sectPr w:rsidR="006C1696" w:rsidRPr="00F83222"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1300B" w14:textId="77777777" w:rsidR="00E24955" w:rsidRDefault="00E24955" w:rsidP="00452E05">
      <w:r>
        <w:separator/>
      </w:r>
    </w:p>
  </w:endnote>
  <w:endnote w:type="continuationSeparator" w:id="0">
    <w:p w14:paraId="77ADDBA8" w14:textId="77777777" w:rsidR="00E24955" w:rsidRDefault="00E24955"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C713D" w14:textId="77777777" w:rsidR="00E24955" w:rsidRDefault="00E24955" w:rsidP="00452E05">
      <w:r>
        <w:separator/>
      </w:r>
    </w:p>
  </w:footnote>
  <w:footnote w:type="continuationSeparator" w:id="0">
    <w:p w14:paraId="6006B76F" w14:textId="77777777" w:rsidR="00E24955" w:rsidRDefault="00E24955"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E24955">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7F795B"/>
    <w:multiLevelType w:val="hybridMultilevel"/>
    <w:tmpl w:val="B746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D83916"/>
    <w:multiLevelType w:val="hybridMultilevel"/>
    <w:tmpl w:val="73D07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774EFA"/>
    <w:multiLevelType w:val="hybridMultilevel"/>
    <w:tmpl w:val="2DF22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B4AA5"/>
    <w:multiLevelType w:val="hybridMultilevel"/>
    <w:tmpl w:val="BBF65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516A0"/>
    <w:multiLevelType w:val="hybridMultilevel"/>
    <w:tmpl w:val="4C78F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176AD0"/>
    <w:multiLevelType w:val="hybridMultilevel"/>
    <w:tmpl w:val="DF8A3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7D67E4"/>
    <w:multiLevelType w:val="hybridMultilevel"/>
    <w:tmpl w:val="BFE06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7F559F"/>
    <w:multiLevelType w:val="hybridMultilevel"/>
    <w:tmpl w:val="09AAF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FB789E"/>
    <w:multiLevelType w:val="hybridMultilevel"/>
    <w:tmpl w:val="10EC8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666E28"/>
    <w:multiLevelType w:val="hybridMultilevel"/>
    <w:tmpl w:val="9AB0F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4219E0"/>
    <w:multiLevelType w:val="hybridMultilevel"/>
    <w:tmpl w:val="D910B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7C3A5A"/>
    <w:multiLevelType w:val="hybridMultilevel"/>
    <w:tmpl w:val="C200F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737BDC"/>
    <w:multiLevelType w:val="hybridMultilevel"/>
    <w:tmpl w:val="E2E62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9C5916"/>
    <w:multiLevelType w:val="hybridMultilevel"/>
    <w:tmpl w:val="D28E2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685917"/>
    <w:multiLevelType w:val="hybridMultilevel"/>
    <w:tmpl w:val="369C7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C106CF"/>
    <w:multiLevelType w:val="hybridMultilevel"/>
    <w:tmpl w:val="E320D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4"/>
  </w:num>
  <w:num w:numId="4">
    <w:abstractNumId w:val="14"/>
  </w:num>
  <w:num w:numId="5">
    <w:abstractNumId w:val="16"/>
  </w:num>
  <w:num w:numId="6">
    <w:abstractNumId w:val="11"/>
  </w:num>
  <w:num w:numId="7">
    <w:abstractNumId w:val="1"/>
  </w:num>
  <w:num w:numId="8">
    <w:abstractNumId w:val="28"/>
  </w:num>
  <w:num w:numId="9">
    <w:abstractNumId w:val="13"/>
  </w:num>
  <w:num w:numId="10">
    <w:abstractNumId w:val="25"/>
  </w:num>
  <w:num w:numId="11">
    <w:abstractNumId w:val="12"/>
  </w:num>
  <w:num w:numId="12">
    <w:abstractNumId w:val="10"/>
  </w:num>
  <w:num w:numId="13">
    <w:abstractNumId w:val="7"/>
  </w:num>
  <w:num w:numId="14">
    <w:abstractNumId w:val="9"/>
  </w:num>
  <w:num w:numId="15">
    <w:abstractNumId w:val="24"/>
  </w:num>
  <w:num w:numId="16">
    <w:abstractNumId w:val="19"/>
  </w:num>
  <w:num w:numId="17">
    <w:abstractNumId w:val="27"/>
  </w:num>
  <w:num w:numId="18">
    <w:abstractNumId w:val="21"/>
  </w:num>
  <w:num w:numId="19">
    <w:abstractNumId w:val="23"/>
  </w:num>
  <w:num w:numId="20">
    <w:abstractNumId w:val="3"/>
  </w:num>
  <w:num w:numId="21">
    <w:abstractNumId w:val="5"/>
  </w:num>
  <w:num w:numId="22">
    <w:abstractNumId w:val="8"/>
  </w:num>
  <w:num w:numId="23">
    <w:abstractNumId w:val="20"/>
  </w:num>
  <w:num w:numId="24">
    <w:abstractNumId w:val="2"/>
  </w:num>
  <w:num w:numId="25">
    <w:abstractNumId w:val="26"/>
  </w:num>
  <w:num w:numId="26">
    <w:abstractNumId w:val="22"/>
  </w:num>
  <w:num w:numId="27">
    <w:abstractNumId w:val="18"/>
  </w:num>
  <w:num w:numId="28">
    <w:abstractNumId w:val="29"/>
  </w:num>
  <w:num w:numId="29">
    <w:abstractNumId w:val="6"/>
  </w:num>
  <w:num w:numId="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565D4"/>
    <w:rsid w:val="001A66E3"/>
    <w:rsid w:val="001B5BCC"/>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C0733"/>
    <w:rsid w:val="005E6863"/>
    <w:rsid w:val="00605E2E"/>
    <w:rsid w:val="00630192"/>
    <w:rsid w:val="006575DD"/>
    <w:rsid w:val="006A6FC6"/>
    <w:rsid w:val="006B1208"/>
    <w:rsid w:val="006B54C5"/>
    <w:rsid w:val="006C1696"/>
    <w:rsid w:val="00710665"/>
    <w:rsid w:val="00725256"/>
    <w:rsid w:val="00752E7B"/>
    <w:rsid w:val="007D0B7D"/>
    <w:rsid w:val="007E32A1"/>
    <w:rsid w:val="007E4752"/>
    <w:rsid w:val="00802D3E"/>
    <w:rsid w:val="0081211C"/>
    <w:rsid w:val="008326DE"/>
    <w:rsid w:val="00870603"/>
    <w:rsid w:val="008A218D"/>
    <w:rsid w:val="008A3C53"/>
    <w:rsid w:val="008A66B6"/>
    <w:rsid w:val="008B2E83"/>
    <w:rsid w:val="008C382A"/>
    <w:rsid w:val="00924A6A"/>
    <w:rsid w:val="009D673D"/>
    <w:rsid w:val="009F0315"/>
    <w:rsid w:val="009F4AD0"/>
    <w:rsid w:val="00A3382D"/>
    <w:rsid w:val="00A72D40"/>
    <w:rsid w:val="00AA6F13"/>
    <w:rsid w:val="00AD2913"/>
    <w:rsid w:val="00AE153D"/>
    <w:rsid w:val="00B12FB3"/>
    <w:rsid w:val="00B658DB"/>
    <w:rsid w:val="00B9245E"/>
    <w:rsid w:val="00BE0325"/>
    <w:rsid w:val="00C15EC5"/>
    <w:rsid w:val="00C62BC1"/>
    <w:rsid w:val="00DA6CF7"/>
    <w:rsid w:val="00DB345F"/>
    <w:rsid w:val="00DF18F7"/>
    <w:rsid w:val="00DF43A1"/>
    <w:rsid w:val="00DF47F4"/>
    <w:rsid w:val="00E24955"/>
    <w:rsid w:val="00E44A4D"/>
    <w:rsid w:val="00E74538"/>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3DEC-9AAA-4AA8-AFED-117E8422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2021-02-24T01:22:00Z</dcterms:created>
  <dcterms:modified xsi:type="dcterms:W3CDTF">2021-02-24T01:22:00Z</dcterms:modified>
</cp:coreProperties>
</file>