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55DFF" w14:textId="76906CEA" w:rsidR="00B06006" w:rsidRDefault="00B06006" w:rsidP="00E0340D">
      <w:pPr>
        <w:rPr>
          <w:rFonts w:cstheme="minorHAnsi"/>
          <w:szCs w:val="22"/>
        </w:rPr>
      </w:pPr>
    </w:p>
    <w:p w14:paraId="1DAF3D41" w14:textId="11830534" w:rsidR="00AA367F" w:rsidRDefault="00AA367F" w:rsidP="00AA367F">
      <w:pPr>
        <w:jc w:val="center"/>
        <w:rPr>
          <w:rFonts w:cstheme="minorHAnsi"/>
          <w:b/>
          <w:szCs w:val="22"/>
        </w:rPr>
      </w:pPr>
      <w:r>
        <w:rPr>
          <w:rFonts w:cstheme="minorHAnsi"/>
          <w:b/>
          <w:szCs w:val="22"/>
        </w:rPr>
        <w:t>POLICY ETHNOGRAPHY: AN INTRODUCTION</w:t>
      </w:r>
    </w:p>
    <w:p w14:paraId="6A6B4D7E" w14:textId="3188BE0E" w:rsidR="00AA367F" w:rsidRDefault="00AA367F" w:rsidP="00AA367F">
      <w:pPr>
        <w:jc w:val="center"/>
        <w:rPr>
          <w:rFonts w:cstheme="minorHAnsi"/>
          <w:b/>
          <w:szCs w:val="22"/>
        </w:rPr>
      </w:pPr>
    </w:p>
    <w:p w14:paraId="65EFEC69" w14:textId="46AE1809" w:rsidR="00AA367F" w:rsidRPr="00AA367F" w:rsidRDefault="00AA367F" w:rsidP="00AA367F">
      <w:pPr>
        <w:ind w:left="360"/>
        <w:jc w:val="center"/>
        <w:rPr>
          <w:rFonts w:cstheme="minorHAnsi"/>
          <w:b/>
          <w:szCs w:val="22"/>
        </w:rPr>
      </w:pPr>
      <w:r>
        <w:rPr>
          <w:rFonts w:cstheme="minorHAnsi"/>
          <w:b/>
          <w:szCs w:val="22"/>
        </w:rPr>
        <w:t>by Simon Moss</w:t>
      </w:r>
      <w:bookmarkStart w:id="0" w:name="_GoBack"/>
      <w:bookmarkEnd w:id="0"/>
    </w:p>
    <w:p w14:paraId="7932AF4D" w14:textId="77777777" w:rsidR="00AA367F" w:rsidRPr="00D920B5" w:rsidRDefault="00AA367F" w:rsidP="00E0340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06006" w:rsidRPr="00D920B5" w14:paraId="2EEBD919" w14:textId="77777777" w:rsidTr="00C10F1E">
        <w:tc>
          <w:tcPr>
            <w:tcW w:w="9010" w:type="dxa"/>
            <w:shd w:val="clear" w:color="auto" w:fill="BDD6EE" w:themeFill="accent5" w:themeFillTint="66"/>
          </w:tcPr>
          <w:p w14:paraId="7723AE8A" w14:textId="77777777" w:rsidR="00B06006" w:rsidRPr="00D920B5" w:rsidRDefault="00B06006" w:rsidP="00E0340D">
            <w:pPr>
              <w:jc w:val="center"/>
              <w:rPr>
                <w:rFonts w:cstheme="minorHAnsi"/>
                <w:b/>
              </w:rPr>
            </w:pPr>
            <w:r w:rsidRPr="00D920B5">
              <w:rPr>
                <w:rFonts w:cstheme="minorHAnsi"/>
                <w:b/>
              </w:rPr>
              <w:t>Introduction</w:t>
            </w:r>
          </w:p>
        </w:tc>
      </w:tr>
    </w:tbl>
    <w:p w14:paraId="63312FFF" w14:textId="3F46EFE8" w:rsidR="00B06006" w:rsidRDefault="00B06006" w:rsidP="00E0340D">
      <w:pPr>
        <w:rPr>
          <w:rFonts w:cstheme="minorHAnsi"/>
          <w:szCs w:val="22"/>
        </w:rPr>
      </w:pPr>
    </w:p>
    <w:p w14:paraId="77CAAC2E" w14:textId="77777777" w:rsidR="000E2802" w:rsidRDefault="001A3A15" w:rsidP="00E0340D">
      <w:pPr>
        <w:rPr>
          <w:rFonts w:cstheme="minorHAnsi"/>
          <w:bCs/>
          <w:szCs w:val="22"/>
        </w:rPr>
      </w:pPr>
      <w:bookmarkStart w:id="1" w:name="_Hlk35267501"/>
      <w:r>
        <w:rPr>
          <w:rFonts w:cstheme="minorHAnsi"/>
          <w:b/>
          <w:bCs/>
          <w:szCs w:val="22"/>
        </w:rPr>
        <w:tab/>
      </w:r>
      <w:r>
        <w:rPr>
          <w:rFonts w:cstheme="minorHAnsi"/>
          <w:bCs/>
          <w:szCs w:val="22"/>
        </w:rPr>
        <w:t>Researchers often explore the policies of governments, agencies, and other bodies.  They might, for example, examine the relationship between a specific policy and various consequences, such as changes in health or employment, as well as other patterns in the data.</w:t>
      </w:r>
      <w:r w:rsidR="004D689C">
        <w:rPr>
          <w:rFonts w:cstheme="minorHAnsi"/>
          <w:bCs/>
          <w:szCs w:val="22"/>
        </w:rPr>
        <w:t xml:space="preserve">  However, ra</w:t>
      </w:r>
      <w:r>
        <w:rPr>
          <w:rFonts w:cstheme="minorHAnsi"/>
          <w:bCs/>
          <w:szCs w:val="22"/>
        </w:rPr>
        <w:t>ther than examine patterns across many policies</w:t>
      </w:r>
    </w:p>
    <w:p w14:paraId="689B1FF6" w14:textId="77777777" w:rsidR="000E2802" w:rsidRDefault="000E2802" w:rsidP="00E0340D">
      <w:pPr>
        <w:rPr>
          <w:rFonts w:cstheme="minorHAnsi"/>
          <w:bCs/>
          <w:szCs w:val="22"/>
        </w:rPr>
      </w:pPr>
    </w:p>
    <w:p w14:paraId="70E6D99A" w14:textId="593DBEED" w:rsidR="000E2802" w:rsidRDefault="001A3A15" w:rsidP="00E0340D">
      <w:pPr>
        <w:pStyle w:val="ListParagraph"/>
        <w:numPr>
          <w:ilvl w:val="0"/>
          <w:numId w:val="30"/>
        </w:numPr>
        <w:rPr>
          <w:rFonts w:cstheme="minorHAnsi"/>
          <w:bCs/>
          <w:szCs w:val="22"/>
        </w:rPr>
      </w:pPr>
      <w:r w:rsidRPr="000E2802">
        <w:rPr>
          <w:rFonts w:cstheme="minorHAnsi"/>
          <w:bCs/>
          <w:szCs w:val="22"/>
        </w:rPr>
        <w:t xml:space="preserve">some researchers want to explore the </w:t>
      </w:r>
      <w:r w:rsidR="000E2802" w:rsidRPr="000E2802">
        <w:rPr>
          <w:rFonts w:cstheme="minorHAnsi"/>
          <w:bCs/>
          <w:szCs w:val="22"/>
        </w:rPr>
        <w:t>implementation of one policy in detail</w:t>
      </w:r>
      <w:r w:rsidR="000E2802">
        <w:rPr>
          <w:rFonts w:cstheme="minorHAnsi"/>
          <w:bCs/>
          <w:szCs w:val="22"/>
        </w:rPr>
        <w:t>—such as the banned drinks register, in which specific people are prohibited from purchasing alcohol in the NT</w:t>
      </w:r>
    </w:p>
    <w:p w14:paraId="12875D68" w14:textId="77777777" w:rsidR="000E2802" w:rsidRDefault="000E2802" w:rsidP="00E0340D">
      <w:pPr>
        <w:pStyle w:val="ListParagraph"/>
        <w:numPr>
          <w:ilvl w:val="0"/>
          <w:numId w:val="30"/>
        </w:numPr>
        <w:rPr>
          <w:rFonts w:cstheme="minorHAnsi"/>
          <w:bCs/>
          <w:szCs w:val="22"/>
        </w:rPr>
      </w:pPr>
      <w:r>
        <w:rPr>
          <w:rFonts w:cstheme="minorHAnsi"/>
          <w:bCs/>
          <w:szCs w:val="22"/>
        </w:rPr>
        <w:t>t</w:t>
      </w:r>
      <w:r w:rsidR="001A3A15" w:rsidRPr="000E2802">
        <w:rPr>
          <w:rFonts w:cstheme="minorHAnsi"/>
          <w:bCs/>
          <w:szCs w:val="22"/>
        </w:rPr>
        <w:t xml:space="preserve">hey might, for example, examine the obstacles, procedures, dynamics, and networks that impeded or facilitated the implementation of </w:t>
      </w:r>
      <w:r>
        <w:rPr>
          <w:rFonts w:cstheme="minorHAnsi"/>
          <w:bCs/>
          <w:szCs w:val="22"/>
        </w:rPr>
        <w:t>this</w:t>
      </w:r>
      <w:r w:rsidR="001A3A15" w:rsidRPr="000E2802">
        <w:rPr>
          <w:rFonts w:cstheme="minorHAnsi"/>
          <w:bCs/>
          <w:szCs w:val="22"/>
        </w:rPr>
        <w:t xml:space="preserve"> policy.   </w:t>
      </w:r>
    </w:p>
    <w:p w14:paraId="457F95D6" w14:textId="77777777" w:rsidR="000E2802" w:rsidRDefault="000E2802" w:rsidP="00E0340D">
      <w:pPr>
        <w:pStyle w:val="ListParagraph"/>
        <w:ind w:left="0"/>
        <w:rPr>
          <w:rFonts w:cstheme="minorHAnsi"/>
          <w:bCs/>
          <w:szCs w:val="22"/>
        </w:rPr>
      </w:pPr>
    </w:p>
    <w:p w14:paraId="5EDACCE1" w14:textId="4123430B" w:rsidR="001A3A15" w:rsidRPr="000E2802" w:rsidRDefault="001A3A15" w:rsidP="00E0340D">
      <w:pPr>
        <w:pStyle w:val="ListParagraph"/>
        <w:ind w:left="0" w:firstLine="360"/>
        <w:rPr>
          <w:rFonts w:cstheme="minorHAnsi"/>
          <w:bCs/>
          <w:szCs w:val="22"/>
        </w:rPr>
      </w:pPr>
      <w:r w:rsidRPr="000E2802">
        <w:rPr>
          <w:rFonts w:cstheme="minorHAnsi"/>
          <w:bCs/>
          <w:szCs w:val="22"/>
        </w:rPr>
        <w:t xml:space="preserve">These case studies might unearth insights and lessons that can be utilised to </w:t>
      </w:r>
      <w:r w:rsidR="000E2802">
        <w:rPr>
          <w:rFonts w:cstheme="minorHAnsi"/>
          <w:bCs/>
          <w:szCs w:val="22"/>
        </w:rPr>
        <w:t>improve the design</w:t>
      </w:r>
      <w:r w:rsidRPr="000E2802">
        <w:rPr>
          <w:rFonts w:cstheme="minorHAnsi"/>
          <w:bCs/>
          <w:szCs w:val="22"/>
        </w:rPr>
        <w:t xml:space="preserve"> and implementation of other policies.  This detailed examination of a specific policy or set of policies is called </w:t>
      </w:r>
      <w:r w:rsidR="000E2802" w:rsidRPr="000E2802">
        <w:rPr>
          <w:rFonts w:cstheme="minorHAnsi"/>
          <w:bCs/>
          <w:szCs w:val="22"/>
        </w:rPr>
        <w:t>policy ethnography</w:t>
      </w:r>
      <w:r w:rsidR="000E2802">
        <w:rPr>
          <w:rFonts w:cstheme="minorHAnsi"/>
          <w:bCs/>
          <w:szCs w:val="22"/>
        </w:rPr>
        <w:t>.  P</w:t>
      </w:r>
      <w:r w:rsidR="000E2802" w:rsidRPr="000E2802">
        <w:rPr>
          <w:rFonts w:cstheme="minorHAnsi"/>
          <w:bCs/>
          <w:szCs w:val="22"/>
        </w:rPr>
        <w:t>olicy ethnography</w:t>
      </w:r>
      <w:r w:rsidR="000E2802">
        <w:rPr>
          <w:rFonts w:cstheme="minorHAnsi"/>
          <w:bCs/>
          <w:szCs w:val="22"/>
        </w:rPr>
        <w:t xml:space="preserve"> </w:t>
      </w:r>
      <w:r w:rsidRPr="000E2802">
        <w:rPr>
          <w:rFonts w:cstheme="minorHAnsi"/>
          <w:bCs/>
          <w:szCs w:val="22"/>
        </w:rPr>
        <w:t xml:space="preserve">emanated from </w:t>
      </w:r>
      <w:r w:rsidR="000E2802">
        <w:rPr>
          <w:rFonts w:cstheme="minorHAnsi"/>
          <w:bCs/>
          <w:szCs w:val="22"/>
        </w:rPr>
        <w:t xml:space="preserve">a field called </w:t>
      </w:r>
      <w:r w:rsidRPr="000E2802">
        <w:rPr>
          <w:rFonts w:cstheme="minorHAnsi"/>
          <w:bCs/>
          <w:szCs w:val="22"/>
        </w:rPr>
        <w:t>the anthropology of policy (</w:t>
      </w:r>
      <w:r w:rsidRPr="000E2802">
        <w:rPr>
          <w:rFonts w:ascii="Calibri" w:hAnsi="Calibri" w:cs="Calibri"/>
          <w:szCs w:val="22"/>
        </w:rPr>
        <w:t>Shore &amp; Wright, 1997</w:t>
      </w:r>
      <w:r w:rsidRPr="000E2802">
        <w:rPr>
          <w:rFonts w:cstheme="minorHAnsi"/>
          <w:bCs/>
          <w:szCs w:val="22"/>
        </w:rPr>
        <w:t xml:space="preserve">).  </w:t>
      </w:r>
    </w:p>
    <w:p w14:paraId="0AF2B200" w14:textId="693FEC47" w:rsidR="001A3A15" w:rsidRDefault="001A3A15" w:rsidP="00E0340D">
      <w:pPr>
        <w:rPr>
          <w:rFonts w:cstheme="minorHAnsi"/>
          <w:bCs/>
          <w:szCs w:val="22"/>
        </w:rPr>
      </w:pPr>
    </w:p>
    <w:p w14:paraId="77F0107F" w14:textId="77777777" w:rsidR="000E2802" w:rsidRPr="00D920B5" w:rsidRDefault="000E2802" w:rsidP="00E0340D">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E2802" w:rsidRPr="00D920B5" w14:paraId="0ACF7AAC" w14:textId="77777777" w:rsidTr="00FB5AD9">
        <w:tc>
          <w:tcPr>
            <w:tcW w:w="9010" w:type="dxa"/>
            <w:shd w:val="clear" w:color="auto" w:fill="BDD6EE" w:themeFill="accent5" w:themeFillTint="66"/>
          </w:tcPr>
          <w:p w14:paraId="4FB5C18F" w14:textId="09E8C557" w:rsidR="000E2802" w:rsidRPr="00D920B5" w:rsidRDefault="000E2802" w:rsidP="00E0340D">
            <w:pPr>
              <w:jc w:val="center"/>
              <w:rPr>
                <w:rFonts w:cstheme="minorHAnsi"/>
                <w:b/>
              </w:rPr>
            </w:pPr>
            <w:r>
              <w:rPr>
                <w:rFonts w:cstheme="minorHAnsi"/>
                <w:b/>
              </w:rPr>
              <w:t>Key features of policy ethnography</w:t>
            </w:r>
          </w:p>
        </w:tc>
      </w:tr>
    </w:tbl>
    <w:p w14:paraId="54A1C54A" w14:textId="51DEA907" w:rsidR="000E2802" w:rsidRDefault="000E2802" w:rsidP="00E0340D">
      <w:pPr>
        <w:rPr>
          <w:rFonts w:cstheme="minorHAnsi"/>
          <w:szCs w:val="22"/>
        </w:rPr>
      </w:pPr>
    </w:p>
    <w:p w14:paraId="52581CE9" w14:textId="7C995CFA" w:rsidR="000E2802" w:rsidRDefault="000E2802" w:rsidP="00E0340D">
      <w:pPr>
        <w:rPr>
          <w:rFonts w:cstheme="minorHAnsi"/>
          <w:bCs/>
          <w:szCs w:val="22"/>
        </w:rPr>
      </w:pPr>
      <w:r>
        <w:rPr>
          <w:rFonts w:cstheme="minorHAnsi"/>
          <w:b/>
          <w:bCs/>
          <w:szCs w:val="22"/>
        </w:rPr>
        <w:tab/>
      </w:r>
      <w:r>
        <w:rPr>
          <w:rFonts w:cstheme="minorHAnsi"/>
          <w:bCs/>
          <w:szCs w:val="22"/>
        </w:rPr>
        <w:t>Policy ethnography entails many of the key features of traditional ethnography.  The following table outlines these features.</w:t>
      </w:r>
    </w:p>
    <w:p w14:paraId="2290CD4C" w14:textId="2820946F" w:rsidR="000E2802" w:rsidRDefault="000E2802" w:rsidP="00E0340D">
      <w:pPr>
        <w:rPr>
          <w:rFonts w:cstheme="minorHAnsi"/>
          <w:bCs/>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3372"/>
        <w:gridCol w:w="5387"/>
      </w:tblGrid>
      <w:tr w:rsidR="000E2802" w:rsidRPr="00D920B5" w14:paraId="464E28CB" w14:textId="77777777" w:rsidTr="00FB5AD9">
        <w:tc>
          <w:tcPr>
            <w:tcW w:w="3372" w:type="dxa"/>
            <w:shd w:val="clear" w:color="auto" w:fill="BDD6EE" w:themeFill="accent5" w:themeFillTint="66"/>
          </w:tcPr>
          <w:p w14:paraId="6E95DD9F" w14:textId="72436A7F" w:rsidR="000E2802" w:rsidRPr="00D920B5" w:rsidRDefault="000E2802" w:rsidP="00E0340D">
            <w:pPr>
              <w:jc w:val="center"/>
            </w:pPr>
            <w:r>
              <w:t>Feature</w:t>
            </w:r>
          </w:p>
        </w:tc>
        <w:tc>
          <w:tcPr>
            <w:tcW w:w="5387" w:type="dxa"/>
            <w:shd w:val="clear" w:color="auto" w:fill="BDD6EE" w:themeFill="accent5" w:themeFillTint="66"/>
          </w:tcPr>
          <w:p w14:paraId="06640631" w14:textId="48EC18C6" w:rsidR="000E2802" w:rsidRPr="00D920B5" w:rsidRDefault="000E2802" w:rsidP="00E0340D">
            <w:pPr>
              <w:jc w:val="center"/>
            </w:pPr>
            <w:r>
              <w:t>Details</w:t>
            </w:r>
          </w:p>
        </w:tc>
      </w:tr>
      <w:tr w:rsidR="000E2802" w:rsidRPr="00D920B5" w14:paraId="280E2E33" w14:textId="77777777" w:rsidTr="00FB5AD9">
        <w:tc>
          <w:tcPr>
            <w:tcW w:w="3372" w:type="dxa"/>
            <w:shd w:val="clear" w:color="auto" w:fill="D9D9D9" w:themeFill="background1" w:themeFillShade="D9"/>
          </w:tcPr>
          <w:p w14:paraId="3F7FC6EB" w14:textId="16FD6E46" w:rsidR="000E2802" w:rsidRPr="000E2802" w:rsidRDefault="000E2802" w:rsidP="00E0340D">
            <w:pPr>
              <w:rPr>
                <w:rFonts w:cstheme="minorHAnsi"/>
              </w:rPr>
            </w:pPr>
            <w:r>
              <w:t xml:space="preserve">Collects and integrates many </w:t>
            </w:r>
            <w:r w:rsidR="000C4D3F">
              <w:t>sources of data</w:t>
            </w:r>
          </w:p>
        </w:tc>
        <w:tc>
          <w:tcPr>
            <w:tcW w:w="5387" w:type="dxa"/>
            <w:shd w:val="clear" w:color="auto" w:fill="D9D9D9" w:themeFill="background1" w:themeFillShade="D9"/>
          </w:tcPr>
          <w:p w14:paraId="2337A052" w14:textId="78BB4AEC" w:rsidR="000E2802" w:rsidRPr="00E0340D" w:rsidRDefault="00E0340D" w:rsidP="00E0340D">
            <w:pPr>
              <w:pStyle w:val="ListParagraph"/>
              <w:numPr>
                <w:ilvl w:val="0"/>
                <w:numId w:val="31"/>
              </w:numPr>
              <w:rPr>
                <w:rFonts w:cstheme="minorHAnsi"/>
                <w:bCs/>
                <w:lang w:val="en-AU"/>
              </w:rPr>
            </w:pPr>
            <w:r w:rsidRPr="00E0340D">
              <w:rPr>
                <w:rFonts w:cstheme="minorHAnsi"/>
                <w:bCs/>
              </w:rPr>
              <w:t xml:space="preserve">Researchers </w:t>
            </w:r>
            <w:r w:rsidR="000C4D3F" w:rsidRPr="00E0340D">
              <w:rPr>
                <w:rFonts w:cstheme="minorHAnsi"/>
                <w:bCs/>
              </w:rPr>
              <w:t xml:space="preserve">blend observation, interviews, and analysis of documents to explore one community, </w:t>
            </w:r>
            <w:r w:rsidRPr="00E0340D">
              <w:rPr>
                <w:rFonts w:cstheme="minorHAnsi"/>
                <w:bCs/>
              </w:rPr>
              <w:t>one</w:t>
            </w:r>
            <w:r w:rsidR="000C4D3F" w:rsidRPr="00E0340D">
              <w:rPr>
                <w:rFonts w:cstheme="minorHAnsi"/>
                <w:bCs/>
              </w:rPr>
              <w:t xml:space="preserve"> setting, or some other social phenomenon (</w:t>
            </w:r>
            <w:r w:rsidR="000C4D3F" w:rsidRPr="00E0340D">
              <w:rPr>
                <w:rFonts w:ascii="Calibri" w:hAnsi="Calibri" w:cs="Calibri"/>
              </w:rPr>
              <w:t>Travers, 2001</w:t>
            </w:r>
            <w:r w:rsidR="000C4D3F" w:rsidRPr="00E0340D">
              <w:rPr>
                <w:rFonts w:cstheme="minorHAnsi"/>
                <w:bCs/>
              </w:rPr>
              <w:t>)</w:t>
            </w:r>
          </w:p>
        </w:tc>
      </w:tr>
      <w:tr w:rsidR="00E0340D" w:rsidRPr="00D920B5" w14:paraId="6D273489" w14:textId="77777777" w:rsidTr="00FB5AD9">
        <w:tc>
          <w:tcPr>
            <w:tcW w:w="3372" w:type="dxa"/>
            <w:shd w:val="clear" w:color="auto" w:fill="D9D9D9" w:themeFill="background1" w:themeFillShade="D9"/>
          </w:tcPr>
          <w:p w14:paraId="05AC971A" w14:textId="0CE6AA05" w:rsidR="00E0340D" w:rsidRDefault="00E0340D" w:rsidP="00E0340D">
            <w:r>
              <w:t>Characterises one culture in detail</w:t>
            </w:r>
          </w:p>
        </w:tc>
        <w:tc>
          <w:tcPr>
            <w:tcW w:w="5387" w:type="dxa"/>
            <w:shd w:val="clear" w:color="auto" w:fill="D9D9D9" w:themeFill="background1" w:themeFillShade="D9"/>
          </w:tcPr>
          <w:p w14:paraId="492D6276" w14:textId="72F9E406" w:rsidR="00E0340D" w:rsidRPr="00E0340D" w:rsidRDefault="00E0340D" w:rsidP="00E0340D">
            <w:pPr>
              <w:numPr>
                <w:ilvl w:val="0"/>
                <w:numId w:val="25"/>
              </w:numPr>
              <w:rPr>
                <w:rFonts w:cstheme="minorHAnsi"/>
                <w:bCs/>
              </w:rPr>
            </w:pPr>
            <w:r>
              <w:rPr>
                <w:rFonts w:cstheme="minorHAnsi"/>
                <w:bCs/>
              </w:rPr>
              <w:t xml:space="preserve">Researchers conduct methods to explore the culture of these settings—such as the meaning individuals attach to specific activities or objects as well as how they achieve their goals (e.g., </w:t>
            </w:r>
            <w:r w:rsidRPr="00320A7C">
              <w:rPr>
                <w:rFonts w:ascii="Calibri" w:hAnsi="Calibri" w:cs="Calibri"/>
              </w:rPr>
              <w:t>Willis</w:t>
            </w:r>
            <w:r>
              <w:rPr>
                <w:rFonts w:ascii="Calibri" w:hAnsi="Calibri" w:cs="Calibri"/>
              </w:rPr>
              <w:t xml:space="preserve"> &amp;</w:t>
            </w:r>
            <w:r w:rsidRPr="00320A7C">
              <w:rPr>
                <w:rFonts w:ascii="Calibri" w:hAnsi="Calibri" w:cs="Calibri"/>
              </w:rPr>
              <w:t xml:space="preserve"> </w:t>
            </w:r>
            <w:proofErr w:type="spellStart"/>
            <w:r w:rsidRPr="00320A7C">
              <w:rPr>
                <w:rFonts w:ascii="Calibri" w:hAnsi="Calibri" w:cs="Calibri"/>
              </w:rPr>
              <w:t>Trondman</w:t>
            </w:r>
            <w:proofErr w:type="spellEnd"/>
            <w:r w:rsidRPr="00320A7C">
              <w:rPr>
                <w:rFonts w:ascii="Calibri" w:hAnsi="Calibri" w:cs="Calibri"/>
              </w:rPr>
              <w:t>, 2000</w:t>
            </w:r>
            <w:r>
              <w:rPr>
                <w:rFonts w:cstheme="minorHAnsi"/>
                <w:bCs/>
              </w:rPr>
              <w:t>)</w:t>
            </w:r>
          </w:p>
        </w:tc>
      </w:tr>
      <w:tr w:rsidR="00E0340D" w:rsidRPr="00D920B5" w14:paraId="032C364F" w14:textId="77777777" w:rsidTr="00FB5AD9">
        <w:tc>
          <w:tcPr>
            <w:tcW w:w="3372" w:type="dxa"/>
            <w:shd w:val="clear" w:color="auto" w:fill="D9D9D9" w:themeFill="background1" w:themeFillShade="D9"/>
          </w:tcPr>
          <w:p w14:paraId="332FE165" w14:textId="3822E196" w:rsidR="00E0340D" w:rsidRDefault="00E0340D" w:rsidP="00E0340D">
            <w:r>
              <w:lastRenderedPageBreak/>
              <w:t xml:space="preserve">Consider how this </w:t>
            </w:r>
            <w:r w:rsidR="001A23FA">
              <w:t xml:space="preserve">culture shapes the behaviour </w:t>
            </w:r>
          </w:p>
        </w:tc>
        <w:tc>
          <w:tcPr>
            <w:tcW w:w="5387" w:type="dxa"/>
            <w:shd w:val="clear" w:color="auto" w:fill="D9D9D9" w:themeFill="background1" w:themeFillShade="D9"/>
          </w:tcPr>
          <w:p w14:paraId="4EE6B14A" w14:textId="7D0DF81B" w:rsidR="00E0340D" w:rsidRPr="00E0340D" w:rsidRDefault="001A23FA" w:rsidP="00E0340D">
            <w:pPr>
              <w:pStyle w:val="ListParagraph"/>
              <w:numPr>
                <w:ilvl w:val="0"/>
                <w:numId w:val="31"/>
              </w:numPr>
              <w:rPr>
                <w:rFonts w:cstheme="minorHAnsi"/>
                <w:bCs/>
              </w:rPr>
            </w:pPr>
            <w:r>
              <w:rPr>
                <w:rFonts w:cstheme="minorHAnsi"/>
                <w:bCs/>
              </w:rPr>
              <w:t>Researchers strive to understand and to appreciate how specific behaviors are related to the broader culture or structure of a community, setting, or circumstance</w:t>
            </w:r>
          </w:p>
        </w:tc>
      </w:tr>
      <w:tr w:rsidR="00E0340D" w:rsidRPr="00D920B5" w14:paraId="764828F8" w14:textId="77777777" w:rsidTr="00FB5AD9">
        <w:tc>
          <w:tcPr>
            <w:tcW w:w="3372" w:type="dxa"/>
            <w:shd w:val="clear" w:color="auto" w:fill="D9D9D9" w:themeFill="background1" w:themeFillShade="D9"/>
          </w:tcPr>
          <w:p w14:paraId="3B3B0B25" w14:textId="4AECD87D" w:rsidR="00E0340D" w:rsidRDefault="001A23FA" w:rsidP="00E0340D">
            <w:r>
              <w:t>Empower individuals whose voice is frequently overlooked</w:t>
            </w:r>
          </w:p>
        </w:tc>
        <w:tc>
          <w:tcPr>
            <w:tcW w:w="5387" w:type="dxa"/>
            <w:shd w:val="clear" w:color="auto" w:fill="D9D9D9" w:themeFill="background1" w:themeFillShade="D9"/>
          </w:tcPr>
          <w:p w14:paraId="553D6613" w14:textId="77777777" w:rsidR="00E0340D" w:rsidRDefault="006A0144" w:rsidP="00E0340D">
            <w:pPr>
              <w:pStyle w:val="ListParagraph"/>
              <w:numPr>
                <w:ilvl w:val="0"/>
                <w:numId w:val="31"/>
              </w:numPr>
              <w:rPr>
                <w:rFonts w:cstheme="minorHAnsi"/>
                <w:bCs/>
              </w:rPr>
            </w:pPr>
            <w:r>
              <w:rPr>
                <w:rFonts w:cstheme="minorHAnsi"/>
                <w:bCs/>
              </w:rPr>
              <w:t>Individuals whose beliefs or perspectives are seldom considered are granted an opportunity to share their insights and experiences (</w:t>
            </w:r>
            <w:r w:rsidRPr="00320A7C">
              <w:rPr>
                <w:rFonts w:ascii="Calibri" w:hAnsi="Calibri" w:cs="Calibri"/>
              </w:rPr>
              <w:t>Willis</w:t>
            </w:r>
            <w:r>
              <w:rPr>
                <w:rFonts w:ascii="Calibri" w:hAnsi="Calibri" w:cs="Calibri"/>
              </w:rPr>
              <w:t xml:space="preserve"> &amp;</w:t>
            </w:r>
            <w:r w:rsidRPr="00320A7C">
              <w:rPr>
                <w:rFonts w:ascii="Calibri" w:hAnsi="Calibri" w:cs="Calibri"/>
              </w:rPr>
              <w:t xml:space="preserve"> </w:t>
            </w:r>
            <w:proofErr w:type="spellStart"/>
            <w:r w:rsidRPr="00320A7C">
              <w:rPr>
                <w:rFonts w:ascii="Calibri" w:hAnsi="Calibri" w:cs="Calibri"/>
              </w:rPr>
              <w:t>Trondman</w:t>
            </w:r>
            <w:proofErr w:type="spellEnd"/>
            <w:r w:rsidRPr="00320A7C">
              <w:rPr>
                <w:rFonts w:ascii="Calibri" w:hAnsi="Calibri" w:cs="Calibri"/>
              </w:rPr>
              <w:t>, 2000</w:t>
            </w:r>
            <w:r>
              <w:rPr>
                <w:rFonts w:cstheme="minorHAnsi"/>
                <w:bCs/>
              </w:rPr>
              <w:t>)</w:t>
            </w:r>
          </w:p>
          <w:p w14:paraId="54CC9DAF" w14:textId="77777777" w:rsidR="006A0144" w:rsidRDefault="006A0144" w:rsidP="00E0340D">
            <w:pPr>
              <w:pStyle w:val="ListParagraph"/>
              <w:numPr>
                <w:ilvl w:val="0"/>
                <w:numId w:val="31"/>
              </w:numPr>
              <w:rPr>
                <w:rFonts w:cstheme="minorHAnsi"/>
                <w:bCs/>
              </w:rPr>
            </w:pPr>
            <w:r>
              <w:rPr>
                <w:rFonts w:cstheme="minorHAnsi"/>
                <w:bCs/>
              </w:rPr>
              <w:t xml:space="preserve">This approach is vital because many people and bodies contribute to the implementation of government policies—from ministers of parliament, ministerial advisors, and public servants to managers and employees involved in service delivery.  </w:t>
            </w:r>
          </w:p>
          <w:p w14:paraId="63275080" w14:textId="5FAB96FF" w:rsidR="006A0144" w:rsidRPr="00E0340D" w:rsidRDefault="006A0144" w:rsidP="00E0340D">
            <w:pPr>
              <w:pStyle w:val="ListParagraph"/>
              <w:numPr>
                <w:ilvl w:val="0"/>
                <w:numId w:val="31"/>
              </w:numPr>
              <w:rPr>
                <w:rFonts w:cstheme="minorHAnsi"/>
                <w:bCs/>
              </w:rPr>
            </w:pPr>
            <w:r>
              <w:rPr>
                <w:rFonts w:cstheme="minorHAnsi"/>
                <w:bCs/>
              </w:rPr>
              <w:t xml:space="preserve">Yet, the perspectives and insights of people </w:t>
            </w:r>
            <w:r w:rsidRPr="00713412">
              <w:rPr>
                <w:rFonts w:ascii="Calibri" w:hAnsi="Calibri" w:cs="Calibri"/>
                <w:bCs/>
              </w:rPr>
              <w:t>involved in service delivery</w:t>
            </w:r>
            <w:r>
              <w:rPr>
                <w:rFonts w:ascii="Calibri" w:hAnsi="Calibri" w:cs="Calibri"/>
                <w:bCs/>
              </w:rPr>
              <w:t xml:space="preserve"> are seldom integrated into decisions on how to implement policies most effectively. </w:t>
            </w:r>
            <w:r>
              <w:rPr>
                <w:rFonts w:cstheme="minorHAnsi"/>
                <w:bCs/>
              </w:rPr>
              <w:t xml:space="preserve"> </w:t>
            </w:r>
          </w:p>
        </w:tc>
      </w:tr>
    </w:tbl>
    <w:p w14:paraId="04EB262B" w14:textId="77777777" w:rsidR="000E2802" w:rsidRDefault="000E2802" w:rsidP="00E0340D">
      <w:pPr>
        <w:rPr>
          <w:rFonts w:cstheme="minorHAnsi"/>
          <w:bCs/>
          <w:szCs w:val="22"/>
        </w:rPr>
      </w:pPr>
    </w:p>
    <w:p w14:paraId="1959FA74" w14:textId="77777777" w:rsidR="000E2802" w:rsidRDefault="000E2802" w:rsidP="00E0340D">
      <w:pPr>
        <w:rPr>
          <w:rFonts w:cstheme="minorHAnsi"/>
          <w:bCs/>
          <w:szCs w:val="22"/>
        </w:rPr>
      </w:pPr>
    </w:p>
    <w:p w14:paraId="07DD7572" w14:textId="0DF8FBFB" w:rsidR="00DB52CE" w:rsidRDefault="005C10D6" w:rsidP="00DB52CE">
      <w:pPr>
        <w:ind w:firstLine="720"/>
        <w:rPr>
          <w:rFonts w:cstheme="minorHAnsi"/>
          <w:bCs/>
          <w:szCs w:val="22"/>
        </w:rPr>
      </w:pPr>
      <w:r>
        <w:rPr>
          <w:rFonts w:cstheme="minorHAnsi"/>
          <w:bCs/>
          <w:szCs w:val="22"/>
        </w:rPr>
        <w:t>In short</w:t>
      </w:r>
      <w:r w:rsidR="000E2802">
        <w:rPr>
          <w:rFonts w:cstheme="minorHAnsi"/>
          <w:bCs/>
          <w:szCs w:val="22"/>
        </w:rPr>
        <w:t>, policy ethnography explores on</w:t>
      </w:r>
      <w:r>
        <w:rPr>
          <w:rFonts w:cstheme="minorHAnsi"/>
          <w:bCs/>
          <w:szCs w:val="22"/>
        </w:rPr>
        <w:t>e</w:t>
      </w:r>
      <w:r w:rsidR="000E2802">
        <w:rPr>
          <w:rFonts w:cstheme="minorHAnsi"/>
          <w:bCs/>
          <w:szCs w:val="22"/>
        </w:rPr>
        <w:t xml:space="preserve"> case around the implementation of a key policy—to uncover practical insights that could be applied to other policies in the future (</w:t>
      </w:r>
      <w:r w:rsidR="000E2802" w:rsidRPr="00D5529B">
        <w:rPr>
          <w:rFonts w:ascii="Calibri" w:hAnsi="Calibri" w:cs="Calibri"/>
          <w:szCs w:val="22"/>
        </w:rPr>
        <w:t>Griffiths</w:t>
      </w:r>
      <w:r w:rsidR="000E2802">
        <w:rPr>
          <w:rFonts w:ascii="Calibri" w:hAnsi="Calibri" w:cs="Calibri"/>
          <w:szCs w:val="22"/>
        </w:rPr>
        <w:t xml:space="preserve"> &amp;</w:t>
      </w:r>
      <w:r w:rsidR="000E2802" w:rsidRPr="00D5529B">
        <w:rPr>
          <w:rFonts w:ascii="Calibri" w:hAnsi="Calibri" w:cs="Calibri"/>
          <w:szCs w:val="22"/>
        </w:rPr>
        <w:t xml:space="preserve"> Hughes, 2000</w:t>
      </w:r>
      <w:r w:rsidR="000E2802">
        <w:rPr>
          <w:rFonts w:cstheme="minorHAnsi"/>
          <w:bCs/>
          <w:szCs w:val="22"/>
        </w:rPr>
        <w:t xml:space="preserve">).   </w:t>
      </w:r>
      <w:r w:rsidR="00DB52CE">
        <w:rPr>
          <w:rFonts w:cstheme="minorHAnsi"/>
          <w:bCs/>
          <w:szCs w:val="22"/>
        </w:rPr>
        <w:t xml:space="preserve">Yet, to achieve this goal, researchers have not developed a particular suite of methods that are specific to policy ethnography.   Instead, they tend to borrow and assimilate tools and principles from other methodologies (see </w:t>
      </w:r>
      <w:r w:rsidR="00DB52CE" w:rsidRPr="00CD05B8">
        <w:rPr>
          <w:rFonts w:ascii="Calibri" w:hAnsi="Calibri" w:cs="Calibri"/>
          <w:bCs/>
          <w:szCs w:val="22"/>
        </w:rPr>
        <w:t>Griffiths &amp; Hughes, 2000</w:t>
      </w:r>
      <w:r w:rsidR="00DB52CE">
        <w:rPr>
          <w:rFonts w:cstheme="minorHAnsi"/>
          <w:bCs/>
          <w:szCs w:val="22"/>
        </w:rPr>
        <w:t>), such as</w:t>
      </w:r>
    </w:p>
    <w:p w14:paraId="55EF49F7" w14:textId="77777777" w:rsidR="00DB52CE" w:rsidRDefault="00DB52CE" w:rsidP="00DB52CE">
      <w:pPr>
        <w:rPr>
          <w:rFonts w:cstheme="minorHAnsi"/>
          <w:bCs/>
          <w:szCs w:val="22"/>
        </w:rPr>
      </w:pPr>
    </w:p>
    <w:p w14:paraId="57F5615F" w14:textId="77777777" w:rsidR="00DB52CE" w:rsidRDefault="00DB52CE" w:rsidP="00DB52CE">
      <w:pPr>
        <w:numPr>
          <w:ilvl w:val="0"/>
          <w:numId w:val="27"/>
        </w:numPr>
        <w:rPr>
          <w:rFonts w:cstheme="minorHAnsi"/>
          <w:bCs/>
          <w:szCs w:val="22"/>
        </w:rPr>
      </w:pPr>
      <w:r>
        <w:rPr>
          <w:rFonts w:cstheme="minorHAnsi"/>
          <w:bCs/>
          <w:szCs w:val="22"/>
        </w:rPr>
        <w:t>case studies</w:t>
      </w:r>
    </w:p>
    <w:p w14:paraId="7BA54EC7" w14:textId="77777777" w:rsidR="00DB52CE" w:rsidRDefault="00DB52CE" w:rsidP="00DB52CE">
      <w:pPr>
        <w:numPr>
          <w:ilvl w:val="0"/>
          <w:numId w:val="27"/>
        </w:numPr>
        <w:rPr>
          <w:rFonts w:cstheme="minorHAnsi"/>
          <w:bCs/>
          <w:szCs w:val="22"/>
        </w:rPr>
      </w:pPr>
      <w:r>
        <w:rPr>
          <w:rFonts w:cstheme="minorHAnsi"/>
          <w:bCs/>
          <w:szCs w:val="22"/>
        </w:rPr>
        <w:t>thematic analysis</w:t>
      </w:r>
    </w:p>
    <w:p w14:paraId="0FCC1D42" w14:textId="77777777" w:rsidR="00DB52CE" w:rsidRDefault="00DB52CE" w:rsidP="00DB52CE">
      <w:pPr>
        <w:numPr>
          <w:ilvl w:val="0"/>
          <w:numId w:val="27"/>
        </w:numPr>
        <w:rPr>
          <w:rFonts w:cstheme="minorHAnsi"/>
          <w:bCs/>
          <w:szCs w:val="22"/>
        </w:rPr>
      </w:pPr>
      <w:r>
        <w:rPr>
          <w:rFonts w:cstheme="minorHAnsi"/>
          <w:bCs/>
          <w:szCs w:val="22"/>
        </w:rPr>
        <w:t>discourse analysis</w:t>
      </w:r>
    </w:p>
    <w:p w14:paraId="248B3549" w14:textId="77777777" w:rsidR="00DB52CE" w:rsidRDefault="00DB52CE" w:rsidP="00DB52CE">
      <w:pPr>
        <w:numPr>
          <w:ilvl w:val="0"/>
          <w:numId w:val="27"/>
        </w:numPr>
        <w:rPr>
          <w:rFonts w:cstheme="minorHAnsi"/>
          <w:bCs/>
          <w:szCs w:val="22"/>
        </w:rPr>
      </w:pPr>
      <w:r>
        <w:rPr>
          <w:rFonts w:cstheme="minorHAnsi"/>
          <w:bCs/>
          <w:szCs w:val="22"/>
        </w:rPr>
        <w:t>and so forth</w:t>
      </w:r>
    </w:p>
    <w:p w14:paraId="6B3418E5" w14:textId="6C7EA9E4" w:rsidR="000E2802" w:rsidRDefault="000E2802" w:rsidP="00E0340D">
      <w:pPr>
        <w:ind w:firstLine="360"/>
        <w:rPr>
          <w:rFonts w:cstheme="minorHAnsi"/>
          <w:bCs/>
          <w:szCs w:val="22"/>
        </w:rPr>
      </w:pPr>
    </w:p>
    <w:p w14:paraId="21199DB7" w14:textId="00465C4A" w:rsidR="00DD1D6F" w:rsidRDefault="005D2C98" w:rsidP="00DD1D6F">
      <w:pPr>
        <w:ind w:firstLine="360"/>
        <w:rPr>
          <w:rFonts w:cstheme="minorHAnsi"/>
          <w:bCs/>
          <w:szCs w:val="22"/>
        </w:rPr>
      </w:pPr>
      <w:r>
        <w:rPr>
          <w:rFonts w:cstheme="minorHAnsi"/>
          <w:bCs/>
          <w:szCs w:val="22"/>
        </w:rPr>
        <w:t xml:space="preserve">Therefore, to learn about policy ethnography, you should read the documents on </w:t>
      </w:r>
      <w:r w:rsidR="00232DA2">
        <w:rPr>
          <w:rFonts w:cstheme="minorHAnsi"/>
          <w:bCs/>
          <w:szCs w:val="22"/>
        </w:rPr>
        <w:t>these techniques</w:t>
      </w:r>
      <w:r>
        <w:rPr>
          <w:rFonts w:cstheme="minorHAnsi"/>
          <w:bCs/>
          <w:szCs w:val="22"/>
        </w:rPr>
        <w:t xml:space="preserve"> </w:t>
      </w:r>
      <w:r w:rsidR="00232DA2">
        <w:rPr>
          <w:rFonts w:cstheme="minorHAnsi"/>
          <w:bCs/>
          <w:szCs w:val="22"/>
        </w:rPr>
        <w:t>as well as on interviews</w:t>
      </w:r>
      <w:r>
        <w:rPr>
          <w:rFonts w:cstheme="minorHAnsi"/>
          <w:bCs/>
          <w:szCs w:val="22"/>
        </w:rPr>
        <w:t xml:space="preserve"> and observations. </w:t>
      </w:r>
      <w:r w:rsidR="00232DA2">
        <w:rPr>
          <w:rFonts w:cstheme="minorHAnsi"/>
          <w:bCs/>
          <w:szCs w:val="22"/>
        </w:rPr>
        <w:t xml:space="preserve"> </w:t>
      </w:r>
      <w:r w:rsidR="00DD1D6F">
        <w:rPr>
          <w:rFonts w:cstheme="minorHAnsi"/>
          <w:bCs/>
          <w:szCs w:val="22"/>
        </w:rPr>
        <w:t xml:space="preserve">To some extent, the </w:t>
      </w:r>
      <w:r w:rsidR="002F0EE8">
        <w:rPr>
          <w:rFonts w:cstheme="minorHAnsi"/>
          <w:bCs/>
          <w:szCs w:val="22"/>
        </w:rPr>
        <w:t xml:space="preserve">methods they use depend on practical constraints as well as on the questions they want to explore.  </w:t>
      </w:r>
      <w:r w:rsidR="00DD1D6F">
        <w:rPr>
          <w:rFonts w:cstheme="minorHAnsi"/>
          <w:bCs/>
          <w:szCs w:val="22"/>
        </w:rPr>
        <w:t xml:space="preserve">Researchers may want to explore a variety of dynamics and complications, such as </w:t>
      </w:r>
    </w:p>
    <w:p w14:paraId="6A5DF190" w14:textId="77777777" w:rsidR="002F0EE8" w:rsidRDefault="002F0EE8" w:rsidP="002F0EE8">
      <w:pPr>
        <w:rPr>
          <w:rFonts w:cstheme="minorHAnsi"/>
          <w:bCs/>
          <w:szCs w:val="22"/>
        </w:rPr>
      </w:pPr>
    </w:p>
    <w:p w14:paraId="4A9B3733" w14:textId="77777777" w:rsidR="002F0EE8" w:rsidRDefault="002F0EE8" w:rsidP="002F0EE8">
      <w:pPr>
        <w:pStyle w:val="ListParagraph"/>
        <w:numPr>
          <w:ilvl w:val="0"/>
          <w:numId w:val="32"/>
        </w:numPr>
        <w:rPr>
          <w:rFonts w:cstheme="minorHAnsi"/>
          <w:bCs/>
          <w:szCs w:val="22"/>
        </w:rPr>
      </w:pPr>
      <w:r>
        <w:rPr>
          <w:rFonts w:cstheme="minorHAnsi"/>
          <w:bCs/>
          <w:szCs w:val="22"/>
        </w:rPr>
        <w:t>h</w:t>
      </w:r>
      <w:r w:rsidR="00DD1D6F" w:rsidRPr="002F0EE8">
        <w:rPr>
          <w:rFonts w:cstheme="minorHAnsi"/>
          <w:bCs/>
          <w:szCs w:val="22"/>
        </w:rPr>
        <w:t xml:space="preserve">ow do various levels of government—such as federal government and local government—interact to coordinate some change? </w:t>
      </w:r>
    </w:p>
    <w:p w14:paraId="7694EE79" w14:textId="7BE9C693" w:rsidR="00DD1D6F" w:rsidRPr="002F0EE8" w:rsidRDefault="002F0EE8" w:rsidP="002F0EE8">
      <w:pPr>
        <w:pStyle w:val="ListParagraph"/>
        <w:numPr>
          <w:ilvl w:val="0"/>
          <w:numId w:val="32"/>
        </w:numPr>
        <w:rPr>
          <w:rFonts w:cstheme="minorHAnsi"/>
          <w:bCs/>
          <w:szCs w:val="22"/>
        </w:rPr>
      </w:pPr>
      <w:r>
        <w:rPr>
          <w:rFonts w:cstheme="minorHAnsi"/>
          <w:bCs/>
          <w:szCs w:val="22"/>
        </w:rPr>
        <w:t>w</w:t>
      </w:r>
      <w:r w:rsidR="00DD1D6F" w:rsidRPr="002F0EE8">
        <w:rPr>
          <w:rFonts w:cstheme="minorHAnsi"/>
          <w:bCs/>
          <w:szCs w:val="22"/>
        </w:rPr>
        <w:t>hich behaviors or practices facilitat</w:t>
      </w:r>
      <w:r w:rsidR="00590D8C">
        <w:rPr>
          <w:rFonts w:cstheme="minorHAnsi"/>
          <w:bCs/>
          <w:szCs w:val="22"/>
        </w:rPr>
        <w:t>e</w:t>
      </w:r>
      <w:r w:rsidR="00DD1D6F" w:rsidRPr="002F0EE8">
        <w:rPr>
          <w:rFonts w:cstheme="minorHAnsi"/>
          <w:bCs/>
          <w:szCs w:val="22"/>
        </w:rPr>
        <w:t xml:space="preserve"> or interrupt collaboration between these levels?</w:t>
      </w:r>
    </w:p>
    <w:p w14:paraId="4A8D9E74" w14:textId="654B84B0" w:rsidR="00DD1D6F" w:rsidRDefault="00590D8C" w:rsidP="00DD1D6F">
      <w:pPr>
        <w:numPr>
          <w:ilvl w:val="0"/>
          <w:numId w:val="25"/>
        </w:numPr>
        <w:rPr>
          <w:rFonts w:cstheme="minorHAnsi"/>
          <w:bCs/>
          <w:szCs w:val="22"/>
        </w:rPr>
      </w:pPr>
      <w:r>
        <w:rPr>
          <w:rFonts w:cstheme="minorHAnsi"/>
          <w:bCs/>
          <w:szCs w:val="22"/>
        </w:rPr>
        <w:t>w</w:t>
      </w:r>
      <w:r w:rsidR="00DD1D6F">
        <w:rPr>
          <w:rFonts w:cstheme="minorHAnsi"/>
          <w:bCs/>
          <w:szCs w:val="22"/>
        </w:rPr>
        <w:t>hat are the main sources of disagreement or negotiation?</w:t>
      </w:r>
    </w:p>
    <w:p w14:paraId="3604A3C7" w14:textId="1D2E3AE4" w:rsidR="00DD1D6F" w:rsidRDefault="00DD1D6F" w:rsidP="00590D8C">
      <w:pPr>
        <w:rPr>
          <w:rFonts w:cstheme="minorHAnsi"/>
          <w:bCs/>
          <w:szCs w:val="22"/>
        </w:rPr>
      </w:pPr>
    </w:p>
    <w:p w14:paraId="6549CE88" w14:textId="0DB801EB" w:rsidR="00C56CE3" w:rsidRDefault="00C56CE3" w:rsidP="00C56CE3">
      <w:pPr>
        <w:rPr>
          <w:rFonts w:cstheme="minorHAnsi"/>
          <w:szCs w:val="22"/>
        </w:rPr>
      </w:pPr>
    </w:p>
    <w:p w14:paraId="672E4080" w14:textId="746D6E2D" w:rsidR="00C56CE3" w:rsidRDefault="00C56CE3" w:rsidP="00C56CE3">
      <w:pPr>
        <w:rPr>
          <w:rFonts w:cstheme="minorHAnsi"/>
          <w:szCs w:val="22"/>
        </w:rPr>
      </w:pPr>
    </w:p>
    <w:p w14:paraId="2528A1F8" w14:textId="22DA770B" w:rsidR="00C56CE3" w:rsidRDefault="00C56CE3" w:rsidP="00C56CE3">
      <w:pPr>
        <w:rPr>
          <w:rFonts w:cstheme="minorHAnsi"/>
          <w:szCs w:val="22"/>
        </w:rPr>
      </w:pPr>
    </w:p>
    <w:p w14:paraId="3215B391" w14:textId="0596A1F6" w:rsidR="00C56CE3" w:rsidRDefault="00C56CE3" w:rsidP="00C56CE3">
      <w:pPr>
        <w:rPr>
          <w:rFonts w:cstheme="minorHAnsi"/>
          <w:szCs w:val="22"/>
        </w:rPr>
      </w:pPr>
    </w:p>
    <w:p w14:paraId="7ED01D80" w14:textId="1108AE1D" w:rsidR="00C56CE3" w:rsidRDefault="00C56CE3" w:rsidP="00C56CE3">
      <w:pPr>
        <w:rPr>
          <w:rFonts w:cstheme="minorHAnsi"/>
          <w:szCs w:val="22"/>
        </w:rPr>
      </w:pPr>
    </w:p>
    <w:p w14:paraId="150C56B2" w14:textId="77777777" w:rsidR="00C56CE3" w:rsidRPr="00D920B5" w:rsidRDefault="00C56CE3" w:rsidP="00C56CE3">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56CE3" w:rsidRPr="00D920B5" w14:paraId="1CA85BE7" w14:textId="77777777" w:rsidTr="00FB5AD9">
        <w:tc>
          <w:tcPr>
            <w:tcW w:w="9010" w:type="dxa"/>
            <w:shd w:val="clear" w:color="auto" w:fill="BDD6EE" w:themeFill="accent5" w:themeFillTint="66"/>
          </w:tcPr>
          <w:p w14:paraId="5B851CA2" w14:textId="76D3ACB8" w:rsidR="00C56CE3" w:rsidRPr="00D920B5" w:rsidRDefault="00C56CE3" w:rsidP="00FB5AD9">
            <w:pPr>
              <w:jc w:val="center"/>
              <w:rPr>
                <w:rFonts w:cstheme="minorHAnsi"/>
                <w:b/>
              </w:rPr>
            </w:pPr>
            <w:r>
              <w:rPr>
                <w:rFonts w:cstheme="minorHAnsi"/>
                <w:b/>
              </w:rPr>
              <w:t>Variants of policy ethnography</w:t>
            </w:r>
          </w:p>
        </w:tc>
      </w:tr>
    </w:tbl>
    <w:p w14:paraId="01DA79B9" w14:textId="3196090E" w:rsidR="00C56CE3" w:rsidRDefault="00C56CE3" w:rsidP="00C56CE3">
      <w:pPr>
        <w:rPr>
          <w:rFonts w:cstheme="minorHAnsi"/>
          <w:szCs w:val="22"/>
        </w:rPr>
      </w:pPr>
    </w:p>
    <w:p w14:paraId="6818BB74" w14:textId="231D5CDE" w:rsidR="001A3A15" w:rsidRDefault="00C56CE3" w:rsidP="00E0340D">
      <w:pPr>
        <w:rPr>
          <w:rFonts w:ascii="Calibri" w:hAnsi="Calibri" w:cs="Calibri"/>
          <w:szCs w:val="22"/>
        </w:rPr>
      </w:pPr>
      <w:r>
        <w:rPr>
          <w:rFonts w:cstheme="minorHAnsi"/>
          <w:szCs w:val="22"/>
        </w:rPr>
        <w:tab/>
        <w:t xml:space="preserve">To some extent, the methods that researchers apply depends on the theoretical perspective they want to adopt.  This theoretical perspective shapes the goals of policy ethnography.  </w:t>
      </w:r>
      <w:r w:rsidR="001A3A15" w:rsidRPr="00602731">
        <w:rPr>
          <w:rFonts w:ascii="Calibri" w:hAnsi="Calibri" w:cs="Calibri"/>
          <w:szCs w:val="22"/>
        </w:rPr>
        <w:t>Dubois</w:t>
      </w:r>
      <w:r w:rsidR="001A3A15">
        <w:rPr>
          <w:rFonts w:ascii="Calibri" w:hAnsi="Calibri" w:cs="Calibri"/>
          <w:szCs w:val="22"/>
        </w:rPr>
        <w:t xml:space="preserve"> </w:t>
      </w:r>
      <w:r w:rsidR="001A3A15" w:rsidRPr="00602731">
        <w:rPr>
          <w:rFonts w:ascii="Calibri" w:hAnsi="Calibri" w:cs="Calibri"/>
          <w:szCs w:val="22"/>
        </w:rPr>
        <w:t>(2009</w:t>
      </w:r>
      <w:r w:rsidR="001A3A15">
        <w:rPr>
          <w:rFonts w:ascii="Calibri" w:hAnsi="Calibri" w:cs="Calibri"/>
          <w:szCs w:val="22"/>
        </w:rPr>
        <w:t xml:space="preserve">) differentiated three goals that </w:t>
      </w:r>
      <w:r w:rsidR="001A3A15" w:rsidRPr="0081145B">
        <w:rPr>
          <w:rFonts w:ascii="Calibri" w:hAnsi="Calibri" w:cs="Calibri"/>
          <w:bCs/>
          <w:szCs w:val="22"/>
        </w:rPr>
        <w:t>policy ethnograph</w:t>
      </w:r>
      <w:r w:rsidR="001A3A15">
        <w:rPr>
          <w:rFonts w:ascii="Calibri" w:hAnsi="Calibri" w:cs="Calibri"/>
          <w:bCs/>
          <w:szCs w:val="22"/>
        </w:rPr>
        <w:t>ers might want to pursue</w:t>
      </w:r>
      <w:r w:rsidR="001A3A15">
        <w:rPr>
          <w:rFonts w:ascii="Calibri" w:hAnsi="Calibri" w:cs="Calibri"/>
          <w:szCs w:val="22"/>
        </w:rPr>
        <w:t xml:space="preserve">, as delineated in the following table. </w:t>
      </w:r>
    </w:p>
    <w:p w14:paraId="38806D7E" w14:textId="31F54122" w:rsidR="00C56CE3" w:rsidRDefault="00C56CE3" w:rsidP="00E0340D">
      <w:pPr>
        <w:rPr>
          <w:rFonts w:cstheme="minorHAnsi"/>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3372"/>
        <w:gridCol w:w="5387"/>
      </w:tblGrid>
      <w:tr w:rsidR="006D1F78" w:rsidRPr="00D920B5" w14:paraId="78418C0A" w14:textId="77777777" w:rsidTr="00FB5AD9">
        <w:tc>
          <w:tcPr>
            <w:tcW w:w="3372" w:type="dxa"/>
            <w:shd w:val="clear" w:color="auto" w:fill="BDD6EE" w:themeFill="accent5" w:themeFillTint="66"/>
          </w:tcPr>
          <w:p w14:paraId="01F5087A" w14:textId="2B5D4D48" w:rsidR="006D1F78" w:rsidRPr="00D920B5" w:rsidRDefault="006D1F78" w:rsidP="00FB5AD9">
            <w:pPr>
              <w:jc w:val="center"/>
            </w:pPr>
            <w:r>
              <w:t>Possible goals of researchers</w:t>
            </w:r>
          </w:p>
        </w:tc>
        <w:tc>
          <w:tcPr>
            <w:tcW w:w="5387" w:type="dxa"/>
            <w:shd w:val="clear" w:color="auto" w:fill="BDD6EE" w:themeFill="accent5" w:themeFillTint="66"/>
          </w:tcPr>
          <w:p w14:paraId="3052EC57" w14:textId="77777777" w:rsidR="006D1F78" w:rsidRPr="00D920B5" w:rsidRDefault="006D1F78" w:rsidP="00FB5AD9">
            <w:pPr>
              <w:jc w:val="center"/>
            </w:pPr>
            <w:r>
              <w:t>Details</w:t>
            </w:r>
          </w:p>
        </w:tc>
      </w:tr>
      <w:tr w:rsidR="006D1F78" w:rsidRPr="00E0340D" w14:paraId="1F3E007D" w14:textId="77777777" w:rsidTr="00FB5AD9">
        <w:tc>
          <w:tcPr>
            <w:tcW w:w="3372" w:type="dxa"/>
            <w:shd w:val="clear" w:color="auto" w:fill="D9D9D9" w:themeFill="background1" w:themeFillShade="D9"/>
          </w:tcPr>
          <w:p w14:paraId="77919581" w14:textId="001867EB" w:rsidR="006D1F78" w:rsidRDefault="006D1F78" w:rsidP="006D1F78">
            <w:pPr>
              <w:rPr>
                <w:rFonts w:cstheme="minorHAnsi"/>
                <w:bCs/>
              </w:rPr>
            </w:pPr>
            <w:r>
              <w:rPr>
                <w:rFonts w:cstheme="minorHAnsi"/>
                <w:bCs/>
              </w:rPr>
              <w:t xml:space="preserve">To improve the management of policies.  </w:t>
            </w:r>
          </w:p>
          <w:p w14:paraId="05A64297" w14:textId="2F15EF7F" w:rsidR="006D1F78" w:rsidRPr="000E2802" w:rsidRDefault="006D1F78" w:rsidP="00FB5AD9">
            <w:pPr>
              <w:rPr>
                <w:rFonts w:cstheme="minorHAnsi"/>
              </w:rPr>
            </w:pPr>
          </w:p>
        </w:tc>
        <w:tc>
          <w:tcPr>
            <w:tcW w:w="5387" w:type="dxa"/>
            <w:shd w:val="clear" w:color="auto" w:fill="D9D9D9" w:themeFill="background1" w:themeFillShade="D9"/>
          </w:tcPr>
          <w:p w14:paraId="74C61B0D" w14:textId="2F355510" w:rsidR="00ED38D4" w:rsidRDefault="00ED38D4" w:rsidP="00ED38D4">
            <w:pPr>
              <w:pStyle w:val="ListParagraph"/>
              <w:numPr>
                <w:ilvl w:val="0"/>
                <w:numId w:val="25"/>
              </w:numPr>
              <w:rPr>
                <w:rFonts w:cstheme="minorHAnsi"/>
                <w:bCs/>
              </w:rPr>
            </w:pPr>
            <w:r>
              <w:rPr>
                <w:rFonts w:cstheme="minorHAnsi"/>
                <w:bCs/>
              </w:rPr>
              <w:t>Researchers who adopt this perspective are inspired</w:t>
            </w:r>
            <w:r w:rsidRPr="00ED38D4">
              <w:rPr>
                <w:rFonts w:cstheme="minorHAnsi"/>
                <w:bCs/>
              </w:rPr>
              <w:t xml:space="preserve"> to unearth the complications and issues that individuals who need to implement a policy are experiencing or recognizing</w:t>
            </w:r>
          </w:p>
          <w:p w14:paraId="2F722888" w14:textId="77777777" w:rsidR="00ED38D4" w:rsidRDefault="00ED38D4" w:rsidP="00ED38D4">
            <w:pPr>
              <w:pStyle w:val="ListParagraph"/>
              <w:numPr>
                <w:ilvl w:val="0"/>
                <w:numId w:val="25"/>
              </w:numPr>
              <w:rPr>
                <w:rFonts w:cstheme="minorHAnsi"/>
                <w:bCs/>
              </w:rPr>
            </w:pPr>
            <w:r w:rsidRPr="00ED38D4">
              <w:rPr>
                <w:rFonts w:cstheme="minorHAnsi"/>
                <w:bCs/>
              </w:rPr>
              <w:t>They</w:t>
            </w:r>
            <w:r>
              <w:rPr>
                <w:rFonts w:cstheme="minorHAnsi"/>
                <w:bCs/>
              </w:rPr>
              <w:t xml:space="preserve"> researchers</w:t>
            </w:r>
            <w:r w:rsidRPr="00ED38D4">
              <w:rPr>
                <w:rFonts w:cstheme="minorHAnsi"/>
                <w:bCs/>
              </w:rPr>
              <w:t xml:space="preserve"> want to relay these concerns to managers, such as public servants or government advisors, to improve the management of these policies</w:t>
            </w:r>
          </w:p>
          <w:p w14:paraId="56553E25" w14:textId="0E0AF792" w:rsidR="006D1F78" w:rsidRPr="00ED38D4" w:rsidRDefault="00ED38D4" w:rsidP="00ED38D4">
            <w:pPr>
              <w:pStyle w:val="ListParagraph"/>
              <w:numPr>
                <w:ilvl w:val="0"/>
                <w:numId w:val="25"/>
              </w:numPr>
              <w:rPr>
                <w:rFonts w:cstheme="minorHAnsi"/>
                <w:bCs/>
              </w:rPr>
            </w:pPr>
            <w:r w:rsidRPr="00ED38D4">
              <w:rPr>
                <w:rFonts w:cstheme="minorHAnsi"/>
                <w:bCs/>
              </w:rPr>
              <w:t xml:space="preserve">Ultimately, policy ethnography </w:t>
            </w:r>
            <w:r>
              <w:rPr>
                <w:rFonts w:cstheme="minorHAnsi"/>
                <w:bCs/>
              </w:rPr>
              <w:t xml:space="preserve">should help </w:t>
            </w:r>
            <w:r w:rsidRPr="00ED38D4">
              <w:rPr>
                <w:rFonts w:cstheme="minorHAnsi"/>
                <w:bCs/>
              </w:rPr>
              <w:t xml:space="preserve">managers consider and accommodate the </w:t>
            </w:r>
            <w:r>
              <w:rPr>
                <w:rFonts w:cstheme="minorHAnsi"/>
                <w:bCs/>
              </w:rPr>
              <w:t>experience of individuals who implement the policy</w:t>
            </w:r>
          </w:p>
        </w:tc>
      </w:tr>
      <w:tr w:rsidR="006D1F78" w:rsidRPr="00E0340D" w14:paraId="0AD2F078" w14:textId="77777777" w:rsidTr="00FB5AD9">
        <w:tc>
          <w:tcPr>
            <w:tcW w:w="3372" w:type="dxa"/>
            <w:shd w:val="clear" w:color="auto" w:fill="D9D9D9" w:themeFill="background1" w:themeFillShade="D9"/>
          </w:tcPr>
          <w:p w14:paraId="54D2C80C" w14:textId="57BCDA4D" w:rsidR="006D1F78" w:rsidRDefault="006D1F78" w:rsidP="006D1F78">
            <w:pPr>
              <w:rPr>
                <w:rFonts w:cstheme="minorHAnsi"/>
                <w:bCs/>
              </w:rPr>
            </w:pPr>
            <w:r>
              <w:rPr>
                <w:rFonts w:cstheme="minorHAnsi"/>
                <w:bCs/>
              </w:rPr>
              <w:t>To a</w:t>
            </w:r>
            <w:r w:rsidRPr="006D1F78">
              <w:rPr>
                <w:rFonts w:cstheme="minorHAnsi"/>
                <w:bCs/>
              </w:rPr>
              <w:t xml:space="preserve">ppreciate the meaning that people derive from policies, </w:t>
            </w:r>
            <w:r>
              <w:rPr>
                <w:rFonts w:cstheme="minorHAnsi"/>
                <w:bCs/>
              </w:rPr>
              <w:t>called an</w:t>
            </w:r>
            <w:r w:rsidRPr="006D1F78">
              <w:rPr>
                <w:rFonts w:cstheme="minorHAnsi"/>
                <w:bCs/>
              </w:rPr>
              <w:t xml:space="preserve"> interpretative policy ethnography (</w:t>
            </w:r>
            <w:proofErr w:type="spellStart"/>
            <w:r w:rsidRPr="006D1F78">
              <w:rPr>
                <w:rFonts w:ascii="Calibri" w:hAnsi="Calibri" w:cs="Calibri"/>
              </w:rPr>
              <w:t>Yanow</w:t>
            </w:r>
            <w:proofErr w:type="spellEnd"/>
            <w:r w:rsidRPr="006D1F78">
              <w:rPr>
                <w:rFonts w:ascii="Calibri" w:hAnsi="Calibri" w:cs="Calibri"/>
              </w:rPr>
              <w:t>, 1996</w:t>
            </w:r>
            <w:r w:rsidRPr="006D1F78">
              <w:rPr>
                <w:rFonts w:cstheme="minorHAnsi"/>
                <w:bCs/>
              </w:rPr>
              <w:t>)</w:t>
            </w:r>
          </w:p>
        </w:tc>
        <w:tc>
          <w:tcPr>
            <w:tcW w:w="5387" w:type="dxa"/>
            <w:shd w:val="clear" w:color="auto" w:fill="D9D9D9" w:themeFill="background1" w:themeFillShade="D9"/>
          </w:tcPr>
          <w:p w14:paraId="3773CB2A" w14:textId="77777777" w:rsidR="00526B0E" w:rsidRDefault="00526B0E" w:rsidP="00526B0E">
            <w:pPr>
              <w:pStyle w:val="ListParagraph"/>
              <w:numPr>
                <w:ilvl w:val="0"/>
                <w:numId w:val="33"/>
              </w:numPr>
              <w:rPr>
                <w:rFonts w:cstheme="minorHAnsi"/>
                <w:bCs/>
              </w:rPr>
            </w:pPr>
            <w:r w:rsidRPr="00526B0E">
              <w:rPr>
                <w:rFonts w:cstheme="minorHAnsi"/>
                <w:bCs/>
              </w:rPr>
              <w:t xml:space="preserve">The researcher may be motivated to appreciate how some policy shapes beliefs, attitudes, values, and appraisals.  </w:t>
            </w:r>
          </w:p>
          <w:p w14:paraId="54FCAE8F" w14:textId="3C4BD0DD" w:rsidR="00526B0E" w:rsidRPr="00B2042A" w:rsidRDefault="00526B0E" w:rsidP="001C2ED6">
            <w:pPr>
              <w:pStyle w:val="ListParagraph"/>
              <w:numPr>
                <w:ilvl w:val="0"/>
                <w:numId w:val="33"/>
              </w:numPr>
              <w:rPr>
                <w:rFonts w:cstheme="minorHAnsi"/>
                <w:bCs/>
              </w:rPr>
            </w:pPr>
            <w:r w:rsidRPr="00B2042A">
              <w:rPr>
                <w:rFonts w:cstheme="minorHAnsi"/>
                <w:bCs/>
              </w:rPr>
              <w:t xml:space="preserve">For example, changes to welfare policies could shape how people regard welfare recipients.  If </w:t>
            </w:r>
            <w:r w:rsidR="00B2042A" w:rsidRPr="00B2042A">
              <w:rPr>
                <w:rFonts w:cstheme="minorHAnsi"/>
                <w:bCs/>
              </w:rPr>
              <w:t>recipients must be subjected to drug tests before they receive welfare payments, they are more likely to be perceived with suspicion by the public</w:t>
            </w:r>
          </w:p>
          <w:p w14:paraId="35514BBA" w14:textId="12B54660" w:rsidR="006D1F78" w:rsidRPr="00526B0E" w:rsidRDefault="00526B0E" w:rsidP="00526B0E">
            <w:pPr>
              <w:pStyle w:val="ListParagraph"/>
              <w:numPr>
                <w:ilvl w:val="0"/>
                <w:numId w:val="33"/>
              </w:numPr>
              <w:rPr>
                <w:rFonts w:cstheme="minorHAnsi"/>
                <w:bCs/>
              </w:rPr>
            </w:pPr>
            <w:r w:rsidRPr="00526B0E">
              <w:rPr>
                <w:rFonts w:cstheme="minorHAnsi"/>
                <w:bCs/>
              </w:rPr>
              <w:t xml:space="preserve">Conversely, researchers might also explore how the </w:t>
            </w:r>
            <w:r w:rsidRPr="00526B0E">
              <w:rPr>
                <w:rFonts w:ascii="Calibri" w:hAnsi="Calibri" w:cs="Calibri"/>
                <w:bCs/>
              </w:rPr>
              <w:t>beliefs, attitudes, values, and culture of individuals can shape the interpretation and implementation of policies</w:t>
            </w:r>
          </w:p>
        </w:tc>
      </w:tr>
      <w:tr w:rsidR="00ED38D4" w:rsidRPr="00E0340D" w14:paraId="49CAF93A" w14:textId="77777777" w:rsidTr="00FB5AD9">
        <w:tc>
          <w:tcPr>
            <w:tcW w:w="3372" w:type="dxa"/>
            <w:shd w:val="clear" w:color="auto" w:fill="D9D9D9" w:themeFill="background1" w:themeFillShade="D9"/>
          </w:tcPr>
          <w:p w14:paraId="11FD461C" w14:textId="7F02617E" w:rsidR="00ED38D4" w:rsidRDefault="00ED38D4" w:rsidP="006D1F78">
            <w:pPr>
              <w:rPr>
                <w:rFonts w:cstheme="minorHAnsi"/>
                <w:bCs/>
              </w:rPr>
            </w:pPr>
            <w:r w:rsidRPr="006D1F78">
              <w:rPr>
                <w:rFonts w:cstheme="minorHAnsi"/>
                <w:bCs/>
              </w:rPr>
              <w:t xml:space="preserve">To challenge the existing hierarchies and inequalities, called </w:t>
            </w:r>
            <w:r w:rsidRPr="006D1F78">
              <w:rPr>
                <w:rFonts w:cstheme="minorHAnsi"/>
                <w:bCs/>
              </w:rPr>
              <w:lastRenderedPageBreak/>
              <w:t>critical public ethnography (</w:t>
            </w:r>
            <w:r w:rsidRPr="006D1F78">
              <w:rPr>
                <w:rFonts w:ascii="Calibri" w:hAnsi="Calibri" w:cs="Calibri"/>
              </w:rPr>
              <w:t>Dubois, 2009</w:t>
            </w:r>
            <w:r>
              <w:rPr>
                <w:rFonts w:cstheme="minorHAnsi"/>
                <w:bCs/>
              </w:rPr>
              <w:t>)</w:t>
            </w:r>
          </w:p>
        </w:tc>
        <w:tc>
          <w:tcPr>
            <w:tcW w:w="5387" w:type="dxa"/>
            <w:shd w:val="clear" w:color="auto" w:fill="D9D9D9" w:themeFill="background1" w:themeFillShade="D9"/>
          </w:tcPr>
          <w:p w14:paraId="714C433C" w14:textId="77777777" w:rsidR="00DA23E1" w:rsidRDefault="00B2042A" w:rsidP="00B2042A">
            <w:pPr>
              <w:pStyle w:val="ListParagraph"/>
              <w:numPr>
                <w:ilvl w:val="0"/>
                <w:numId w:val="34"/>
              </w:numPr>
              <w:rPr>
                <w:rFonts w:cstheme="minorHAnsi"/>
                <w:bCs/>
              </w:rPr>
            </w:pPr>
            <w:r w:rsidRPr="00B2042A">
              <w:rPr>
                <w:rFonts w:cstheme="minorHAnsi"/>
                <w:bCs/>
              </w:rPr>
              <w:lastRenderedPageBreak/>
              <w:t>The</w:t>
            </w:r>
            <w:r w:rsidR="00DA23E1">
              <w:rPr>
                <w:rFonts w:cstheme="minorHAnsi"/>
                <w:bCs/>
              </w:rPr>
              <w:t>se</w:t>
            </w:r>
            <w:r w:rsidRPr="00B2042A">
              <w:rPr>
                <w:rFonts w:cstheme="minorHAnsi"/>
                <w:bCs/>
              </w:rPr>
              <w:t xml:space="preserve"> researcher</w:t>
            </w:r>
            <w:r w:rsidR="00DA23E1">
              <w:rPr>
                <w:rFonts w:cstheme="minorHAnsi"/>
                <w:bCs/>
              </w:rPr>
              <w:t>s</w:t>
            </w:r>
            <w:r w:rsidRPr="00B2042A">
              <w:rPr>
                <w:rFonts w:cstheme="minorHAnsi"/>
                <w:bCs/>
              </w:rPr>
              <w:t xml:space="preserve"> may challenge the notion that specific bodies, such as governments, design the </w:t>
            </w:r>
            <w:r w:rsidRPr="00B2042A">
              <w:rPr>
                <w:rFonts w:cstheme="minorHAnsi"/>
                <w:bCs/>
              </w:rPr>
              <w:lastRenderedPageBreak/>
              <w:t xml:space="preserve">policies, and other bodies, such as local agencies, implement the policies.  </w:t>
            </w:r>
          </w:p>
          <w:p w14:paraId="524C3A49" w14:textId="77777777" w:rsidR="00DA23E1" w:rsidRDefault="00B2042A" w:rsidP="00B2042A">
            <w:pPr>
              <w:pStyle w:val="ListParagraph"/>
              <w:numPr>
                <w:ilvl w:val="0"/>
                <w:numId w:val="34"/>
              </w:numPr>
              <w:rPr>
                <w:rFonts w:cstheme="minorHAnsi"/>
                <w:bCs/>
              </w:rPr>
            </w:pPr>
            <w:r w:rsidRPr="00B2042A">
              <w:rPr>
                <w:rFonts w:cstheme="minorHAnsi"/>
                <w:bCs/>
              </w:rPr>
              <w:t xml:space="preserve">After all, the individuals who implement policies can also apply some discretion on how to achieve this goal—and therefore </w:t>
            </w:r>
            <w:r w:rsidR="00DA23E1">
              <w:rPr>
                <w:rFonts w:cstheme="minorHAnsi"/>
                <w:bCs/>
              </w:rPr>
              <w:t>enact</w:t>
            </w:r>
            <w:r w:rsidRPr="00B2042A">
              <w:rPr>
                <w:rFonts w:cstheme="minorHAnsi"/>
                <w:bCs/>
              </w:rPr>
              <w:t xml:space="preserve"> vital choices and decisions themselves </w:t>
            </w:r>
          </w:p>
          <w:p w14:paraId="3C775A2B" w14:textId="5354CC00" w:rsidR="00ED38D4" w:rsidRPr="00DA23E1" w:rsidRDefault="00B2042A" w:rsidP="00DA23E1">
            <w:pPr>
              <w:pStyle w:val="ListParagraph"/>
              <w:numPr>
                <w:ilvl w:val="0"/>
                <w:numId w:val="34"/>
              </w:numPr>
              <w:rPr>
                <w:rFonts w:cstheme="minorHAnsi"/>
                <w:bCs/>
              </w:rPr>
            </w:pPr>
            <w:r w:rsidRPr="00DA23E1">
              <w:rPr>
                <w:rFonts w:cstheme="minorHAnsi"/>
                <w:bCs/>
              </w:rPr>
              <w:t xml:space="preserve">The researcher might explore practices that sustain inequalities and differences in power between distinct stakeholders, </w:t>
            </w:r>
            <w:r w:rsidR="00491077">
              <w:rPr>
                <w:rFonts w:cstheme="minorHAnsi"/>
                <w:bCs/>
              </w:rPr>
              <w:t>comparable to</w:t>
            </w:r>
            <w:r w:rsidRPr="00DA23E1">
              <w:rPr>
                <w:rFonts w:cstheme="minorHAnsi"/>
                <w:bCs/>
              </w:rPr>
              <w:t xml:space="preserve"> traditional critical theor</w:t>
            </w:r>
            <w:r w:rsidR="00DA23E1">
              <w:rPr>
                <w:rFonts w:cstheme="minorHAnsi"/>
                <w:bCs/>
              </w:rPr>
              <w:t>ists</w:t>
            </w:r>
          </w:p>
        </w:tc>
      </w:tr>
    </w:tbl>
    <w:p w14:paraId="28D07E55" w14:textId="77777777" w:rsidR="00C56CE3" w:rsidRPr="00C56CE3" w:rsidRDefault="00C56CE3" w:rsidP="00E0340D">
      <w:pPr>
        <w:rPr>
          <w:rFonts w:cstheme="minorHAnsi"/>
          <w:szCs w:val="22"/>
        </w:rPr>
      </w:pPr>
    </w:p>
    <w:p w14:paraId="132B3F7E" w14:textId="3710B2C5" w:rsidR="006D1F78" w:rsidRDefault="006D1F78" w:rsidP="006D1F78">
      <w:pPr>
        <w:rPr>
          <w:rFonts w:cstheme="minorHAnsi"/>
          <w:bCs/>
          <w:szCs w:val="22"/>
        </w:rPr>
      </w:pPr>
    </w:p>
    <w:p w14:paraId="16A6FAA6" w14:textId="77777777" w:rsidR="004A3EF3" w:rsidRDefault="004A3EF3" w:rsidP="006D1F78">
      <w:pPr>
        <w:rPr>
          <w:rFonts w:cstheme="minorHAnsi"/>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3449C" w:rsidRPr="00D920B5" w14:paraId="3AE23146" w14:textId="77777777" w:rsidTr="00FB5AD9">
        <w:tc>
          <w:tcPr>
            <w:tcW w:w="9010" w:type="dxa"/>
            <w:shd w:val="clear" w:color="auto" w:fill="BDD6EE" w:themeFill="accent5" w:themeFillTint="66"/>
          </w:tcPr>
          <w:p w14:paraId="577EE9F5" w14:textId="79FA2F00" w:rsidR="0063449C" w:rsidRPr="00D920B5" w:rsidRDefault="0063449C" w:rsidP="00FB5AD9">
            <w:pPr>
              <w:jc w:val="center"/>
              <w:rPr>
                <w:rFonts w:cstheme="minorHAnsi"/>
                <w:b/>
              </w:rPr>
            </w:pPr>
            <w:r>
              <w:rPr>
                <w:rFonts w:cstheme="minorHAnsi"/>
                <w:b/>
              </w:rPr>
              <w:t>Improving the quality of policy ethnography</w:t>
            </w:r>
          </w:p>
        </w:tc>
      </w:tr>
    </w:tbl>
    <w:p w14:paraId="22C55CA5" w14:textId="77777777" w:rsidR="004A3EF3" w:rsidRDefault="004A3EF3" w:rsidP="00E0340D">
      <w:pPr>
        <w:rPr>
          <w:rFonts w:ascii="Calibri" w:hAnsi="Calibri" w:cs="Calibri"/>
          <w:bCs/>
          <w:szCs w:val="22"/>
        </w:rPr>
      </w:pPr>
    </w:p>
    <w:p w14:paraId="561BCF45" w14:textId="6066D053" w:rsidR="001A3A15" w:rsidRDefault="001A3A15" w:rsidP="00E0340D">
      <w:pPr>
        <w:rPr>
          <w:rFonts w:ascii="Calibri" w:hAnsi="Calibri" w:cs="Calibri"/>
          <w:szCs w:val="22"/>
        </w:rPr>
      </w:pPr>
      <w:r>
        <w:rPr>
          <w:rFonts w:ascii="Calibri" w:hAnsi="Calibri" w:cs="Calibri"/>
          <w:bCs/>
          <w:szCs w:val="22"/>
        </w:rPr>
        <w:tab/>
        <w:t>When conducting policy ethnography,</w:t>
      </w:r>
      <w:r w:rsidR="0063449C">
        <w:rPr>
          <w:rFonts w:ascii="Calibri" w:hAnsi="Calibri" w:cs="Calibri"/>
          <w:bCs/>
          <w:szCs w:val="22"/>
        </w:rPr>
        <w:t xml:space="preserve"> researchers should strive to uncover and to disseminate trustworthy conclusions.  To achieve this goal, these researchers </w:t>
      </w:r>
      <w:r>
        <w:rPr>
          <w:rFonts w:ascii="Calibri" w:hAnsi="Calibri" w:cs="Calibri"/>
          <w:bCs/>
          <w:szCs w:val="22"/>
        </w:rPr>
        <w:t xml:space="preserve">need to consider how their own experiences could bias the results.  The following table outlines some of the principles they should consider (see </w:t>
      </w:r>
      <w:proofErr w:type="spellStart"/>
      <w:r w:rsidRPr="00DC6E2E">
        <w:rPr>
          <w:rFonts w:ascii="Calibri" w:hAnsi="Calibri" w:cs="Calibri"/>
          <w:szCs w:val="22"/>
        </w:rPr>
        <w:t>Mukhtarov</w:t>
      </w:r>
      <w:proofErr w:type="spellEnd"/>
      <w:r w:rsidRPr="00DC6E2E">
        <w:rPr>
          <w:rFonts w:ascii="Calibri" w:hAnsi="Calibri" w:cs="Calibri"/>
          <w:szCs w:val="22"/>
        </w:rPr>
        <w:t>, 2017</w:t>
      </w:r>
      <w:r>
        <w:rPr>
          <w:rFonts w:ascii="Calibri" w:hAnsi="Calibri" w:cs="Calibri"/>
          <w:szCs w:val="22"/>
        </w:rPr>
        <w:t>).</w:t>
      </w:r>
    </w:p>
    <w:p w14:paraId="14762443" w14:textId="2456EDE9" w:rsidR="0063449C" w:rsidRDefault="0063449C" w:rsidP="00E0340D">
      <w:pPr>
        <w:rPr>
          <w:rFonts w:ascii="Calibri" w:hAnsi="Calibri" w:cs="Calibri"/>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238"/>
        <w:gridCol w:w="6521"/>
      </w:tblGrid>
      <w:tr w:rsidR="00FD3835" w:rsidRPr="00D920B5" w14:paraId="2E009839" w14:textId="77777777" w:rsidTr="00FD3835">
        <w:tc>
          <w:tcPr>
            <w:tcW w:w="2238" w:type="dxa"/>
            <w:shd w:val="clear" w:color="auto" w:fill="BDD6EE" w:themeFill="accent5" w:themeFillTint="66"/>
          </w:tcPr>
          <w:p w14:paraId="1519514A" w14:textId="075E1E49" w:rsidR="00FD3835" w:rsidRPr="00D920B5" w:rsidRDefault="00FD3835" w:rsidP="00FB5AD9">
            <w:pPr>
              <w:jc w:val="center"/>
            </w:pPr>
            <w:r>
              <w:t>Principle</w:t>
            </w:r>
          </w:p>
        </w:tc>
        <w:tc>
          <w:tcPr>
            <w:tcW w:w="6521" w:type="dxa"/>
            <w:shd w:val="clear" w:color="auto" w:fill="BDD6EE" w:themeFill="accent5" w:themeFillTint="66"/>
          </w:tcPr>
          <w:p w14:paraId="075048AC" w14:textId="77777777" w:rsidR="00FD3835" w:rsidRPr="00D920B5" w:rsidRDefault="00FD3835" w:rsidP="00FB5AD9">
            <w:pPr>
              <w:jc w:val="center"/>
            </w:pPr>
            <w:r>
              <w:t>Details</w:t>
            </w:r>
          </w:p>
        </w:tc>
      </w:tr>
      <w:tr w:rsidR="00FD3835" w:rsidRPr="00ED38D4" w14:paraId="59BF2530" w14:textId="77777777" w:rsidTr="00FD3835">
        <w:tc>
          <w:tcPr>
            <w:tcW w:w="2238" w:type="dxa"/>
            <w:shd w:val="clear" w:color="auto" w:fill="D9D9D9" w:themeFill="background1" w:themeFillShade="D9"/>
          </w:tcPr>
          <w:p w14:paraId="13BB2835" w14:textId="05890774" w:rsidR="00A6327A" w:rsidRDefault="00A6327A" w:rsidP="00A6327A">
            <w:pPr>
              <w:rPr>
                <w:rFonts w:cstheme="minorHAnsi"/>
                <w:bCs/>
              </w:rPr>
            </w:pPr>
            <w:r>
              <w:rPr>
                <w:rFonts w:cstheme="minorHAnsi"/>
                <w:bCs/>
              </w:rPr>
              <w:t>Methodological reflexivity</w:t>
            </w:r>
          </w:p>
          <w:p w14:paraId="10AE8F3D" w14:textId="77777777" w:rsidR="00FD3835" w:rsidRPr="000E2802" w:rsidRDefault="00FD3835" w:rsidP="00FB5AD9">
            <w:pPr>
              <w:rPr>
                <w:rFonts w:cstheme="minorHAnsi"/>
              </w:rPr>
            </w:pPr>
          </w:p>
        </w:tc>
        <w:tc>
          <w:tcPr>
            <w:tcW w:w="6521" w:type="dxa"/>
            <w:shd w:val="clear" w:color="auto" w:fill="D9D9D9" w:themeFill="background1" w:themeFillShade="D9"/>
          </w:tcPr>
          <w:p w14:paraId="54C4290B" w14:textId="77777777" w:rsidR="00B357AA" w:rsidRDefault="00BC3E39" w:rsidP="00B357AA">
            <w:pPr>
              <w:pStyle w:val="ListParagraph"/>
              <w:numPr>
                <w:ilvl w:val="0"/>
                <w:numId w:val="25"/>
              </w:numPr>
              <w:rPr>
                <w:rFonts w:cstheme="minorHAnsi"/>
                <w:bCs/>
              </w:rPr>
            </w:pPr>
            <w:r w:rsidRPr="00A6327A">
              <w:rPr>
                <w:rFonts w:cstheme="minorHAnsi"/>
                <w:bCs/>
              </w:rPr>
              <w:t xml:space="preserve">At every phase of a project, including the literature review, field work, and writing, </w:t>
            </w:r>
            <w:r w:rsidR="00B357AA">
              <w:rPr>
                <w:rFonts w:cstheme="minorHAnsi"/>
                <w:bCs/>
              </w:rPr>
              <w:t xml:space="preserve">researchers should </w:t>
            </w:r>
            <w:r w:rsidRPr="00A6327A">
              <w:rPr>
                <w:rFonts w:cstheme="minorHAnsi"/>
                <w:bCs/>
              </w:rPr>
              <w:t xml:space="preserve">consider how </w:t>
            </w:r>
            <w:r w:rsidR="00B357AA">
              <w:rPr>
                <w:rFonts w:cstheme="minorHAnsi"/>
                <w:bCs/>
              </w:rPr>
              <w:t>their</w:t>
            </w:r>
            <w:r w:rsidRPr="00A6327A">
              <w:rPr>
                <w:rFonts w:cstheme="minorHAnsi"/>
                <w:bCs/>
              </w:rPr>
              <w:t xml:space="preserve"> experiences and characteristics—such as </w:t>
            </w:r>
            <w:r w:rsidR="00B357AA">
              <w:rPr>
                <w:rFonts w:cstheme="minorHAnsi"/>
                <w:bCs/>
              </w:rPr>
              <w:t>their</w:t>
            </w:r>
            <w:r w:rsidRPr="00A6327A">
              <w:rPr>
                <w:rFonts w:cstheme="minorHAnsi"/>
                <w:bCs/>
              </w:rPr>
              <w:t xml:space="preserve"> ethnicity, age, or education—might bias or shape </w:t>
            </w:r>
            <w:r w:rsidR="00B357AA">
              <w:rPr>
                <w:rFonts w:cstheme="minorHAnsi"/>
                <w:bCs/>
              </w:rPr>
              <w:t>their</w:t>
            </w:r>
            <w:r w:rsidRPr="00A6327A">
              <w:rPr>
                <w:rFonts w:cstheme="minorHAnsi"/>
                <w:bCs/>
              </w:rPr>
              <w:t xml:space="preserve"> decisions, interpretations, and conclusions</w:t>
            </w:r>
          </w:p>
          <w:p w14:paraId="322893E9" w14:textId="6664A274" w:rsidR="00FD3835" w:rsidRPr="00ED38D4" w:rsidRDefault="00B357AA" w:rsidP="00B357AA">
            <w:pPr>
              <w:pStyle w:val="ListParagraph"/>
              <w:numPr>
                <w:ilvl w:val="0"/>
                <w:numId w:val="25"/>
              </w:numPr>
              <w:rPr>
                <w:rFonts w:cstheme="minorHAnsi"/>
                <w:bCs/>
              </w:rPr>
            </w:pPr>
            <w:r>
              <w:rPr>
                <w:rFonts w:cstheme="minorHAnsi"/>
                <w:bCs/>
              </w:rPr>
              <w:t>Some</w:t>
            </w:r>
            <w:r w:rsidR="00BC3E39" w:rsidRPr="00A6327A">
              <w:rPr>
                <w:rFonts w:cstheme="minorHAnsi"/>
                <w:bCs/>
              </w:rPr>
              <w:t xml:space="preserve"> researche</w:t>
            </w:r>
            <w:r>
              <w:rPr>
                <w:rFonts w:cstheme="minorHAnsi"/>
                <w:bCs/>
              </w:rPr>
              <w:t>rs</w:t>
            </w:r>
            <w:r w:rsidR="00BC3E39" w:rsidRPr="00A6327A">
              <w:rPr>
                <w:rFonts w:cstheme="minorHAnsi"/>
                <w:bCs/>
              </w:rPr>
              <w:t>, for example, might devote time to interviewing social categories with whom they feel most similar or respected</w:t>
            </w:r>
          </w:p>
        </w:tc>
      </w:tr>
      <w:tr w:rsidR="00A6327A" w:rsidRPr="00ED38D4" w14:paraId="1DB3B8CF" w14:textId="77777777" w:rsidTr="00FD3835">
        <w:tc>
          <w:tcPr>
            <w:tcW w:w="2238" w:type="dxa"/>
            <w:shd w:val="clear" w:color="auto" w:fill="D9D9D9" w:themeFill="background1" w:themeFillShade="D9"/>
          </w:tcPr>
          <w:p w14:paraId="0E502303" w14:textId="77777777" w:rsidR="00A6327A" w:rsidRDefault="00A6327A" w:rsidP="00A6327A">
            <w:pPr>
              <w:rPr>
                <w:rFonts w:cstheme="minorHAnsi"/>
                <w:bCs/>
              </w:rPr>
            </w:pPr>
            <w:r>
              <w:rPr>
                <w:rFonts w:cstheme="minorHAnsi"/>
                <w:bCs/>
              </w:rPr>
              <w:t>Methodological positionality</w:t>
            </w:r>
          </w:p>
          <w:p w14:paraId="5C092533" w14:textId="77777777" w:rsidR="00A6327A" w:rsidRDefault="00A6327A" w:rsidP="00A6327A">
            <w:pPr>
              <w:rPr>
                <w:rFonts w:cstheme="minorHAnsi"/>
                <w:bCs/>
              </w:rPr>
            </w:pPr>
          </w:p>
        </w:tc>
        <w:tc>
          <w:tcPr>
            <w:tcW w:w="6521" w:type="dxa"/>
            <w:shd w:val="clear" w:color="auto" w:fill="D9D9D9" w:themeFill="background1" w:themeFillShade="D9"/>
          </w:tcPr>
          <w:p w14:paraId="187A9BF6" w14:textId="32BDFE31" w:rsidR="00B357AA" w:rsidRDefault="00B357AA" w:rsidP="00B357AA">
            <w:pPr>
              <w:pStyle w:val="ListParagraph"/>
              <w:numPr>
                <w:ilvl w:val="0"/>
                <w:numId w:val="36"/>
              </w:numPr>
              <w:rPr>
                <w:rFonts w:cstheme="minorHAnsi"/>
                <w:bCs/>
              </w:rPr>
            </w:pPr>
            <w:r w:rsidRPr="00B357AA">
              <w:rPr>
                <w:rFonts w:cstheme="minorHAnsi"/>
                <w:bCs/>
              </w:rPr>
              <w:t>Researchers need to consider how they may be perceived by the various stakeholders, because these perceptions affect the responses and behavior of other individuals</w:t>
            </w:r>
          </w:p>
          <w:p w14:paraId="65E50312" w14:textId="25AA1E66" w:rsidR="00A6327A" w:rsidRPr="00B357AA" w:rsidRDefault="00B357AA" w:rsidP="00B357AA">
            <w:pPr>
              <w:pStyle w:val="ListParagraph"/>
              <w:numPr>
                <w:ilvl w:val="0"/>
                <w:numId w:val="36"/>
              </w:numPr>
              <w:rPr>
                <w:rFonts w:cstheme="minorHAnsi"/>
                <w:bCs/>
              </w:rPr>
            </w:pPr>
            <w:r w:rsidRPr="00B357AA">
              <w:rPr>
                <w:rFonts w:cstheme="minorHAnsi"/>
                <w:bCs/>
              </w:rPr>
              <w:t>A researcher might be perceived as an outsider</w:t>
            </w:r>
            <w:r>
              <w:rPr>
                <w:rFonts w:cstheme="minorHAnsi"/>
                <w:bCs/>
              </w:rPr>
              <w:t>, for example</w:t>
            </w:r>
            <w:r w:rsidRPr="00B357AA">
              <w:rPr>
                <w:rFonts w:cstheme="minorHAnsi"/>
                <w:bCs/>
              </w:rPr>
              <w:t xml:space="preserve">.  Sometimes, this perception diminishes scepticism, because these individuals are not perceived as threatening to the existing hierarchy. </w:t>
            </w:r>
          </w:p>
        </w:tc>
      </w:tr>
      <w:tr w:rsidR="00A6327A" w:rsidRPr="00ED38D4" w14:paraId="57D2310C" w14:textId="77777777" w:rsidTr="00FD3835">
        <w:tc>
          <w:tcPr>
            <w:tcW w:w="2238" w:type="dxa"/>
            <w:shd w:val="clear" w:color="auto" w:fill="D9D9D9" w:themeFill="background1" w:themeFillShade="D9"/>
          </w:tcPr>
          <w:p w14:paraId="6455EC1B" w14:textId="77777777" w:rsidR="00A6327A" w:rsidRDefault="00A6327A" w:rsidP="00B357AA">
            <w:pPr>
              <w:rPr>
                <w:rFonts w:cstheme="minorHAnsi"/>
                <w:bCs/>
              </w:rPr>
            </w:pPr>
            <w:r>
              <w:rPr>
                <w:rFonts w:cstheme="minorHAnsi"/>
                <w:bCs/>
              </w:rPr>
              <w:t>Methodological normativity</w:t>
            </w:r>
          </w:p>
          <w:p w14:paraId="2687CE7D" w14:textId="77777777" w:rsidR="00A6327A" w:rsidRDefault="00A6327A" w:rsidP="00A6327A">
            <w:pPr>
              <w:rPr>
                <w:rFonts w:cstheme="minorHAnsi"/>
                <w:bCs/>
              </w:rPr>
            </w:pPr>
          </w:p>
        </w:tc>
        <w:tc>
          <w:tcPr>
            <w:tcW w:w="6521" w:type="dxa"/>
            <w:shd w:val="clear" w:color="auto" w:fill="D9D9D9" w:themeFill="background1" w:themeFillShade="D9"/>
          </w:tcPr>
          <w:p w14:paraId="01E712F6" w14:textId="77777777" w:rsidR="00B357AA" w:rsidRDefault="00B357AA" w:rsidP="00B357AA">
            <w:pPr>
              <w:pStyle w:val="ListParagraph"/>
              <w:numPr>
                <w:ilvl w:val="0"/>
                <w:numId w:val="36"/>
              </w:numPr>
              <w:rPr>
                <w:rFonts w:cstheme="minorHAnsi"/>
                <w:bCs/>
              </w:rPr>
            </w:pPr>
            <w:r w:rsidRPr="00B357AA">
              <w:rPr>
                <w:rFonts w:cstheme="minorHAnsi"/>
                <w:bCs/>
              </w:rPr>
              <w:t xml:space="preserve">Researchers, as they learn more about a community or circumstance, often start to develop beliefs about how changes should unfold. </w:t>
            </w:r>
          </w:p>
          <w:p w14:paraId="39CEEA9F" w14:textId="77777777" w:rsidR="00B357AA" w:rsidRDefault="00B357AA" w:rsidP="00B357AA">
            <w:pPr>
              <w:pStyle w:val="ListParagraph"/>
              <w:numPr>
                <w:ilvl w:val="0"/>
                <w:numId w:val="36"/>
              </w:numPr>
              <w:rPr>
                <w:rFonts w:cstheme="minorHAnsi"/>
                <w:bCs/>
              </w:rPr>
            </w:pPr>
            <w:r w:rsidRPr="00B357AA">
              <w:rPr>
                <w:rFonts w:cstheme="minorHAnsi"/>
                <w:bCs/>
              </w:rPr>
              <w:lastRenderedPageBreak/>
              <w:t>These researchers need to consider whether they should advocate to support a particular stance or no</w:t>
            </w:r>
            <w:r>
              <w:rPr>
                <w:rFonts w:cstheme="minorHAnsi"/>
                <w:bCs/>
              </w:rPr>
              <w:t xml:space="preserve">t.  </w:t>
            </w:r>
          </w:p>
          <w:p w14:paraId="4309536C" w14:textId="153F7F4F" w:rsidR="00A6327A" w:rsidRDefault="00B357AA" w:rsidP="00B357AA">
            <w:pPr>
              <w:pStyle w:val="ListParagraph"/>
              <w:numPr>
                <w:ilvl w:val="0"/>
                <w:numId w:val="36"/>
              </w:numPr>
              <w:rPr>
                <w:rFonts w:cstheme="minorHAnsi"/>
                <w:bCs/>
              </w:rPr>
            </w:pPr>
            <w:r>
              <w:rPr>
                <w:rFonts w:cstheme="minorHAnsi"/>
                <w:bCs/>
              </w:rPr>
              <w:t xml:space="preserve">If they advocate to seek change, they might expose themselves to more insights, improving their research.  Alternatively, this advocacy could undermine their credibility or bias their conclusions. </w:t>
            </w:r>
          </w:p>
        </w:tc>
      </w:tr>
    </w:tbl>
    <w:p w14:paraId="35F1B77F" w14:textId="77777777" w:rsidR="00FD3835" w:rsidRDefault="00FD3835" w:rsidP="00E0340D">
      <w:pPr>
        <w:rPr>
          <w:rFonts w:ascii="Calibri" w:hAnsi="Calibri" w:cs="Calibri"/>
          <w:szCs w:val="22"/>
        </w:rPr>
      </w:pPr>
    </w:p>
    <w:p w14:paraId="79CA19F6" w14:textId="5952F9D6" w:rsidR="0063449C" w:rsidRDefault="0063449C" w:rsidP="00E0340D">
      <w:pPr>
        <w:rPr>
          <w:rFonts w:ascii="Calibri" w:hAnsi="Calibri" w:cs="Calibri"/>
          <w:szCs w:val="22"/>
        </w:rPr>
      </w:pPr>
    </w:p>
    <w:p w14:paraId="5F47702A" w14:textId="77777777" w:rsidR="0063449C" w:rsidRDefault="0063449C" w:rsidP="00A6327A">
      <w:pPr>
        <w:rPr>
          <w:rFonts w:ascii="Calibri" w:hAnsi="Calibri" w:cs="Calibri"/>
          <w:szCs w:val="22"/>
        </w:rPr>
      </w:pPr>
    </w:p>
    <w:p w14:paraId="302F9102" w14:textId="77777777" w:rsidR="00B357AA" w:rsidRDefault="00B357AA" w:rsidP="00B357AA">
      <w:pPr>
        <w:rPr>
          <w:rFonts w:cstheme="minorHAnsi"/>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357AA" w:rsidRPr="00D920B5" w14:paraId="024CD1DF" w14:textId="77777777" w:rsidTr="00FB5AD9">
        <w:tc>
          <w:tcPr>
            <w:tcW w:w="9010" w:type="dxa"/>
            <w:shd w:val="clear" w:color="auto" w:fill="BDD6EE" w:themeFill="accent5" w:themeFillTint="66"/>
          </w:tcPr>
          <w:p w14:paraId="2BDAC1E2" w14:textId="5695566D" w:rsidR="00B357AA" w:rsidRPr="00D920B5" w:rsidRDefault="00B357AA" w:rsidP="00FB5AD9">
            <w:pPr>
              <w:jc w:val="center"/>
              <w:rPr>
                <w:rFonts w:cstheme="minorHAnsi"/>
                <w:b/>
              </w:rPr>
            </w:pPr>
            <w:r>
              <w:rPr>
                <w:rFonts w:cstheme="minorHAnsi"/>
                <w:b/>
                <w:bCs/>
              </w:rPr>
              <w:t>Insights from policy ethnography</w:t>
            </w:r>
          </w:p>
        </w:tc>
      </w:tr>
    </w:tbl>
    <w:p w14:paraId="581C1886" w14:textId="77777777" w:rsidR="00B357AA" w:rsidRDefault="00B357AA" w:rsidP="00B357AA">
      <w:pPr>
        <w:rPr>
          <w:rFonts w:cstheme="minorHAnsi"/>
          <w:szCs w:val="22"/>
        </w:rPr>
      </w:pPr>
    </w:p>
    <w:p w14:paraId="34B0B391" w14:textId="61895D33" w:rsidR="001A3A15" w:rsidRDefault="00B357AA" w:rsidP="00E0340D">
      <w:pPr>
        <w:rPr>
          <w:rFonts w:cstheme="minorHAnsi"/>
          <w:bCs/>
          <w:szCs w:val="22"/>
        </w:rPr>
      </w:pPr>
      <w:r>
        <w:rPr>
          <w:rFonts w:cstheme="minorHAnsi"/>
          <w:bCs/>
          <w:szCs w:val="22"/>
        </w:rPr>
        <w:tab/>
        <w:t xml:space="preserve">To really appreciate </w:t>
      </w:r>
      <w:r w:rsidR="0053493D">
        <w:rPr>
          <w:rFonts w:cstheme="minorHAnsi"/>
          <w:bCs/>
          <w:szCs w:val="22"/>
        </w:rPr>
        <w:t>policy ethnography, you should probably skim a few of the key insights this methodology has uncovered. Indeed, r</w:t>
      </w:r>
      <w:r w:rsidR="001A3A15">
        <w:rPr>
          <w:rFonts w:cstheme="minorHAnsi"/>
          <w:bCs/>
          <w:szCs w:val="22"/>
        </w:rPr>
        <w:t>esearchers who have utilised policy ethnography have unearthed some</w:t>
      </w:r>
      <w:r w:rsidR="0053493D">
        <w:rPr>
          <w:rFonts w:cstheme="minorHAnsi"/>
          <w:bCs/>
          <w:szCs w:val="22"/>
        </w:rPr>
        <w:t xml:space="preserve"> vital</w:t>
      </w:r>
      <w:r w:rsidR="001A3A15">
        <w:rPr>
          <w:rFonts w:cstheme="minorHAnsi"/>
          <w:bCs/>
          <w:szCs w:val="22"/>
        </w:rPr>
        <w:t xml:space="preserve"> insights about </w:t>
      </w:r>
      <w:r w:rsidR="0053493D">
        <w:rPr>
          <w:rFonts w:cstheme="minorHAnsi"/>
          <w:bCs/>
          <w:szCs w:val="22"/>
        </w:rPr>
        <w:t>government</w:t>
      </w:r>
      <w:r w:rsidR="001A3A15">
        <w:rPr>
          <w:rFonts w:cstheme="minorHAnsi"/>
          <w:bCs/>
          <w:szCs w:val="22"/>
        </w:rPr>
        <w:t xml:space="preserve"> policies.  The following table illustrates some of these insights</w:t>
      </w:r>
    </w:p>
    <w:p w14:paraId="79E59D29" w14:textId="1EA162AA" w:rsidR="001A3A15" w:rsidRDefault="001A3A15" w:rsidP="00E0340D">
      <w:pPr>
        <w:rPr>
          <w:rFonts w:cstheme="minorHAnsi"/>
          <w:bCs/>
          <w:szCs w:val="22"/>
        </w:rPr>
      </w:pPr>
    </w:p>
    <w:tbl>
      <w:tblPr>
        <w:tblStyle w:val="TableGrid"/>
        <w:tblW w:w="875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238"/>
        <w:gridCol w:w="6521"/>
      </w:tblGrid>
      <w:tr w:rsidR="00B10348" w:rsidRPr="00D920B5" w14:paraId="4CA39B7F" w14:textId="77777777" w:rsidTr="00FB5AD9">
        <w:tc>
          <w:tcPr>
            <w:tcW w:w="2238" w:type="dxa"/>
            <w:shd w:val="clear" w:color="auto" w:fill="BDD6EE" w:themeFill="accent5" w:themeFillTint="66"/>
          </w:tcPr>
          <w:p w14:paraId="77C56003" w14:textId="272D5195" w:rsidR="00B10348" w:rsidRPr="00D920B5" w:rsidRDefault="00B10348" w:rsidP="00FB5AD9">
            <w:pPr>
              <w:jc w:val="center"/>
            </w:pPr>
            <w:r>
              <w:t>Insight</w:t>
            </w:r>
          </w:p>
        </w:tc>
        <w:tc>
          <w:tcPr>
            <w:tcW w:w="6521" w:type="dxa"/>
            <w:shd w:val="clear" w:color="auto" w:fill="BDD6EE" w:themeFill="accent5" w:themeFillTint="66"/>
          </w:tcPr>
          <w:p w14:paraId="6A013D90" w14:textId="77777777" w:rsidR="00B10348" w:rsidRPr="00D920B5" w:rsidRDefault="00B10348" w:rsidP="00FB5AD9">
            <w:pPr>
              <w:jc w:val="center"/>
            </w:pPr>
            <w:r>
              <w:t>Details</w:t>
            </w:r>
          </w:p>
        </w:tc>
      </w:tr>
      <w:tr w:rsidR="00B10348" w:rsidRPr="00ED38D4" w14:paraId="7E7CB0AE" w14:textId="77777777" w:rsidTr="00FB5AD9">
        <w:tc>
          <w:tcPr>
            <w:tcW w:w="2238" w:type="dxa"/>
            <w:shd w:val="clear" w:color="auto" w:fill="D9D9D9" w:themeFill="background1" w:themeFillShade="D9"/>
          </w:tcPr>
          <w:p w14:paraId="2DFE9EFA" w14:textId="77777777" w:rsidR="00B10348" w:rsidRDefault="00B10348" w:rsidP="00B10348">
            <w:pPr>
              <w:rPr>
                <w:rFonts w:cstheme="minorHAnsi"/>
                <w:bCs/>
              </w:rPr>
            </w:pPr>
            <w:r>
              <w:rPr>
                <w:rFonts w:cstheme="minorHAnsi"/>
                <w:bCs/>
              </w:rPr>
              <w:t>The tension between national policies and local endeavours</w:t>
            </w:r>
          </w:p>
          <w:p w14:paraId="4DEB0327" w14:textId="77777777" w:rsidR="00B10348" w:rsidRPr="000E2802" w:rsidRDefault="00B10348" w:rsidP="00FB5AD9">
            <w:pPr>
              <w:rPr>
                <w:rFonts w:cstheme="minorHAnsi"/>
              </w:rPr>
            </w:pPr>
          </w:p>
        </w:tc>
        <w:tc>
          <w:tcPr>
            <w:tcW w:w="6521" w:type="dxa"/>
            <w:shd w:val="clear" w:color="auto" w:fill="D9D9D9" w:themeFill="background1" w:themeFillShade="D9"/>
          </w:tcPr>
          <w:p w14:paraId="7FC6D10E" w14:textId="77777777" w:rsidR="00B10348" w:rsidRDefault="00B10348" w:rsidP="00B10348">
            <w:pPr>
              <w:pStyle w:val="ListParagraph"/>
              <w:numPr>
                <w:ilvl w:val="0"/>
                <w:numId w:val="37"/>
              </w:numPr>
              <w:rPr>
                <w:rFonts w:cstheme="minorHAnsi"/>
                <w:bCs/>
              </w:rPr>
            </w:pPr>
            <w:r w:rsidRPr="00B10348">
              <w:rPr>
                <w:rFonts w:cstheme="minorHAnsi"/>
                <w:bCs/>
              </w:rPr>
              <w:t>National or state policies often detract resources and attention from local project</w:t>
            </w:r>
          </w:p>
          <w:p w14:paraId="20134A3F" w14:textId="77777777" w:rsidR="00B10348" w:rsidRDefault="00B10348" w:rsidP="00B10348">
            <w:pPr>
              <w:pStyle w:val="ListParagraph"/>
              <w:numPr>
                <w:ilvl w:val="0"/>
                <w:numId w:val="37"/>
              </w:numPr>
              <w:rPr>
                <w:rFonts w:cstheme="minorHAnsi"/>
                <w:bCs/>
              </w:rPr>
            </w:pPr>
            <w:r>
              <w:rPr>
                <w:rFonts w:cstheme="minorHAnsi"/>
                <w:bCs/>
              </w:rPr>
              <w:t>Y</w:t>
            </w:r>
            <w:r w:rsidRPr="00B10348">
              <w:rPr>
                <w:rFonts w:cstheme="minorHAnsi"/>
                <w:bCs/>
              </w:rPr>
              <w:t>et the local projects often energise staff more than national agendas</w:t>
            </w:r>
          </w:p>
          <w:p w14:paraId="248431F1" w14:textId="2D0C2C75" w:rsidR="00B10348" w:rsidRPr="00B10348" w:rsidRDefault="00B10348" w:rsidP="00B10348">
            <w:pPr>
              <w:pStyle w:val="ListParagraph"/>
              <w:numPr>
                <w:ilvl w:val="0"/>
                <w:numId w:val="37"/>
              </w:numPr>
              <w:rPr>
                <w:rFonts w:cstheme="minorHAnsi"/>
                <w:bCs/>
              </w:rPr>
            </w:pPr>
            <w:r>
              <w:rPr>
                <w:rFonts w:cstheme="minorHAnsi"/>
                <w:bCs/>
              </w:rPr>
              <w:t>So, national policies can stifle motivation</w:t>
            </w:r>
          </w:p>
        </w:tc>
      </w:tr>
      <w:tr w:rsidR="00B10348" w:rsidRPr="00ED38D4" w14:paraId="150C90B1" w14:textId="77777777" w:rsidTr="00FB5AD9">
        <w:tc>
          <w:tcPr>
            <w:tcW w:w="2238" w:type="dxa"/>
            <w:shd w:val="clear" w:color="auto" w:fill="D9D9D9" w:themeFill="background1" w:themeFillShade="D9"/>
          </w:tcPr>
          <w:p w14:paraId="44807689" w14:textId="0423FB51" w:rsidR="00B10348" w:rsidRDefault="00B10348" w:rsidP="00B10348">
            <w:pPr>
              <w:rPr>
                <w:rFonts w:cstheme="minorHAnsi"/>
                <w:bCs/>
              </w:rPr>
            </w:pPr>
            <w:r>
              <w:rPr>
                <w:rFonts w:cstheme="minorHAnsi"/>
                <w:bCs/>
              </w:rPr>
              <w:t>Unjust performance indicators</w:t>
            </w:r>
          </w:p>
        </w:tc>
        <w:tc>
          <w:tcPr>
            <w:tcW w:w="6521" w:type="dxa"/>
            <w:shd w:val="clear" w:color="auto" w:fill="D9D9D9" w:themeFill="background1" w:themeFillShade="D9"/>
          </w:tcPr>
          <w:p w14:paraId="7EB6E475" w14:textId="77777777" w:rsidR="00B10348" w:rsidRDefault="00B10348" w:rsidP="00B10348">
            <w:pPr>
              <w:pStyle w:val="ListParagraph"/>
              <w:numPr>
                <w:ilvl w:val="0"/>
                <w:numId w:val="38"/>
              </w:numPr>
              <w:rPr>
                <w:rFonts w:cstheme="minorHAnsi"/>
                <w:bCs/>
              </w:rPr>
            </w:pPr>
            <w:r w:rsidRPr="00B10348">
              <w:rPr>
                <w:rFonts w:cstheme="minorHAnsi"/>
                <w:bCs/>
              </w:rPr>
              <w:t xml:space="preserve">National policies often impose key performance indicators onto local organizations, such as clinics.  </w:t>
            </w:r>
          </w:p>
          <w:p w14:paraId="059DA5D1" w14:textId="77777777" w:rsidR="00B10348" w:rsidRDefault="00B10348" w:rsidP="00B10348">
            <w:pPr>
              <w:pStyle w:val="ListParagraph"/>
              <w:numPr>
                <w:ilvl w:val="0"/>
                <w:numId w:val="38"/>
              </w:numPr>
              <w:rPr>
                <w:rFonts w:cstheme="minorHAnsi"/>
                <w:bCs/>
              </w:rPr>
            </w:pPr>
            <w:r w:rsidRPr="00B10348">
              <w:rPr>
                <w:rFonts w:cstheme="minorHAnsi"/>
                <w:bCs/>
              </w:rPr>
              <w:t xml:space="preserve">Yet, local organizations often feel these key performance indicators do not characterise or recognise the key activities and achievements of staff </w:t>
            </w:r>
          </w:p>
          <w:p w14:paraId="0F50424F" w14:textId="0D0A0215" w:rsidR="00B10348" w:rsidRPr="00B10348" w:rsidRDefault="00B10348" w:rsidP="00B10348">
            <w:pPr>
              <w:pStyle w:val="ListParagraph"/>
              <w:numPr>
                <w:ilvl w:val="0"/>
                <w:numId w:val="38"/>
              </w:numPr>
              <w:rPr>
                <w:rFonts w:cstheme="minorHAnsi"/>
                <w:bCs/>
              </w:rPr>
            </w:pPr>
            <w:r w:rsidRPr="00B10348">
              <w:rPr>
                <w:rFonts w:cstheme="minorHAnsi"/>
                <w:bCs/>
              </w:rPr>
              <w:t xml:space="preserve">When the government clarifies the benefits of these indicators, this problem may subside.  </w:t>
            </w:r>
          </w:p>
        </w:tc>
      </w:tr>
      <w:tr w:rsidR="00B10348" w:rsidRPr="00ED38D4" w14:paraId="0821F99D" w14:textId="77777777" w:rsidTr="00FB5AD9">
        <w:tc>
          <w:tcPr>
            <w:tcW w:w="2238" w:type="dxa"/>
            <w:shd w:val="clear" w:color="auto" w:fill="D9D9D9" w:themeFill="background1" w:themeFillShade="D9"/>
          </w:tcPr>
          <w:p w14:paraId="3AD000B0" w14:textId="4E8773F5" w:rsidR="00B10348" w:rsidRDefault="00B10348" w:rsidP="00B10348">
            <w:pPr>
              <w:rPr>
                <w:rFonts w:cstheme="minorHAnsi"/>
                <w:bCs/>
              </w:rPr>
            </w:pPr>
            <w:r>
              <w:rPr>
                <w:rFonts w:cstheme="minorHAnsi"/>
                <w:bCs/>
              </w:rPr>
              <w:t>Tensions between immediate and future goals</w:t>
            </w:r>
          </w:p>
        </w:tc>
        <w:tc>
          <w:tcPr>
            <w:tcW w:w="6521" w:type="dxa"/>
            <w:shd w:val="clear" w:color="auto" w:fill="D9D9D9" w:themeFill="background1" w:themeFillShade="D9"/>
          </w:tcPr>
          <w:p w14:paraId="3C99E855" w14:textId="77777777" w:rsidR="00CB5F40" w:rsidRDefault="00B10348" w:rsidP="00B10348">
            <w:pPr>
              <w:pStyle w:val="ListParagraph"/>
              <w:numPr>
                <w:ilvl w:val="0"/>
                <w:numId w:val="39"/>
              </w:numPr>
              <w:rPr>
                <w:rFonts w:cstheme="minorHAnsi"/>
                <w:bCs/>
              </w:rPr>
            </w:pPr>
            <w:r w:rsidRPr="00B10348">
              <w:rPr>
                <w:rFonts w:cstheme="minorHAnsi"/>
                <w:bCs/>
              </w:rPr>
              <w:t xml:space="preserve">Governments often seek more immediate achievements or successes to justify their approaches.  </w:t>
            </w:r>
          </w:p>
          <w:p w14:paraId="30F58DD2" w14:textId="77777777" w:rsidR="00CB5F40" w:rsidRDefault="00B10348" w:rsidP="00B10348">
            <w:pPr>
              <w:pStyle w:val="ListParagraph"/>
              <w:numPr>
                <w:ilvl w:val="0"/>
                <w:numId w:val="39"/>
              </w:numPr>
              <w:rPr>
                <w:rFonts w:cstheme="minorHAnsi"/>
                <w:bCs/>
              </w:rPr>
            </w:pPr>
            <w:r w:rsidRPr="00B10348">
              <w:rPr>
                <w:rFonts w:cstheme="minorHAnsi"/>
                <w:bCs/>
              </w:rPr>
              <w:t xml:space="preserve">But, these immediate achievements, called quick wins, are sometimes pursued to the detriment of future objectives. </w:t>
            </w:r>
          </w:p>
          <w:p w14:paraId="58B73967" w14:textId="14ED0115" w:rsidR="00B10348" w:rsidRPr="00CB5F40" w:rsidRDefault="00B10348" w:rsidP="00CB5F40">
            <w:pPr>
              <w:pStyle w:val="ListParagraph"/>
              <w:numPr>
                <w:ilvl w:val="0"/>
                <w:numId w:val="39"/>
              </w:numPr>
              <w:rPr>
                <w:rFonts w:cstheme="minorHAnsi"/>
                <w:bCs/>
              </w:rPr>
            </w:pPr>
            <w:r w:rsidRPr="00CB5F40">
              <w:rPr>
                <w:rFonts w:cstheme="minorHAnsi"/>
                <w:bCs/>
              </w:rPr>
              <w:t>For example, the pursuit of immediate achievements might preclude consultation and other strategies t</w:t>
            </w:r>
            <w:r w:rsidR="00CB5F40">
              <w:rPr>
                <w:rFonts w:cstheme="minorHAnsi"/>
                <w:bCs/>
              </w:rPr>
              <w:t>hat</w:t>
            </w:r>
            <w:r w:rsidRPr="00CB5F40">
              <w:rPr>
                <w:rFonts w:cstheme="minorHAnsi"/>
                <w:bCs/>
              </w:rPr>
              <w:t xml:space="preserve"> foster trust.</w:t>
            </w:r>
          </w:p>
        </w:tc>
      </w:tr>
      <w:tr w:rsidR="00B10348" w:rsidRPr="00ED38D4" w14:paraId="65A49BE8" w14:textId="77777777" w:rsidTr="00FB5AD9">
        <w:tc>
          <w:tcPr>
            <w:tcW w:w="2238" w:type="dxa"/>
            <w:shd w:val="clear" w:color="auto" w:fill="D9D9D9" w:themeFill="background1" w:themeFillShade="D9"/>
          </w:tcPr>
          <w:p w14:paraId="69655651" w14:textId="7400A03C" w:rsidR="00B10348" w:rsidRDefault="00CB5F40" w:rsidP="00B10348">
            <w:pPr>
              <w:rPr>
                <w:rFonts w:cstheme="minorHAnsi"/>
                <w:bCs/>
              </w:rPr>
            </w:pPr>
            <w:r>
              <w:rPr>
                <w:rFonts w:cstheme="minorHAnsi"/>
                <w:bCs/>
              </w:rPr>
              <w:t>Reliance on insecure funding</w:t>
            </w:r>
          </w:p>
        </w:tc>
        <w:tc>
          <w:tcPr>
            <w:tcW w:w="6521" w:type="dxa"/>
            <w:shd w:val="clear" w:color="auto" w:fill="D9D9D9" w:themeFill="background1" w:themeFillShade="D9"/>
          </w:tcPr>
          <w:p w14:paraId="09794A2E" w14:textId="77777777" w:rsidR="004A3EF3" w:rsidRDefault="00CB5F40" w:rsidP="00CB5F40">
            <w:pPr>
              <w:pStyle w:val="ListParagraph"/>
              <w:numPr>
                <w:ilvl w:val="0"/>
                <w:numId w:val="40"/>
              </w:numPr>
              <w:rPr>
                <w:rFonts w:cstheme="minorHAnsi"/>
                <w:bCs/>
              </w:rPr>
            </w:pPr>
            <w:r w:rsidRPr="00CB5F40">
              <w:rPr>
                <w:rFonts w:cstheme="minorHAnsi"/>
                <w:bCs/>
              </w:rPr>
              <w:t xml:space="preserve">Governments sometimes introduce </w:t>
            </w:r>
            <w:r w:rsidR="004A3EF3">
              <w:rPr>
                <w:rFonts w:cstheme="minorHAnsi"/>
                <w:bCs/>
              </w:rPr>
              <w:t>ambitious</w:t>
            </w:r>
            <w:r w:rsidRPr="00CB5F40">
              <w:rPr>
                <w:rFonts w:cstheme="minorHAnsi"/>
                <w:bCs/>
              </w:rPr>
              <w:t xml:space="preserve"> changes and may offer extensive funding to support these changes. </w:t>
            </w:r>
          </w:p>
          <w:p w14:paraId="5A67F1E5" w14:textId="77777777" w:rsidR="004A3EF3" w:rsidRDefault="004A3EF3" w:rsidP="00CB5F40">
            <w:pPr>
              <w:pStyle w:val="ListParagraph"/>
              <w:numPr>
                <w:ilvl w:val="0"/>
                <w:numId w:val="40"/>
              </w:numPr>
              <w:rPr>
                <w:rFonts w:cstheme="minorHAnsi"/>
                <w:bCs/>
              </w:rPr>
            </w:pPr>
            <w:r>
              <w:rPr>
                <w:rFonts w:cstheme="minorHAnsi"/>
                <w:bCs/>
              </w:rPr>
              <w:lastRenderedPageBreak/>
              <w:t>However</w:t>
            </w:r>
            <w:r w:rsidR="00CB5F40" w:rsidRPr="00CB5F40">
              <w:rPr>
                <w:rFonts w:cstheme="minorHAnsi"/>
                <w:bCs/>
              </w:rPr>
              <w:t>, this funding is often transient and may, for example, dissipate after the next election</w:t>
            </w:r>
          </w:p>
          <w:p w14:paraId="6FAD47B3" w14:textId="747C4177" w:rsidR="00B10348" w:rsidRPr="004A3EF3" w:rsidRDefault="00CB5F40" w:rsidP="004A3EF3">
            <w:pPr>
              <w:pStyle w:val="ListParagraph"/>
              <w:numPr>
                <w:ilvl w:val="0"/>
                <w:numId w:val="40"/>
              </w:numPr>
              <w:rPr>
                <w:rFonts w:cstheme="minorHAnsi"/>
                <w:bCs/>
              </w:rPr>
            </w:pPr>
            <w:r w:rsidRPr="004A3EF3">
              <w:rPr>
                <w:rFonts w:cstheme="minorHAnsi"/>
                <w:bCs/>
              </w:rPr>
              <w:t>Consequently, local agencies are often unsure of the extent to which they should sacrifice their other goals to pursue this funding</w:t>
            </w:r>
          </w:p>
        </w:tc>
      </w:tr>
      <w:tr w:rsidR="004A3EF3" w:rsidRPr="00ED38D4" w14:paraId="5670DC69" w14:textId="77777777" w:rsidTr="00FB5AD9">
        <w:tc>
          <w:tcPr>
            <w:tcW w:w="2238" w:type="dxa"/>
            <w:shd w:val="clear" w:color="auto" w:fill="D9D9D9" w:themeFill="background1" w:themeFillShade="D9"/>
          </w:tcPr>
          <w:p w14:paraId="6163A1AB" w14:textId="515A291E" w:rsidR="004A3EF3" w:rsidRDefault="004A3EF3" w:rsidP="00B10348">
            <w:pPr>
              <w:rPr>
                <w:rFonts w:cstheme="minorHAnsi"/>
                <w:bCs/>
              </w:rPr>
            </w:pPr>
            <w:r>
              <w:rPr>
                <w:rFonts w:cstheme="minorHAnsi"/>
                <w:bCs/>
              </w:rPr>
              <w:lastRenderedPageBreak/>
              <w:t>Redefining problems</w:t>
            </w:r>
          </w:p>
        </w:tc>
        <w:tc>
          <w:tcPr>
            <w:tcW w:w="6521" w:type="dxa"/>
            <w:shd w:val="clear" w:color="auto" w:fill="D9D9D9" w:themeFill="background1" w:themeFillShade="D9"/>
          </w:tcPr>
          <w:p w14:paraId="7E4FFFA2" w14:textId="77777777" w:rsidR="004A3EF3" w:rsidRDefault="004A3EF3" w:rsidP="004A3EF3">
            <w:pPr>
              <w:pStyle w:val="ListParagraph"/>
              <w:numPr>
                <w:ilvl w:val="0"/>
                <w:numId w:val="41"/>
              </w:numPr>
              <w:rPr>
                <w:rFonts w:cstheme="minorHAnsi"/>
                <w:bCs/>
              </w:rPr>
            </w:pPr>
            <w:r w:rsidRPr="004A3EF3">
              <w:rPr>
                <w:rFonts w:cstheme="minorHAnsi"/>
                <w:bCs/>
              </w:rPr>
              <w:t>The various stakeholders, such as public servants and staff interacting with customers</w:t>
            </w:r>
            <w:r>
              <w:rPr>
                <w:rFonts w:cstheme="minorHAnsi"/>
                <w:bCs/>
              </w:rPr>
              <w:t>,</w:t>
            </w:r>
            <w:r w:rsidRPr="004A3EF3">
              <w:rPr>
                <w:rFonts w:cstheme="minorHAnsi"/>
                <w:bCs/>
              </w:rPr>
              <w:t xml:space="preserve"> tend to define problems differently; for example, to justify the importance of compliance, public servants might refer to laws whereas staff might refer to the welfare of customers (</w:t>
            </w:r>
            <w:r w:rsidRPr="004A3EF3">
              <w:rPr>
                <w:rFonts w:ascii="Calibri" w:hAnsi="Calibri" w:cs="Calibri"/>
                <w:bCs/>
              </w:rPr>
              <w:t>Griffiths &amp; Hughes, 2000</w:t>
            </w:r>
            <w:r w:rsidRPr="004A3EF3">
              <w:rPr>
                <w:rFonts w:cstheme="minorHAnsi"/>
                <w:bCs/>
              </w:rPr>
              <w:t>)</w:t>
            </w:r>
          </w:p>
          <w:p w14:paraId="463E1322" w14:textId="2492863E" w:rsidR="004A3EF3" w:rsidRPr="004A3EF3" w:rsidRDefault="004A3EF3" w:rsidP="004A3EF3">
            <w:pPr>
              <w:pStyle w:val="ListParagraph"/>
              <w:numPr>
                <w:ilvl w:val="0"/>
                <w:numId w:val="41"/>
              </w:numPr>
              <w:rPr>
                <w:rFonts w:cstheme="minorHAnsi"/>
                <w:bCs/>
              </w:rPr>
            </w:pPr>
            <w:r w:rsidRPr="004A3EF3">
              <w:rPr>
                <w:rFonts w:cstheme="minorHAnsi"/>
                <w:bCs/>
              </w:rPr>
              <w:t xml:space="preserve">Because they define problems differently, these stakeholders will often conflict on decisions and priorities </w:t>
            </w:r>
          </w:p>
        </w:tc>
      </w:tr>
    </w:tbl>
    <w:p w14:paraId="3052E91A" w14:textId="77777777" w:rsidR="00B10348" w:rsidRDefault="00B10348" w:rsidP="00E0340D">
      <w:pPr>
        <w:rPr>
          <w:rFonts w:cstheme="minorHAnsi"/>
          <w:bCs/>
          <w:szCs w:val="22"/>
        </w:rPr>
      </w:pPr>
    </w:p>
    <w:p w14:paraId="78CB25C7" w14:textId="77777777" w:rsidR="001A3A15" w:rsidRDefault="001A3A15" w:rsidP="00E0340D">
      <w:pPr>
        <w:rPr>
          <w:rFonts w:cstheme="minorHAnsi"/>
          <w:bCs/>
          <w:szCs w:val="22"/>
        </w:rPr>
      </w:pPr>
    </w:p>
    <w:p w14:paraId="7C9D03C7" w14:textId="77777777" w:rsidR="004A3EF3" w:rsidRDefault="004A3EF3" w:rsidP="004A3EF3">
      <w:pPr>
        <w:rPr>
          <w:rFonts w:cstheme="minorHAnsi"/>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A3EF3" w:rsidRPr="00D920B5" w14:paraId="52645563" w14:textId="77777777" w:rsidTr="00FB5AD9">
        <w:tc>
          <w:tcPr>
            <w:tcW w:w="9010" w:type="dxa"/>
            <w:shd w:val="clear" w:color="auto" w:fill="BDD6EE" w:themeFill="accent5" w:themeFillTint="66"/>
          </w:tcPr>
          <w:p w14:paraId="2EA6DC76" w14:textId="7B8B4C30" w:rsidR="004A3EF3" w:rsidRPr="00D920B5" w:rsidRDefault="004A3EF3" w:rsidP="00FB5AD9">
            <w:pPr>
              <w:jc w:val="center"/>
              <w:rPr>
                <w:rFonts w:cstheme="minorHAnsi"/>
                <w:b/>
              </w:rPr>
            </w:pPr>
            <w:r>
              <w:rPr>
                <w:rFonts w:cstheme="minorHAnsi"/>
                <w:b/>
              </w:rPr>
              <w:t>References</w:t>
            </w:r>
          </w:p>
        </w:tc>
      </w:tr>
    </w:tbl>
    <w:p w14:paraId="1D80684C" w14:textId="77777777" w:rsidR="001A3A15" w:rsidRDefault="001A3A15" w:rsidP="00E0340D">
      <w:pPr>
        <w:rPr>
          <w:rFonts w:ascii="Calibri" w:hAnsi="Calibri" w:cs="Calibri"/>
          <w:szCs w:val="22"/>
        </w:rPr>
      </w:pPr>
    </w:p>
    <w:p w14:paraId="622DEBBF" w14:textId="77777777" w:rsidR="001A3A15" w:rsidRDefault="001A3A15" w:rsidP="00E0340D">
      <w:pPr>
        <w:rPr>
          <w:rFonts w:ascii="Calibri" w:hAnsi="Calibri" w:cs="Calibri"/>
          <w:szCs w:val="22"/>
        </w:rPr>
      </w:pPr>
      <w:proofErr w:type="spellStart"/>
      <w:r w:rsidRPr="00A57F5B">
        <w:rPr>
          <w:rFonts w:ascii="Calibri" w:hAnsi="Calibri" w:cs="Calibri"/>
          <w:szCs w:val="22"/>
        </w:rPr>
        <w:t>Blaustein</w:t>
      </w:r>
      <w:proofErr w:type="spellEnd"/>
      <w:r w:rsidRPr="00A57F5B">
        <w:rPr>
          <w:rFonts w:ascii="Calibri" w:hAnsi="Calibri" w:cs="Calibri"/>
          <w:szCs w:val="22"/>
        </w:rPr>
        <w:t>, J. (2015). Speaking truths to power: Policy ethnography and police capacity building in Bosnia and Herzegovina. Oxford University Press.</w:t>
      </w:r>
    </w:p>
    <w:p w14:paraId="16B9EAD0" w14:textId="77777777" w:rsidR="001A3A15" w:rsidRDefault="001A3A15" w:rsidP="00E0340D">
      <w:pPr>
        <w:rPr>
          <w:rFonts w:ascii="Calibri" w:hAnsi="Calibri" w:cs="Calibri"/>
          <w:szCs w:val="22"/>
        </w:rPr>
      </w:pPr>
    </w:p>
    <w:p w14:paraId="7571DAAB" w14:textId="77777777" w:rsidR="001A3A15" w:rsidRDefault="001A3A15" w:rsidP="00E0340D">
      <w:pPr>
        <w:rPr>
          <w:rFonts w:ascii="Calibri" w:hAnsi="Calibri" w:cs="Calibri"/>
          <w:szCs w:val="22"/>
        </w:rPr>
      </w:pPr>
      <w:r w:rsidRPr="00A57F5B">
        <w:rPr>
          <w:rFonts w:ascii="Calibri" w:hAnsi="Calibri" w:cs="Calibri"/>
          <w:szCs w:val="22"/>
        </w:rPr>
        <w:t xml:space="preserve">Brown, P., Morello-Frosch, R., </w:t>
      </w:r>
      <w:proofErr w:type="spellStart"/>
      <w:r w:rsidRPr="00A57F5B">
        <w:rPr>
          <w:rFonts w:ascii="Calibri" w:hAnsi="Calibri" w:cs="Calibri"/>
          <w:szCs w:val="22"/>
        </w:rPr>
        <w:t>Zavestoski</w:t>
      </w:r>
      <w:proofErr w:type="spellEnd"/>
      <w:r w:rsidRPr="00A57F5B">
        <w:rPr>
          <w:rFonts w:ascii="Calibri" w:hAnsi="Calibri" w:cs="Calibri"/>
          <w:szCs w:val="22"/>
        </w:rPr>
        <w:t xml:space="preserve">, S., </w:t>
      </w:r>
      <w:proofErr w:type="spellStart"/>
      <w:r w:rsidRPr="00A57F5B">
        <w:rPr>
          <w:rFonts w:ascii="Calibri" w:hAnsi="Calibri" w:cs="Calibri"/>
          <w:szCs w:val="22"/>
        </w:rPr>
        <w:t>Senier</w:t>
      </w:r>
      <w:proofErr w:type="spellEnd"/>
      <w:r w:rsidRPr="00A57F5B">
        <w:rPr>
          <w:rFonts w:ascii="Calibri" w:hAnsi="Calibri" w:cs="Calibri"/>
          <w:szCs w:val="22"/>
        </w:rPr>
        <w:t xml:space="preserve">, L., Altman, R. G., Hoover, E., ... &amp; Adams, C. (2010). Field analysis and policy ethnography in the study of health social movements. Social </w:t>
      </w:r>
      <w:r>
        <w:rPr>
          <w:rFonts w:ascii="Calibri" w:hAnsi="Calibri" w:cs="Calibri"/>
          <w:szCs w:val="22"/>
        </w:rPr>
        <w:t>M</w:t>
      </w:r>
      <w:r w:rsidRPr="00A57F5B">
        <w:rPr>
          <w:rFonts w:ascii="Calibri" w:hAnsi="Calibri" w:cs="Calibri"/>
          <w:szCs w:val="22"/>
        </w:rPr>
        <w:t xml:space="preserve">ovements and the Transformation </w:t>
      </w:r>
      <w:r>
        <w:rPr>
          <w:rFonts w:ascii="Calibri" w:hAnsi="Calibri" w:cs="Calibri"/>
          <w:szCs w:val="22"/>
        </w:rPr>
        <w:t>o</w:t>
      </w:r>
      <w:r w:rsidRPr="00A57F5B">
        <w:rPr>
          <w:rFonts w:ascii="Calibri" w:hAnsi="Calibri" w:cs="Calibri"/>
          <w:szCs w:val="22"/>
        </w:rPr>
        <w:t>f American Health Care, 101-116.</w:t>
      </w:r>
    </w:p>
    <w:p w14:paraId="2BDEB94D" w14:textId="77777777" w:rsidR="001A3A15" w:rsidRDefault="001A3A15" w:rsidP="00E0340D">
      <w:pPr>
        <w:rPr>
          <w:rFonts w:ascii="Calibri" w:hAnsi="Calibri" w:cs="Calibri"/>
          <w:szCs w:val="22"/>
        </w:rPr>
      </w:pPr>
    </w:p>
    <w:p w14:paraId="1A777719" w14:textId="77777777" w:rsidR="001A3A15" w:rsidRDefault="001A3A15" w:rsidP="00E0340D">
      <w:pPr>
        <w:rPr>
          <w:rFonts w:ascii="Calibri" w:hAnsi="Calibri" w:cs="Calibri"/>
          <w:szCs w:val="22"/>
        </w:rPr>
      </w:pPr>
      <w:r w:rsidRPr="00A57F5B">
        <w:rPr>
          <w:rFonts w:ascii="Calibri" w:hAnsi="Calibri" w:cs="Calibri"/>
          <w:szCs w:val="22"/>
        </w:rPr>
        <w:t>Childers, S. M. (2011). Getting in trouble: Feminist postcritical policy ethnography in an urban school. Qualitative Inquiry, 17(4), 345-354.</w:t>
      </w:r>
    </w:p>
    <w:p w14:paraId="7420AF6E" w14:textId="77777777" w:rsidR="001A3A15" w:rsidRDefault="001A3A15" w:rsidP="00E0340D">
      <w:pPr>
        <w:rPr>
          <w:rFonts w:ascii="Calibri" w:hAnsi="Calibri" w:cs="Calibri"/>
          <w:szCs w:val="22"/>
        </w:rPr>
      </w:pPr>
    </w:p>
    <w:p w14:paraId="24F6F564" w14:textId="77777777" w:rsidR="001A3A15" w:rsidRDefault="001A3A15" w:rsidP="00E0340D">
      <w:pPr>
        <w:rPr>
          <w:rFonts w:ascii="Calibri" w:hAnsi="Calibri" w:cs="Calibri"/>
          <w:szCs w:val="22"/>
        </w:rPr>
      </w:pPr>
      <w:r w:rsidRPr="00602731">
        <w:rPr>
          <w:rFonts w:ascii="Calibri" w:hAnsi="Calibri" w:cs="Calibri"/>
          <w:szCs w:val="22"/>
        </w:rPr>
        <w:t xml:space="preserve">Dubois, V. (2009). Towards a critical policy ethnography: lessons from fieldwork on welfare control in France. Critical </w:t>
      </w:r>
      <w:r>
        <w:rPr>
          <w:rFonts w:ascii="Calibri" w:hAnsi="Calibri" w:cs="Calibri"/>
          <w:szCs w:val="22"/>
        </w:rPr>
        <w:t>P</w:t>
      </w:r>
      <w:r w:rsidRPr="00602731">
        <w:rPr>
          <w:rFonts w:ascii="Calibri" w:hAnsi="Calibri" w:cs="Calibri"/>
          <w:szCs w:val="22"/>
        </w:rPr>
        <w:t xml:space="preserve">olicy </w:t>
      </w:r>
      <w:r>
        <w:rPr>
          <w:rFonts w:ascii="Calibri" w:hAnsi="Calibri" w:cs="Calibri"/>
          <w:szCs w:val="22"/>
        </w:rPr>
        <w:t>S</w:t>
      </w:r>
      <w:r w:rsidRPr="00602731">
        <w:rPr>
          <w:rFonts w:ascii="Calibri" w:hAnsi="Calibri" w:cs="Calibri"/>
          <w:szCs w:val="22"/>
        </w:rPr>
        <w:t>tudies, 3(2), 221-239.</w:t>
      </w:r>
    </w:p>
    <w:p w14:paraId="3130BC7E" w14:textId="77777777" w:rsidR="001A3A15" w:rsidRDefault="001A3A15" w:rsidP="00E0340D">
      <w:pPr>
        <w:rPr>
          <w:rFonts w:ascii="Calibri" w:hAnsi="Calibri" w:cs="Calibri"/>
          <w:szCs w:val="22"/>
        </w:rPr>
      </w:pPr>
    </w:p>
    <w:p w14:paraId="35BC0C55" w14:textId="77777777" w:rsidR="001A3A15" w:rsidRDefault="001A3A15" w:rsidP="00E0340D">
      <w:pPr>
        <w:rPr>
          <w:rFonts w:ascii="Calibri" w:hAnsi="Calibri" w:cs="Calibri"/>
          <w:szCs w:val="22"/>
        </w:rPr>
      </w:pPr>
      <w:proofErr w:type="spellStart"/>
      <w:r w:rsidRPr="00625487">
        <w:rPr>
          <w:rFonts w:ascii="Calibri" w:hAnsi="Calibri" w:cs="Calibri"/>
          <w:szCs w:val="22"/>
        </w:rPr>
        <w:t>Exworthy</w:t>
      </w:r>
      <w:proofErr w:type="spellEnd"/>
      <w:r w:rsidRPr="00625487">
        <w:rPr>
          <w:rFonts w:ascii="Calibri" w:hAnsi="Calibri" w:cs="Calibri"/>
          <w:szCs w:val="22"/>
        </w:rPr>
        <w:t xml:space="preserve">, M., </w:t>
      </w:r>
      <w:proofErr w:type="spellStart"/>
      <w:r w:rsidRPr="00625487">
        <w:rPr>
          <w:rFonts w:ascii="Calibri" w:hAnsi="Calibri" w:cs="Calibri"/>
          <w:szCs w:val="22"/>
        </w:rPr>
        <w:t>Berney</w:t>
      </w:r>
      <w:proofErr w:type="spellEnd"/>
      <w:r w:rsidRPr="00625487">
        <w:rPr>
          <w:rFonts w:ascii="Calibri" w:hAnsi="Calibri" w:cs="Calibri"/>
          <w:szCs w:val="22"/>
        </w:rPr>
        <w:t>, L.</w:t>
      </w:r>
      <w:r>
        <w:rPr>
          <w:rFonts w:ascii="Calibri" w:hAnsi="Calibri" w:cs="Calibri"/>
          <w:szCs w:val="22"/>
        </w:rPr>
        <w:t>, &amp;</w:t>
      </w:r>
      <w:r w:rsidRPr="00625487">
        <w:rPr>
          <w:rFonts w:ascii="Calibri" w:hAnsi="Calibri" w:cs="Calibri"/>
          <w:szCs w:val="22"/>
        </w:rPr>
        <w:t xml:space="preserve"> Powell, M. (2002)</w:t>
      </w:r>
      <w:r>
        <w:rPr>
          <w:rFonts w:ascii="Calibri" w:hAnsi="Calibri" w:cs="Calibri"/>
          <w:szCs w:val="22"/>
        </w:rPr>
        <w:t xml:space="preserve">. </w:t>
      </w:r>
      <w:r w:rsidRPr="00625487">
        <w:rPr>
          <w:rFonts w:ascii="Calibri" w:hAnsi="Calibri" w:cs="Calibri"/>
          <w:szCs w:val="22"/>
        </w:rPr>
        <w:t xml:space="preserve">How great expectations in Westminster may be dashed locally: </w:t>
      </w:r>
      <w:r>
        <w:rPr>
          <w:rFonts w:ascii="Calibri" w:hAnsi="Calibri" w:cs="Calibri"/>
          <w:szCs w:val="22"/>
        </w:rPr>
        <w:t>T</w:t>
      </w:r>
      <w:r w:rsidRPr="00625487">
        <w:rPr>
          <w:rFonts w:ascii="Calibri" w:hAnsi="Calibri" w:cs="Calibri"/>
          <w:szCs w:val="22"/>
        </w:rPr>
        <w:t xml:space="preserve">he local implementation of national policy on health inequalities. </w:t>
      </w:r>
      <w:r w:rsidRPr="00625487">
        <w:rPr>
          <w:rFonts w:ascii="Calibri" w:hAnsi="Calibri" w:cs="Calibri"/>
          <w:iCs/>
          <w:szCs w:val="22"/>
        </w:rPr>
        <w:t>Policy &amp; Politics,</w:t>
      </w:r>
      <w:r w:rsidRPr="00625487">
        <w:rPr>
          <w:rFonts w:ascii="Calibri" w:hAnsi="Calibri" w:cs="Calibri"/>
          <w:szCs w:val="22"/>
        </w:rPr>
        <w:t xml:space="preserve"> 30(1)</w:t>
      </w:r>
      <w:r>
        <w:rPr>
          <w:rFonts w:ascii="Calibri" w:hAnsi="Calibri" w:cs="Calibri"/>
          <w:szCs w:val="22"/>
        </w:rPr>
        <w:t xml:space="preserve">, </w:t>
      </w:r>
      <w:r w:rsidRPr="00625487">
        <w:rPr>
          <w:rFonts w:ascii="Calibri" w:hAnsi="Calibri" w:cs="Calibri"/>
          <w:szCs w:val="22"/>
        </w:rPr>
        <w:t xml:space="preserve">79-96. </w:t>
      </w:r>
    </w:p>
    <w:p w14:paraId="0A31FB90" w14:textId="77777777" w:rsidR="001A3A15" w:rsidRDefault="001A3A15" w:rsidP="00E0340D">
      <w:pPr>
        <w:rPr>
          <w:rFonts w:ascii="Calibri" w:hAnsi="Calibri" w:cs="Calibri"/>
          <w:szCs w:val="22"/>
        </w:rPr>
      </w:pPr>
    </w:p>
    <w:p w14:paraId="3A8C7F41" w14:textId="77777777" w:rsidR="001A3A15" w:rsidRDefault="001A3A15" w:rsidP="00E0340D">
      <w:pPr>
        <w:rPr>
          <w:rFonts w:ascii="Calibri" w:hAnsi="Calibri" w:cs="Calibri"/>
          <w:szCs w:val="22"/>
        </w:rPr>
      </w:pPr>
      <w:proofErr w:type="spellStart"/>
      <w:r w:rsidRPr="00A57F5B">
        <w:rPr>
          <w:rFonts w:ascii="Calibri" w:hAnsi="Calibri" w:cs="Calibri"/>
          <w:szCs w:val="22"/>
        </w:rPr>
        <w:t>Fforde</w:t>
      </w:r>
      <w:proofErr w:type="spellEnd"/>
      <w:r w:rsidRPr="00A57F5B">
        <w:rPr>
          <w:rFonts w:ascii="Calibri" w:hAnsi="Calibri" w:cs="Calibri"/>
          <w:szCs w:val="22"/>
        </w:rPr>
        <w:t>, A. (2009). Policy ethnography and conservative transition from plan to market. International Journal of Social Economics.</w:t>
      </w:r>
    </w:p>
    <w:p w14:paraId="3AFAC671" w14:textId="77777777" w:rsidR="001A3A15" w:rsidRDefault="001A3A15" w:rsidP="00E0340D">
      <w:pPr>
        <w:rPr>
          <w:rFonts w:ascii="Calibri" w:hAnsi="Calibri" w:cs="Calibri"/>
          <w:szCs w:val="22"/>
        </w:rPr>
      </w:pPr>
    </w:p>
    <w:p w14:paraId="419BB11F" w14:textId="77777777" w:rsidR="001A3A15" w:rsidRDefault="001A3A15" w:rsidP="00E0340D">
      <w:pPr>
        <w:rPr>
          <w:rFonts w:ascii="Calibri" w:hAnsi="Calibri" w:cs="Calibri"/>
          <w:szCs w:val="22"/>
        </w:rPr>
      </w:pPr>
      <w:proofErr w:type="spellStart"/>
      <w:r w:rsidRPr="00872846">
        <w:rPr>
          <w:rFonts w:ascii="Calibri" w:hAnsi="Calibri" w:cs="Calibri"/>
          <w:szCs w:val="22"/>
        </w:rPr>
        <w:t>Freidenberg</w:t>
      </w:r>
      <w:proofErr w:type="spellEnd"/>
      <w:r w:rsidRPr="00872846">
        <w:rPr>
          <w:rFonts w:ascii="Calibri" w:hAnsi="Calibri" w:cs="Calibri"/>
          <w:szCs w:val="22"/>
        </w:rPr>
        <w:t>, J. (2001). Applied Anthropology/</w:t>
      </w:r>
      <w:proofErr w:type="spellStart"/>
      <w:r w:rsidRPr="00872846">
        <w:rPr>
          <w:rFonts w:ascii="Calibri" w:hAnsi="Calibri" w:cs="Calibri"/>
          <w:szCs w:val="22"/>
        </w:rPr>
        <w:t>antropología</w:t>
      </w:r>
      <w:proofErr w:type="spellEnd"/>
      <w:r w:rsidRPr="00872846">
        <w:rPr>
          <w:rFonts w:ascii="Calibri" w:hAnsi="Calibri" w:cs="Calibri"/>
          <w:szCs w:val="22"/>
        </w:rPr>
        <w:t xml:space="preserve"> de la </w:t>
      </w:r>
      <w:proofErr w:type="spellStart"/>
      <w:r w:rsidRPr="00872846">
        <w:rPr>
          <w:rFonts w:ascii="Calibri" w:hAnsi="Calibri" w:cs="Calibri"/>
          <w:szCs w:val="22"/>
        </w:rPr>
        <w:t>gestión</w:t>
      </w:r>
      <w:proofErr w:type="spellEnd"/>
      <w:r w:rsidRPr="00872846">
        <w:rPr>
          <w:rFonts w:ascii="Calibri" w:hAnsi="Calibri" w:cs="Calibri"/>
          <w:szCs w:val="22"/>
        </w:rPr>
        <w:t xml:space="preserve">: Debating the </w:t>
      </w:r>
      <w:r>
        <w:rPr>
          <w:rFonts w:ascii="Calibri" w:hAnsi="Calibri" w:cs="Calibri"/>
          <w:szCs w:val="22"/>
        </w:rPr>
        <w:t>u</w:t>
      </w:r>
      <w:r w:rsidRPr="00872846">
        <w:rPr>
          <w:rFonts w:ascii="Calibri" w:hAnsi="Calibri" w:cs="Calibri"/>
          <w:szCs w:val="22"/>
        </w:rPr>
        <w:t xml:space="preserve">ses of </w:t>
      </w:r>
      <w:r>
        <w:rPr>
          <w:rFonts w:ascii="Calibri" w:hAnsi="Calibri" w:cs="Calibri"/>
          <w:szCs w:val="22"/>
        </w:rPr>
        <w:t>a</w:t>
      </w:r>
      <w:r w:rsidRPr="00872846">
        <w:rPr>
          <w:rFonts w:ascii="Calibri" w:hAnsi="Calibri" w:cs="Calibri"/>
          <w:szCs w:val="22"/>
        </w:rPr>
        <w:t>nthropology in the United States and Latin America: From policy ethnography to theory of practice: Introductory Considerations. Journal of Latin American Anthropology, 6(2), 4-19.</w:t>
      </w:r>
    </w:p>
    <w:p w14:paraId="0CE6C476" w14:textId="77777777" w:rsidR="001A3A15" w:rsidRDefault="001A3A15" w:rsidP="00E0340D">
      <w:pPr>
        <w:rPr>
          <w:rFonts w:ascii="Calibri" w:hAnsi="Calibri" w:cs="Calibri"/>
          <w:szCs w:val="22"/>
        </w:rPr>
      </w:pPr>
    </w:p>
    <w:p w14:paraId="0C0BA050" w14:textId="77777777" w:rsidR="001A3A15" w:rsidRDefault="001A3A15" w:rsidP="00E0340D">
      <w:pPr>
        <w:rPr>
          <w:rFonts w:ascii="Calibri" w:hAnsi="Calibri" w:cs="Calibri"/>
          <w:szCs w:val="22"/>
        </w:rPr>
      </w:pPr>
      <w:r w:rsidRPr="00D5529B">
        <w:rPr>
          <w:rFonts w:ascii="Calibri" w:hAnsi="Calibri" w:cs="Calibri"/>
          <w:szCs w:val="22"/>
        </w:rPr>
        <w:t>Griffiths, L.</w:t>
      </w:r>
      <w:r>
        <w:rPr>
          <w:rFonts w:ascii="Calibri" w:hAnsi="Calibri" w:cs="Calibri"/>
          <w:szCs w:val="22"/>
        </w:rPr>
        <w:t>, &amp;</w:t>
      </w:r>
      <w:r w:rsidRPr="00D5529B">
        <w:rPr>
          <w:rFonts w:ascii="Calibri" w:hAnsi="Calibri" w:cs="Calibri"/>
          <w:szCs w:val="22"/>
        </w:rPr>
        <w:t xml:space="preserve"> Hughes, L. (2000)</w:t>
      </w:r>
      <w:r>
        <w:rPr>
          <w:rFonts w:ascii="Calibri" w:hAnsi="Calibri" w:cs="Calibri"/>
          <w:szCs w:val="22"/>
        </w:rPr>
        <w:t xml:space="preserve">. </w:t>
      </w:r>
      <w:r w:rsidRPr="00D5529B">
        <w:rPr>
          <w:rFonts w:ascii="Calibri" w:hAnsi="Calibri" w:cs="Calibri"/>
          <w:szCs w:val="22"/>
        </w:rPr>
        <w:t xml:space="preserve">Talking contracts and taking care: </w:t>
      </w:r>
      <w:r>
        <w:rPr>
          <w:rFonts w:ascii="Calibri" w:hAnsi="Calibri" w:cs="Calibri"/>
          <w:szCs w:val="22"/>
        </w:rPr>
        <w:t>M</w:t>
      </w:r>
      <w:r w:rsidRPr="00D5529B">
        <w:rPr>
          <w:rFonts w:ascii="Calibri" w:hAnsi="Calibri" w:cs="Calibri"/>
          <w:szCs w:val="22"/>
        </w:rPr>
        <w:t xml:space="preserve">anagers and professionals in the British National Health Service internal market. </w:t>
      </w:r>
      <w:r w:rsidRPr="00D5529B">
        <w:rPr>
          <w:rFonts w:ascii="Calibri" w:hAnsi="Calibri" w:cs="Calibri"/>
          <w:iCs/>
          <w:szCs w:val="22"/>
        </w:rPr>
        <w:t>Social Science &amp; Medicine</w:t>
      </w:r>
      <w:r w:rsidRPr="00D5529B">
        <w:rPr>
          <w:rFonts w:ascii="Calibri" w:hAnsi="Calibri" w:cs="Calibri"/>
          <w:szCs w:val="22"/>
        </w:rPr>
        <w:t>, 51(2)</w:t>
      </w:r>
      <w:r>
        <w:rPr>
          <w:rFonts w:ascii="Calibri" w:hAnsi="Calibri" w:cs="Calibri"/>
          <w:szCs w:val="22"/>
        </w:rPr>
        <w:t xml:space="preserve">, </w:t>
      </w:r>
      <w:r w:rsidRPr="00D5529B">
        <w:rPr>
          <w:rFonts w:ascii="Calibri" w:hAnsi="Calibri" w:cs="Calibri"/>
          <w:szCs w:val="22"/>
        </w:rPr>
        <w:t xml:space="preserve">209-222. </w:t>
      </w:r>
    </w:p>
    <w:p w14:paraId="3511CE71" w14:textId="77777777" w:rsidR="001A3A15" w:rsidRDefault="001A3A15" w:rsidP="00E0340D">
      <w:pPr>
        <w:rPr>
          <w:rFonts w:ascii="Calibri" w:hAnsi="Calibri" w:cs="Calibri"/>
          <w:szCs w:val="22"/>
        </w:rPr>
      </w:pPr>
    </w:p>
    <w:p w14:paraId="0729936E" w14:textId="77777777" w:rsidR="001A3A15" w:rsidRPr="00D5529B" w:rsidRDefault="001A3A15" w:rsidP="00E0340D">
      <w:pPr>
        <w:rPr>
          <w:rFonts w:ascii="Calibri" w:hAnsi="Calibri" w:cs="Calibri"/>
          <w:szCs w:val="22"/>
        </w:rPr>
      </w:pPr>
      <w:proofErr w:type="spellStart"/>
      <w:r w:rsidRPr="00DC6E2E">
        <w:rPr>
          <w:rFonts w:ascii="Calibri" w:hAnsi="Calibri" w:cs="Calibri"/>
          <w:szCs w:val="22"/>
        </w:rPr>
        <w:t>Mukhtarov</w:t>
      </w:r>
      <w:proofErr w:type="spellEnd"/>
      <w:r w:rsidRPr="00DC6E2E">
        <w:rPr>
          <w:rFonts w:ascii="Calibri" w:hAnsi="Calibri" w:cs="Calibri"/>
          <w:szCs w:val="22"/>
        </w:rPr>
        <w:t>, F. (2017). Reflexivity, positionality and normativity in the ethnography of policy translation. In World Politics in Translation (pp. 130-148). Routledge.</w:t>
      </w:r>
    </w:p>
    <w:p w14:paraId="61099649" w14:textId="77777777" w:rsidR="001A3A15" w:rsidRDefault="001A3A15" w:rsidP="00E0340D">
      <w:pPr>
        <w:rPr>
          <w:rFonts w:cstheme="minorHAnsi"/>
          <w:bCs/>
          <w:szCs w:val="22"/>
        </w:rPr>
      </w:pPr>
    </w:p>
    <w:p w14:paraId="47D7589E" w14:textId="77777777" w:rsidR="001A3A15" w:rsidRDefault="001A3A15" w:rsidP="00E0340D">
      <w:pPr>
        <w:rPr>
          <w:rFonts w:cstheme="minorHAnsi"/>
          <w:bCs/>
          <w:szCs w:val="22"/>
        </w:rPr>
      </w:pPr>
      <w:r w:rsidRPr="003C7DD3">
        <w:rPr>
          <w:rFonts w:ascii="Calibri" w:hAnsi="Calibri" w:cs="Calibri"/>
          <w:bCs/>
          <w:szCs w:val="22"/>
        </w:rPr>
        <w:t xml:space="preserve">Pollitt, C.J., Harrison, S., Hunter, D.J., </w:t>
      </w:r>
      <w:proofErr w:type="spellStart"/>
      <w:r w:rsidRPr="003C7DD3">
        <w:rPr>
          <w:rFonts w:ascii="Calibri" w:hAnsi="Calibri" w:cs="Calibri"/>
          <w:bCs/>
          <w:szCs w:val="22"/>
        </w:rPr>
        <w:t>Marnoch</w:t>
      </w:r>
      <w:proofErr w:type="spellEnd"/>
      <w:r w:rsidRPr="003C7DD3">
        <w:rPr>
          <w:rFonts w:ascii="Calibri" w:hAnsi="Calibri" w:cs="Calibri"/>
          <w:bCs/>
          <w:szCs w:val="22"/>
        </w:rPr>
        <w:t>, G., 1990. No hiding place: on the discomforts of researching the</w:t>
      </w:r>
      <w:r>
        <w:rPr>
          <w:rFonts w:ascii="Calibri" w:hAnsi="Calibri" w:cs="Calibri"/>
          <w:bCs/>
          <w:szCs w:val="22"/>
        </w:rPr>
        <w:t xml:space="preserve"> </w:t>
      </w:r>
      <w:r w:rsidRPr="003C7DD3">
        <w:rPr>
          <w:rFonts w:ascii="Calibri" w:hAnsi="Calibri" w:cs="Calibri"/>
          <w:bCs/>
          <w:szCs w:val="22"/>
        </w:rPr>
        <w:t>contemporary policy process. Journal of Social Policy 19, 161</w:t>
      </w:r>
      <w:r>
        <w:rPr>
          <w:rFonts w:ascii="Calibri" w:hAnsi="Calibri" w:cs="Calibri"/>
          <w:bCs/>
          <w:szCs w:val="22"/>
        </w:rPr>
        <w:t>-</w:t>
      </w:r>
      <w:r w:rsidRPr="003C7DD3">
        <w:rPr>
          <w:rFonts w:ascii="Calibri" w:hAnsi="Calibri" w:cs="Calibri"/>
          <w:bCs/>
          <w:szCs w:val="22"/>
        </w:rPr>
        <w:t>190.</w:t>
      </w:r>
    </w:p>
    <w:p w14:paraId="2B6F8708" w14:textId="77777777" w:rsidR="001A3A15" w:rsidRDefault="001A3A15" w:rsidP="00E0340D">
      <w:pPr>
        <w:rPr>
          <w:rFonts w:cstheme="minorHAnsi"/>
          <w:bCs/>
          <w:szCs w:val="22"/>
        </w:rPr>
      </w:pPr>
    </w:p>
    <w:p w14:paraId="709C0B61" w14:textId="77777777" w:rsidR="001A3A15" w:rsidRDefault="001A3A15" w:rsidP="00E0340D">
      <w:pPr>
        <w:rPr>
          <w:rFonts w:cstheme="minorHAnsi"/>
          <w:bCs/>
          <w:szCs w:val="22"/>
        </w:rPr>
      </w:pPr>
      <w:r w:rsidRPr="007C6D7B">
        <w:rPr>
          <w:rFonts w:ascii="Calibri" w:hAnsi="Calibri" w:cs="Calibri"/>
          <w:bCs/>
          <w:szCs w:val="22"/>
        </w:rPr>
        <w:t>Ryder, S.</w:t>
      </w:r>
      <w:r>
        <w:rPr>
          <w:rFonts w:ascii="Calibri" w:hAnsi="Calibri" w:cs="Calibri"/>
          <w:bCs/>
          <w:szCs w:val="22"/>
        </w:rPr>
        <w:t xml:space="preserve"> </w:t>
      </w:r>
      <w:r w:rsidRPr="007C6D7B">
        <w:rPr>
          <w:rFonts w:ascii="Calibri" w:hAnsi="Calibri" w:cs="Calibri"/>
          <w:bCs/>
          <w:szCs w:val="22"/>
        </w:rPr>
        <w:t xml:space="preserve">S. (2018). Developing an </w:t>
      </w:r>
      <w:proofErr w:type="spellStart"/>
      <w:r w:rsidRPr="007C6D7B">
        <w:rPr>
          <w:rFonts w:ascii="Calibri" w:hAnsi="Calibri" w:cs="Calibri"/>
          <w:bCs/>
          <w:szCs w:val="22"/>
        </w:rPr>
        <w:t>intersectionally</w:t>
      </w:r>
      <w:proofErr w:type="spellEnd"/>
      <w:r w:rsidRPr="007C6D7B">
        <w:rPr>
          <w:rFonts w:ascii="Calibri" w:hAnsi="Calibri" w:cs="Calibri"/>
          <w:bCs/>
          <w:szCs w:val="22"/>
        </w:rPr>
        <w:t xml:space="preserve">-informed, multi-sited, critical policy ethnography to examine power and procedural justice in </w:t>
      </w:r>
      <w:proofErr w:type="spellStart"/>
      <w:r w:rsidRPr="007C6D7B">
        <w:rPr>
          <w:rFonts w:ascii="Calibri" w:hAnsi="Calibri" w:cs="Calibri"/>
          <w:bCs/>
          <w:szCs w:val="22"/>
        </w:rPr>
        <w:t>multiscalar</w:t>
      </w:r>
      <w:proofErr w:type="spellEnd"/>
      <w:r w:rsidRPr="007C6D7B">
        <w:rPr>
          <w:rFonts w:ascii="Calibri" w:hAnsi="Calibri" w:cs="Calibri"/>
          <w:bCs/>
          <w:szCs w:val="22"/>
        </w:rPr>
        <w:t xml:space="preserve"> energy and climate change decision</w:t>
      </w:r>
      <w:r>
        <w:rPr>
          <w:rFonts w:ascii="Calibri" w:hAnsi="Calibri" w:cs="Calibri"/>
          <w:bCs/>
          <w:szCs w:val="22"/>
        </w:rPr>
        <w:t xml:space="preserve"> </w:t>
      </w:r>
      <w:r w:rsidRPr="007C6D7B">
        <w:rPr>
          <w:rFonts w:ascii="Calibri" w:hAnsi="Calibri" w:cs="Calibri"/>
          <w:bCs/>
          <w:szCs w:val="22"/>
        </w:rPr>
        <w:t xml:space="preserve">making processes. Energy </w:t>
      </w:r>
      <w:r>
        <w:rPr>
          <w:rFonts w:ascii="Calibri" w:hAnsi="Calibri" w:cs="Calibri"/>
          <w:bCs/>
          <w:szCs w:val="22"/>
        </w:rPr>
        <w:t>R</w:t>
      </w:r>
      <w:r w:rsidRPr="007C6D7B">
        <w:rPr>
          <w:rFonts w:ascii="Calibri" w:hAnsi="Calibri" w:cs="Calibri"/>
          <w:bCs/>
          <w:szCs w:val="22"/>
        </w:rPr>
        <w:t xml:space="preserve">esearch &amp; </w:t>
      </w:r>
      <w:r>
        <w:rPr>
          <w:rFonts w:ascii="Calibri" w:hAnsi="Calibri" w:cs="Calibri"/>
          <w:bCs/>
          <w:szCs w:val="22"/>
        </w:rPr>
        <w:t>S</w:t>
      </w:r>
      <w:r w:rsidRPr="007C6D7B">
        <w:rPr>
          <w:rFonts w:ascii="Calibri" w:hAnsi="Calibri" w:cs="Calibri"/>
          <w:bCs/>
          <w:szCs w:val="22"/>
        </w:rPr>
        <w:t xml:space="preserve">ocial </w:t>
      </w:r>
      <w:r>
        <w:rPr>
          <w:rFonts w:ascii="Calibri" w:hAnsi="Calibri" w:cs="Calibri"/>
          <w:bCs/>
          <w:szCs w:val="22"/>
        </w:rPr>
        <w:t>Sc</w:t>
      </w:r>
      <w:r w:rsidRPr="007C6D7B">
        <w:rPr>
          <w:rFonts w:ascii="Calibri" w:hAnsi="Calibri" w:cs="Calibri"/>
          <w:bCs/>
          <w:szCs w:val="22"/>
        </w:rPr>
        <w:t>ience, 45, 266-275.</w:t>
      </w:r>
    </w:p>
    <w:p w14:paraId="2D6D8166" w14:textId="77777777" w:rsidR="001A3A15" w:rsidRDefault="001A3A15" w:rsidP="00E0340D">
      <w:pPr>
        <w:autoSpaceDE w:val="0"/>
        <w:autoSpaceDN w:val="0"/>
        <w:adjustRightInd w:val="0"/>
        <w:spacing w:after="60"/>
        <w:rPr>
          <w:rFonts w:ascii="Calibri" w:hAnsi="Calibri" w:cs="Calibri"/>
          <w:szCs w:val="22"/>
        </w:rPr>
      </w:pPr>
    </w:p>
    <w:p w14:paraId="5D09F4F4" w14:textId="77777777" w:rsidR="001A3A15" w:rsidRDefault="001A3A15" w:rsidP="00E0340D">
      <w:pPr>
        <w:autoSpaceDE w:val="0"/>
        <w:autoSpaceDN w:val="0"/>
        <w:adjustRightInd w:val="0"/>
        <w:spacing w:after="60"/>
        <w:rPr>
          <w:rFonts w:ascii="Calibri" w:hAnsi="Calibri" w:cs="Calibri"/>
          <w:szCs w:val="22"/>
        </w:rPr>
      </w:pPr>
      <w:r w:rsidRPr="0052773B">
        <w:rPr>
          <w:rFonts w:ascii="Calibri" w:hAnsi="Calibri" w:cs="Calibri"/>
          <w:szCs w:val="22"/>
        </w:rPr>
        <w:t>Shore, C</w:t>
      </w:r>
      <w:r>
        <w:rPr>
          <w:rFonts w:ascii="Calibri" w:hAnsi="Calibri" w:cs="Calibri"/>
          <w:szCs w:val="22"/>
        </w:rPr>
        <w:t>., &amp;</w:t>
      </w:r>
      <w:r w:rsidRPr="0052773B">
        <w:rPr>
          <w:rFonts w:ascii="Calibri" w:hAnsi="Calibri" w:cs="Calibri"/>
          <w:szCs w:val="22"/>
        </w:rPr>
        <w:t xml:space="preserve"> Wright</w:t>
      </w:r>
      <w:r>
        <w:rPr>
          <w:rFonts w:ascii="Calibri" w:hAnsi="Calibri" w:cs="Calibri"/>
          <w:szCs w:val="22"/>
        </w:rPr>
        <w:t>, S.</w:t>
      </w:r>
      <w:r w:rsidRPr="0052773B">
        <w:rPr>
          <w:rFonts w:ascii="Calibri" w:hAnsi="Calibri" w:cs="Calibri"/>
          <w:szCs w:val="22"/>
        </w:rPr>
        <w:t xml:space="preserve"> (</w:t>
      </w:r>
      <w:r>
        <w:rPr>
          <w:rFonts w:ascii="Calibri" w:hAnsi="Calibri" w:cs="Calibri"/>
          <w:szCs w:val="22"/>
        </w:rPr>
        <w:t>E</w:t>
      </w:r>
      <w:r w:rsidRPr="0052773B">
        <w:rPr>
          <w:rFonts w:ascii="Calibri" w:hAnsi="Calibri" w:cs="Calibri"/>
          <w:szCs w:val="22"/>
        </w:rPr>
        <w:t>ds.). 1997. Anthropology of Policy: Critical Perspectives on Governance and Power. London: Routledge.</w:t>
      </w:r>
    </w:p>
    <w:p w14:paraId="620718BE" w14:textId="77777777" w:rsidR="001A3A15" w:rsidRDefault="001A3A15" w:rsidP="00E0340D">
      <w:pPr>
        <w:autoSpaceDE w:val="0"/>
        <w:autoSpaceDN w:val="0"/>
        <w:adjustRightInd w:val="0"/>
        <w:spacing w:after="60"/>
        <w:rPr>
          <w:rFonts w:ascii="Calibri" w:hAnsi="Calibri" w:cs="Calibri"/>
          <w:szCs w:val="22"/>
        </w:rPr>
      </w:pPr>
    </w:p>
    <w:p w14:paraId="454D24A3" w14:textId="77777777" w:rsidR="001A3A15" w:rsidRDefault="001A3A15" w:rsidP="00E0340D">
      <w:pPr>
        <w:autoSpaceDE w:val="0"/>
        <w:autoSpaceDN w:val="0"/>
        <w:adjustRightInd w:val="0"/>
        <w:spacing w:after="60"/>
        <w:rPr>
          <w:rFonts w:ascii="Calibri" w:hAnsi="Calibri" w:cs="Calibri"/>
          <w:szCs w:val="22"/>
        </w:rPr>
      </w:pPr>
      <w:r w:rsidRPr="00E5596D">
        <w:rPr>
          <w:rFonts w:ascii="Calibri" w:hAnsi="Calibri" w:cs="Calibri"/>
          <w:szCs w:val="22"/>
        </w:rPr>
        <w:t>Strong, P.</w:t>
      </w:r>
      <w:r>
        <w:rPr>
          <w:rFonts w:ascii="Calibri" w:hAnsi="Calibri" w:cs="Calibri"/>
          <w:szCs w:val="22"/>
        </w:rPr>
        <w:t xml:space="preserve"> </w:t>
      </w:r>
      <w:r w:rsidRPr="00E5596D">
        <w:rPr>
          <w:rFonts w:ascii="Calibri" w:hAnsi="Calibri" w:cs="Calibri"/>
          <w:szCs w:val="22"/>
        </w:rPr>
        <w:t xml:space="preserve">M., </w:t>
      </w:r>
      <w:r>
        <w:rPr>
          <w:rFonts w:ascii="Calibri" w:hAnsi="Calibri" w:cs="Calibri"/>
          <w:szCs w:val="22"/>
        </w:rPr>
        <w:t xml:space="preserve">&amp; </w:t>
      </w:r>
      <w:r w:rsidRPr="00E5596D">
        <w:rPr>
          <w:rFonts w:ascii="Calibri" w:hAnsi="Calibri" w:cs="Calibri"/>
          <w:szCs w:val="22"/>
        </w:rPr>
        <w:t>Robinson, J.</w:t>
      </w:r>
      <w:r>
        <w:rPr>
          <w:rFonts w:ascii="Calibri" w:hAnsi="Calibri" w:cs="Calibri"/>
          <w:szCs w:val="22"/>
        </w:rPr>
        <w:t xml:space="preserve"> (</w:t>
      </w:r>
      <w:r w:rsidRPr="00E5596D">
        <w:rPr>
          <w:rFonts w:ascii="Calibri" w:hAnsi="Calibri" w:cs="Calibri"/>
          <w:szCs w:val="22"/>
        </w:rPr>
        <w:t>1990</w:t>
      </w:r>
      <w:r>
        <w:rPr>
          <w:rFonts w:ascii="Calibri" w:hAnsi="Calibri" w:cs="Calibri"/>
          <w:szCs w:val="22"/>
        </w:rPr>
        <w:t>)</w:t>
      </w:r>
      <w:r w:rsidRPr="00E5596D">
        <w:rPr>
          <w:rFonts w:ascii="Calibri" w:hAnsi="Calibri" w:cs="Calibri"/>
          <w:szCs w:val="22"/>
        </w:rPr>
        <w:t>. The NHS: Under New Management. Open University</w:t>
      </w:r>
      <w:r>
        <w:rPr>
          <w:rFonts w:ascii="Calibri" w:hAnsi="Calibri" w:cs="Calibri"/>
          <w:szCs w:val="22"/>
        </w:rPr>
        <w:t xml:space="preserve"> </w:t>
      </w:r>
      <w:r w:rsidRPr="00E5596D">
        <w:rPr>
          <w:rFonts w:ascii="Calibri" w:hAnsi="Calibri" w:cs="Calibri"/>
          <w:szCs w:val="22"/>
        </w:rPr>
        <w:t>Press, Buckingham.</w:t>
      </w:r>
    </w:p>
    <w:p w14:paraId="3B836578" w14:textId="77777777" w:rsidR="001A3A15" w:rsidRDefault="001A3A15" w:rsidP="00E0340D">
      <w:pPr>
        <w:autoSpaceDE w:val="0"/>
        <w:autoSpaceDN w:val="0"/>
        <w:adjustRightInd w:val="0"/>
        <w:spacing w:after="60"/>
        <w:ind w:left="227"/>
        <w:rPr>
          <w:rFonts w:ascii="Calibri" w:hAnsi="Calibri" w:cs="Calibri"/>
          <w:szCs w:val="22"/>
        </w:rPr>
      </w:pPr>
    </w:p>
    <w:p w14:paraId="3AD887C8" w14:textId="77777777" w:rsidR="001A3A15" w:rsidRDefault="001A3A15" w:rsidP="00E0340D">
      <w:pPr>
        <w:autoSpaceDE w:val="0"/>
        <w:autoSpaceDN w:val="0"/>
        <w:adjustRightInd w:val="0"/>
        <w:spacing w:after="60"/>
        <w:ind w:left="227" w:hanging="227"/>
        <w:rPr>
          <w:rFonts w:ascii="Calibri" w:hAnsi="Calibri" w:cs="Calibri"/>
          <w:szCs w:val="22"/>
        </w:rPr>
      </w:pPr>
      <w:r w:rsidRPr="0029577C">
        <w:rPr>
          <w:rFonts w:ascii="Calibri" w:hAnsi="Calibri" w:cs="Calibri"/>
          <w:szCs w:val="22"/>
        </w:rPr>
        <w:t>Travers, M. (2001)</w:t>
      </w:r>
      <w:r>
        <w:rPr>
          <w:rFonts w:ascii="Calibri" w:hAnsi="Calibri" w:cs="Calibri"/>
          <w:szCs w:val="22"/>
        </w:rPr>
        <w:t>.</w:t>
      </w:r>
      <w:r w:rsidRPr="0029577C">
        <w:rPr>
          <w:rFonts w:ascii="Calibri" w:hAnsi="Calibri" w:cs="Calibri"/>
          <w:szCs w:val="22"/>
        </w:rPr>
        <w:t xml:space="preserve"> </w:t>
      </w:r>
      <w:r w:rsidRPr="0029577C">
        <w:rPr>
          <w:rFonts w:ascii="Calibri" w:hAnsi="Calibri" w:cs="Calibri"/>
          <w:iCs/>
          <w:szCs w:val="22"/>
        </w:rPr>
        <w:t>Qualitative research through case studies</w:t>
      </w:r>
      <w:r w:rsidRPr="0029577C">
        <w:rPr>
          <w:rFonts w:ascii="Calibri" w:hAnsi="Calibri" w:cs="Calibri"/>
          <w:szCs w:val="22"/>
        </w:rPr>
        <w:t>. London: Sage.</w:t>
      </w:r>
    </w:p>
    <w:p w14:paraId="1FDDDFAC" w14:textId="77777777" w:rsidR="001A3A15" w:rsidRDefault="001A3A15" w:rsidP="00E0340D">
      <w:pPr>
        <w:autoSpaceDE w:val="0"/>
        <w:autoSpaceDN w:val="0"/>
        <w:adjustRightInd w:val="0"/>
        <w:rPr>
          <w:rFonts w:ascii="Calibri" w:hAnsi="Calibri" w:cs="Calibri"/>
          <w:szCs w:val="22"/>
        </w:rPr>
      </w:pPr>
    </w:p>
    <w:p w14:paraId="1DDA7F0F" w14:textId="77777777" w:rsidR="001A3A15" w:rsidRDefault="001A3A15" w:rsidP="00E0340D">
      <w:pPr>
        <w:autoSpaceDE w:val="0"/>
        <w:autoSpaceDN w:val="0"/>
        <w:adjustRightInd w:val="0"/>
        <w:rPr>
          <w:rFonts w:ascii="Calibri" w:hAnsi="Calibri" w:cs="Calibri"/>
          <w:szCs w:val="22"/>
        </w:rPr>
      </w:pPr>
      <w:r w:rsidRPr="00320A7C">
        <w:rPr>
          <w:rFonts w:ascii="Calibri" w:hAnsi="Calibri" w:cs="Calibri"/>
          <w:szCs w:val="22"/>
        </w:rPr>
        <w:t>Willis, P.</w:t>
      </w:r>
      <w:r>
        <w:rPr>
          <w:rFonts w:ascii="Calibri" w:hAnsi="Calibri" w:cs="Calibri"/>
          <w:szCs w:val="22"/>
        </w:rPr>
        <w:t>, &amp;</w:t>
      </w:r>
      <w:r w:rsidRPr="00320A7C">
        <w:rPr>
          <w:rFonts w:ascii="Calibri" w:hAnsi="Calibri" w:cs="Calibri"/>
          <w:szCs w:val="22"/>
        </w:rPr>
        <w:t xml:space="preserve"> </w:t>
      </w:r>
      <w:proofErr w:type="spellStart"/>
      <w:r w:rsidRPr="00320A7C">
        <w:rPr>
          <w:rFonts w:ascii="Calibri" w:hAnsi="Calibri" w:cs="Calibri"/>
          <w:szCs w:val="22"/>
        </w:rPr>
        <w:t>Trondman</w:t>
      </w:r>
      <w:proofErr w:type="spellEnd"/>
      <w:r w:rsidRPr="00320A7C">
        <w:rPr>
          <w:rFonts w:ascii="Calibri" w:hAnsi="Calibri" w:cs="Calibri"/>
          <w:szCs w:val="22"/>
        </w:rPr>
        <w:t>, M. (2000)</w:t>
      </w:r>
      <w:r>
        <w:rPr>
          <w:rFonts w:ascii="Calibri" w:hAnsi="Calibri" w:cs="Calibri"/>
          <w:szCs w:val="22"/>
        </w:rPr>
        <w:t xml:space="preserve">. </w:t>
      </w:r>
      <w:r w:rsidRPr="00320A7C">
        <w:rPr>
          <w:rFonts w:ascii="Calibri" w:hAnsi="Calibri" w:cs="Calibri"/>
          <w:szCs w:val="22"/>
        </w:rPr>
        <w:t xml:space="preserve">Manifesto for </w:t>
      </w:r>
      <w:r>
        <w:rPr>
          <w:rFonts w:ascii="Calibri" w:hAnsi="Calibri" w:cs="Calibri"/>
          <w:szCs w:val="22"/>
        </w:rPr>
        <w:t>e</w:t>
      </w:r>
      <w:r w:rsidRPr="00320A7C">
        <w:rPr>
          <w:rFonts w:ascii="Calibri" w:hAnsi="Calibri" w:cs="Calibri"/>
          <w:szCs w:val="22"/>
        </w:rPr>
        <w:t>thnography. Ethnography, 1(1)</w:t>
      </w:r>
      <w:r>
        <w:rPr>
          <w:rFonts w:ascii="Calibri" w:hAnsi="Calibri" w:cs="Calibri"/>
          <w:szCs w:val="22"/>
        </w:rPr>
        <w:t xml:space="preserve">, </w:t>
      </w:r>
      <w:r w:rsidRPr="00320A7C">
        <w:rPr>
          <w:rFonts w:ascii="Calibri" w:hAnsi="Calibri" w:cs="Calibri"/>
          <w:szCs w:val="22"/>
        </w:rPr>
        <w:t>5-16.</w:t>
      </w:r>
    </w:p>
    <w:p w14:paraId="6249376B" w14:textId="77777777" w:rsidR="001A3A15" w:rsidRPr="00D92071" w:rsidRDefault="001A3A15" w:rsidP="00E0340D">
      <w:pPr>
        <w:autoSpaceDE w:val="0"/>
        <w:autoSpaceDN w:val="0"/>
        <w:adjustRightInd w:val="0"/>
        <w:rPr>
          <w:rFonts w:ascii="Calibri" w:hAnsi="Calibri" w:cs="Calibri"/>
          <w:szCs w:val="22"/>
        </w:rPr>
      </w:pPr>
    </w:p>
    <w:p w14:paraId="2DDFDCF6" w14:textId="77777777" w:rsidR="001A3A15" w:rsidRDefault="001A3A15" w:rsidP="00E0340D">
      <w:pPr>
        <w:jc w:val="both"/>
        <w:rPr>
          <w:rFonts w:cstheme="minorHAnsi"/>
          <w:szCs w:val="22"/>
        </w:rPr>
      </w:pPr>
      <w:proofErr w:type="spellStart"/>
      <w:r w:rsidRPr="00D92071">
        <w:rPr>
          <w:rFonts w:ascii="Calibri" w:hAnsi="Calibri" w:cs="Calibri"/>
          <w:szCs w:val="22"/>
        </w:rPr>
        <w:t>Yanow</w:t>
      </w:r>
      <w:proofErr w:type="spellEnd"/>
      <w:r w:rsidRPr="00D92071">
        <w:rPr>
          <w:rFonts w:ascii="Calibri" w:hAnsi="Calibri" w:cs="Calibri"/>
          <w:szCs w:val="22"/>
        </w:rPr>
        <w:t>, D.</w:t>
      </w:r>
      <w:r>
        <w:rPr>
          <w:rFonts w:ascii="Calibri" w:hAnsi="Calibri" w:cs="Calibri"/>
          <w:szCs w:val="22"/>
        </w:rPr>
        <w:t xml:space="preserve"> (</w:t>
      </w:r>
      <w:r w:rsidRPr="00D92071">
        <w:rPr>
          <w:rFonts w:ascii="Calibri" w:hAnsi="Calibri" w:cs="Calibri"/>
          <w:szCs w:val="22"/>
        </w:rPr>
        <w:t>1996</w:t>
      </w:r>
      <w:r>
        <w:rPr>
          <w:rFonts w:ascii="Calibri" w:hAnsi="Calibri" w:cs="Calibri"/>
          <w:szCs w:val="22"/>
        </w:rPr>
        <w:t>)</w:t>
      </w:r>
      <w:r w:rsidRPr="00D92071">
        <w:rPr>
          <w:rFonts w:ascii="Calibri" w:hAnsi="Calibri" w:cs="Calibri"/>
          <w:szCs w:val="22"/>
        </w:rPr>
        <w:t>. How does a policy mean? Interpreting policy and organizational actions. Washington: Georgetown University Press.</w:t>
      </w:r>
    </w:p>
    <w:bookmarkEnd w:id="1"/>
    <w:p w14:paraId="44C99E21" w14:textId="77777777" w:rsidR="001A3A15" w:rsidRDefault="001A3A15" w:rsidP="00E0340D">
      <w:pPr>
        <w:spacing w:after="120"/>
        <w:jc w:val="both"/>
        <w:rPr>
          <w:rFonts w:cstheme="minorHAnsi"/>
          <w:szCs w:val="22"/>
        </w:rPr>
      </w:pPr>
    </w:p>
    <w:sectPr w:rsidR="001A3A15"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5D3F" w14:textId="77777777" w:rsidR="00AC45C1" w:rsidRDefault="00AC45C1" w:rsidP="00703C03">
      <w:r>
        <w:separator/>
      </w:r>
    </w:p>
  </w:endnote>
  <w:endnote w:type="continuationSeparator" w:id="0">
    <w:p w14:paraId="61A3F5A7" w14:textId="77777777" w:rsidR="00AC45C1" w:rsidRDefault="00AC45C1"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5B09" w14:textId="77777777" w:rsidR="00AC45C1" w:rsidRDefault="00AC45C1" w:rsidP="00703C03">
      <w:r>
        <w:separator/>
      </w:r>
    </w:p>
  </w:footnote>
  <w:footnote w:type="continuationSeparator" w:id="0">
    <w:p w14:paraId="69E49951" w14:textId="77777777" w:rsidR="00AC45C1" w:rsidRDefault="00AC45C1"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4E4038" w:rsidRDefault="004E4038"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BAF"/>
    <w:multiLevelType w:val="hybridMultilevel"/>
    <w:tmpl w:val="72D4D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0208AF"/>
    <w:multiLevelType w:val="hybridMultilevel"/>
    <w:tmpl w:val="8FEE0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724EDD"/>
    <w:multiLevelType w:val="hybridMultilevel"/>
    <w:tmpl w:val="9516F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D76598"/>
    <w:multiLevelType w:val="hybridMultilevel"/>
    <w:tmpl w:val="79645D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FF60BD"/>
    <w:multiLevelType w:val="hybridMultilevel"/>
    <w:tmpl w:val="CB5AE73C"/>
    <w:lvl w:ilvl="0" w:tplc="04D233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3219C6"/>
    <w:multiLevelType w:val="hybridMultilevel"/>
    <w:tmpl w:val="B18E08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3775E9"/>
    <w:multiLevelType w:val="hybridMultilevel"/>
    <w:tmpl w:val="B70CE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2D6268"/>
    <w:multiLevelType w:val="hybridMultilevel"/>
    <w:tmpl w:val="DE944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7924ED"/>
    <w:multiLevelType w:val="hybridMultilevel"/>
    <w:tmpl w:val="7FC06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87415C"/>
    <w:multiLevelType w:val="hybridMultilevel"/>
    <w:tmpl w:val="5CDAA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526875"/>
    <w:multiLevelType w:val="hybridMultilevel"/>
    <w:tmpl w:val="12161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9B6A7E"/>
    <w:multiLevelType w:val="hybridMultilevel"/>
    <w:tmpl w:val="8144A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146CA2"/>
    <w:multiLevelType w:val="hybridMultilevel"/>
    <w:tmpl w:val="9CC82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06866FB"/>
    <w:multiLevelType w:val="hybridMultilevel"/>
    <w:tmpl w:val="DBE2F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06B4F2E"/>
    <w:multiLevelType w:val="hybridMultilevel"/>
    <w:tmpl w:val="A61640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252A32"/>
    <w:multiLevelType w:val="hybridMultilevel"/>
    <w:tmpl w:val="DE1C6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22256C"/>
    <w:multiLevelType w:val="hybridMultilevel"/>
    <w:tmpl w:val="D8E67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5F7AF5"/>
    <w:multiLevelType w:val="hybridMultilevel"/>
    <w:tmpl w:val="D1183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084623"/>
    <w:multiLevelType w:val="hybridMultilevel"/>
    <w:tmpl w:val="D08C0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9634E2E"/>
    <w:multiLevelType w:val="hybridMultilevel"/>
    <w:tmpl w:val="65C80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8034C1"/>
    <w:multiLevelType w:val="hybridMultilevel"/>
    <w:tmpl w:val="11E25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AE3EC2"/>
    <w:multiLevelType w:val="hybridMultilevel"/>
    <w:tmpl w:val="C8C6C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E16262"/>
    <w:multiLevelType w:val="hybridMultilevel"/>
    <w:tmpl w:val="247E6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3570DC"/>
    <w:multiLevelType w:val="hybridMultilevel"/>
    <w:tmpl w:val="0DAE2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821856"/>
    <w:multiLevelType w:val="hybridMultilevel"/>
    <w:tmpl w:val="B22A96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9B90F58"/>
    <w:multiLevelType w:val="hybridMultilevel"/>
    <w:tmpl w:val="C8F4B1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1A6A92"/>
    <w:multiLevelType w:val="hybridMultilevel"/>
    <w:tmpl w:val="E1CAB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D844E1"/>
    <w:multiLevelType w:val="hybridMultilevel"/>
    <w:tmpl w:val="386AC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763264"/>
    <w:multiLevelType w:val="hybridMultilevel"/>
    <w:tmpl w:val="BC28DD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5321D68"/>
    <w:multiLevelType w:val="hybridMultilevel"/>
    <w:tmpl w:val="8C528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8E921CE"/>
    <w:multiLevelType w:val="hybridMultilevel"/>
    <w:tmpl w:val="E14E1136"/>
    <w:lvl w:ilvl="0" w:tplc="04D233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F9E058D"/>
    <w:multiLevelType w:val="hybridMultilevel"/>
    <w:tmpl w:val="49AE0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6B7BD7"/>
    <w:multiLevelType w:val="hybridMultilevel"/>
    <w:tmpl w:val="82522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502031"/>
    <w:multiLevelType w:val="hybridMultilevel"/>
    <w:tmpl w:val="85826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4037FE"/>
    <w:multiLevelType w:val="hybridMultilevel"/>
    <w:tmpl w:val="94E0D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7667C4"/>
    <w:multiLevelType w:val="hybridMultilevel"/>
    <w:tmpl w:val="323C7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140428"/>
    <w:multiLevelType w:val="hybridMultilevel"/>
    <w:tmpl w:val="5CDCD1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8B21CA"/>
    <w:multiLevelType w:val="hybridMultilevel"/>
    <w:tmpl w:val="57549650"/>
    <w:lvl w:ilvl="0" w:tplc="04D2331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2A788C"/>
    <w:multiLevelType w:val="hybridMultilevel"/>
    <w:tmpl w:val="D1D6B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D523A3"/>
    <w:multiLevelType w:val="hybridMultilevel"/>
    <w:tmpl w:val="D7E06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E485813"/>
    <w:multiLevelType w:val="hybridMultilevel"/>
    <w:tmpl w:val="42BA6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1"/>
  </w:num>
  <w:num w:numId="6">
    <w:abstractNumId w:val="6"/>
  </w:num>
  <w:num w:numId="7">
    <w:abstractNumId w:val="19"/>
  </w:num>
  <w:num w:numId="8">
    <w:abstractNumId w:val="34"/>
  </w:num>
  <w:num w:numId="9">
    <w:abstractNumId w:val="21"/>
  </w:num>
  <w:num w:numId="10">
    <w:abstractNumId w:val="22"/>
  </w:num>
  <w:num w:numId="11">
    <w:abstractNumId w:val="14"/>
  </w:num>
  <w:num w:numId="12">
    <w:abstractNumId w:val="7"/>
  </w:num>
  <w:num w:numId="13">
    <w:abstractNumId w:val="38"/>
  </w:num>
  <w:num w:numId="14">
    <w:abstractNumId w:val="28"/>
  </w:num>
  <w:num w:numId="15">
    <w:abstractNumId w:val="13"/>
  </w:num>
  <w:num w:numId="16">
    <w:abstractNumId w:val="27"/>
  </w:num>
  <w:num w:numId="17">
    <w:abstractNumId w:val="9"/>
  </w:num>
  <w:num w:numId="18">
    <w:abstractNumId w:val="16"/>
  </w:num>
  <w:num w:numId="19">
    <w:abstractNumId w:val="12"/>
  </w:num>
  <w:num w:numId="20">
    <w:abstractNumId w:val="36"/>
  </w:num>
  <w:num w:numId="21">
    <w:abstractNumId w:val="40"/>
  </w:num>
  <w:num w:numId="22">
    <w:abstractNumId w:val="25"/>
  </w:num>
  <w:num w:numId="23">
    <w:abstractNumId w:val="31"/>
  </w:num>
  <w:num w:numId="24">
    <w:abstractNumId w:val="29"/>
  </w:num>
  <w:num w:numId="25">
    <w:abstractNumId w:val="26"/>
  </w:num>
  <w:num w:numId="26">
    <w:abstractNumId w:val="30"/>
  </w:num>
  <w:num w:numId="27">
    <w:abstractNumId w:val="20"/>
  </w:num>
  <w:num w:numId="28">
    <w:abstractNumId w:val="4"/>
  </w:num>
  <w:num w:numId="29">
    <w:abstractNumId w:val="37"/>
  </w:num>
  <w:num w:numId="30">
    <w:abstractNumId w:val="15"/>
  </w:num>
  <w:num w:numId="31">
    <w:abstractNumId w:val="23"/>
  </w:num>
  <w:num w:numId="32">
    <w:abstractNumId w:val="18"/>
  </w:num>
  <w:num w:numId="33">
    <w:abstractNumId w:val="39"/>
  </w:num>
  <w:num w:numId="34">
    <w:abstractNumId w:val="1"/>
  </w:num>
  <w:num w:numId="35">
    <w:abstractNumId w:val="32"/>
  </w:num>
  <w:num w:numId="36">
    <w:abstractNumId w:val="10"/>
  </w:num>
  <w:num w:numId="37">
    <w:abstractNumId w:val="2"/>
  </w:num>
  <w:num w:numId="38">
    <w:abstractNumId w:val="35"/>
  </w:num>
  <w:num w:numId="39">
    <w:abstractNumId w:val="33"/>
  </w:num>
  <w:num w:numId="40">
    <w:abstractNumId w:val="24"/>
  </w:num>
  <w:num w:numId="4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2B2"/>
    <w:rsid w:val="0000053F"/>
    <w:rsid w:val="00001E53"/>
    <w:rsid w:val="00002848"/>
    <w:rsid w:val="00003A55"/>
    <w:rsid w:val="000045EA"/>
    <w:rsid w:val="00005C49"/>
    <w:rsid w:val="000060EE"/>
    <w:rsid w:val="0000689B"/>
    <w:rsid w:val="00006E36"/>
    <w:rsid w:val="00011CBB"/>
    <w:rsid w:val="00012672"/>
    <w:rsid w:val="00012BB7"/>
    <w:rsid w:val="00014975"/>
    <w:rsid w:val="00015266"/>
    <w:rsid w:val="00016EB3"/>
    <w:rsid w:val="00017E54"/>
    <w:rsid w:val="0002000E"/>
    <w:rsid w:val="00020020"/>
    <w:rsid w:val="00020211"/>
    <w:rsid w:val="0002148E"/>
    <w:rsid w:val="0002210D"/>
    <w:rsid w:val="00023498"/>
    <w:rsid w:val="000235BA"/>
    <w:rsid w:val="000245B2"/>
    <w:rsid w:val="00026260"/>
    <w:rsid w:val="000262B6"/>
    <w:rsid w:val="00026EA4"/>
    <w:rsid w:val="00030888"/>
    <w:rsid w:val="0003096C"/>
    <w:rsid w:val="0003098E"/>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50C79"/>
    <w:rsid w:val="00051D21"/>
    <w:rsid w:val="00051EE3"/>
    <w:rsid w:val="00052A19"/>
    <w:rsid w:val="00052F47"/>
    <w:rsid w:val="00054F5D"/>
    <w:rsid w:val="00055513"/>
    <w:rsid w:val="00055553"/>
    <w:rsid w:val="00057006"/>
    <w:rsid w:val="00057A9F"/>
    <w:rsid w:val="000604BB"/>
    <w:rsid w:val="0006115F"/>
    <w:rsid w:val="00061A03"/>
    <w:rsid w:val="0006342E"/>
    <w:rsid w:val="00063583"/>
    <w:rsid w:val="000637F2"/>
    <w:rsid w:val="00063C03"/>
    <w:rsid w:val="00063E79"/>
    <w:rsid w:val="000653C8"/>
    <w:rsid w:val="000672C2"/>
    <w:rsid w:val="00067EC6"/>
    <w:rsid w:val="00067F11"/>
    <w:rsid w:val="000700EB"/>
    <w:rsid w:val="000711A5"/>
    <w:rsid w:val="0007164F"/>
    <w:rsid w:val="0007467E"/>
    <w:rsid w:val="00074F31"/>
    <w:rsid w:val="00075539"/>
    <w:rsid w:val="000759BA"/>
    <w:rsid w:val="000768D7"/>
    <w:rsid w:val="000769D2"/>
    <w:rsid w:val="000779C1"/>
    <w:rsid w:val="000807C7"/>
    <w:rsid w:val="000815C1"/>
    <w:rsid w:val="00081B17"/>
    <w:rsid w:val="00081D0D"/>
    <w:rsid w:val="000824FE"/>
    <w:rsid w:val="00082D09"/>
    <w:rsid w:val="000839E0"/>
    <w:rsid w:val="00083DD6"/>
    <w:rsid w:val="00085ADF"/>
    <w:rsid w:val="00085EBC"/>
    <w:rsid w:val="0008616A"/>
    <w:rsid w:val="0008664A"/>
    <w:rsid w:val="0009086D"/>
    <w:rsid w:val="00091113"/>
    <w:rsid w:val="00091737"/>
    <w:rsid w:val="0009215C"/>
    <w:rsid w:val="0009220C"/>
    <w:rsid w:val="00092537"/>
    <w:rsid w:val="0009301D"/>
    <w:rsid w:val="000932A4"/>
    <w:rsid w:val="00093B0C"/>
    <w:rsid w:val="00093ED7"/>
    <w:rsid w:val="000940F3"/>
    <w:rsid w:val="00094125"/>
    <w:rsid w:val="00094692"/>
    <w:rsid w:val="00096C2E"/>
    <w:rsid w:val="00096C85"/>
    <w:rsid w:val="00097362"/>
    <w:rsid w:val="000A03FA"/>
    <w:rsid w:val="000A1A57"/>
    <w:rsid w:val="000A2C9E"/>
    <w:rsid w:val="000A3605"/>
    <w:rsid w:val="000A5B84"/>
    <w:rsid w:val="000A5CF9"/>
    <w:rsid w:val="000A674E"/>
    <w:rsid w:val="000A6AB8"/>
    <w:rsid w:val="000A704B"/>
    <w:rsid w:val="000A706C"/>
    <w:rsid w:val="000B0858"/>
    <w:rsid w:val="000B0D77"/>
    <w:rsid w:val="000B5596"/>
    <w:rsid w:val="000B5D08"/>
    <w:rsid w:val="000B5F7E"/>
    <w:rsid w:val="000B65E7"/>
    <w:rsid w:val="000B6EEB"/>
    <w:rsid w:val="000B7332"/>
    <w:rsid w:val="000C10DC"/>
    <w:rsid w:val="000C2AE5"/>
    <w:rsid w:val="000C40A2"/>
    <w:rsid w:val="000C4D3F"/>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2802"/>
    <w:rsid w:val="000E2C08"/>
    <w:rsid w:val="000E3EF8"/>
    <w:rsid w:val="000E4123"/>
    <w:rsid w:val="000E4211"/>
    <w:rsid w:val="000E53B5"/>
    <w:rsid w:val="000E5DBE"/>
    <w:rsid w:val="000E6B91"/>
    <w:rsid w:val="000E6CA1"/>
    <w:rsid w:val="000E770D"/>
    <w:rsid w:val="000F0823"/>
    <w:rsid w:val="000F1631"/>
    <w:rsid w:val="000F3041"/>
    <w:rsid w:val="000F317C"/>
    <w:rsid w:val="000F33AA"/>
    <w:rsid w:val="000F3C2A"/>
    <w:rsid w:val="000F3F19"/>
    <w:rsid w:val="000F40FA"/>
    <w:rsid w:val="000F4B4E"/>
    <w:rsid w:val="000F5BBB"/>
    <w:rsid w:val="000F6752"/>
    <w:rsid w:val="000F7C9D"/>
    <w:rsid w:val="001004B4"/>
    <w:rsid w:val="00102E15"/>
    <w:rsid w:val="001040DE"/>
    <w:rsid w:val="00104761"/>
    <w:rsid w:val="00106E3A"/>
    <w:rsid w:val="00106F72"/>
    <w:rsid w:val="00107629"/>
    <w:rsid w:val="00107D77"/>
    <w:rsid w:val="001108E2"/>
    <w:rsid w:val="00110BCC"/>
    <w:rsid w:val="00111E16"/>
    <w:rsid w:val="0011254C"/>
    <w:rsid w:val="00115B2B"/>
    <w:rsid w:val="001169B5"/>
    <w:rsid w:val="001171F5"/>
    <w:rsid w:val="00120064"/>
    <w:rsid w:val="001208BE"/>
    <w:rsid w:val="00120AA7"/>
    <w:rsid w:val="00121705"/>
    <w:rsid w:val="00121EE9"/>
    <w:rsid w:val="00122DBA"/>
    <w:rsid w:val="00123881"/>
    <w:rsid w:val="00123A59"/>
    <w:rsid w:val="0012463A"/>
    <w:rsid w:val="00126518"/>
    <w:rsid w:val="0012691E"/>
    <w:rsid w:val="00126B77"/>
    <w:rsid w:val="0012761C"/>
    <w:rsid w:val="00127DCA"/>
    <w:rsid w:val="00130120"/>
    <w:rsid w:val="001307F5"/>
    <w:rsid w:val="001319C6"/>
    <w:rsid w:val="00131DCA"/>
    <w:rsid w:val="00132DC3"/>
    <w:rsid w:val="00132E99"/>
    <w:rsid w:val="001334E7"/>
    <w:rsid w:val="00133563"/>
    <w:rsid w:val="00133EB7"/>
    <w:rsid w:val="0013417F"/>
    <w:rsid w:val="00134C7A"/>
    <w:rsid w:val="001356AF"/>
    <w:rsid w:val="00137D61"/>
    <w:rsid w:val="00140384"/>
    <w:rsid w:val="00140500"/>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062C"/>
    <w:rsid w:val="001613D0"/>
    <w:rsid w:val="0016184E"/>
    <w:rsid w:val="00161877"/>
    <w:rsid w:val="00161F60"/>
    <w:rsid w:val="00162488"/>
    <w:rsid w:val="00163C0D"/>
    <w:rsid w:val="00163F2D"/>
    <w:rsid w:val="00164BC6"/>
    <w:rsid w:val="00166997"/>
    <w:rsid w:val="00166B9D"/>
    <w:rsid w:val="00171037"/>
    <w:rsid w:val="0017140A"/>
    <w:rsid w:val="00171EA0"/>
    <w:rsid w:val="001734BA"/>
    <w:rsid w:val="0017418F"/>
    <w:rsid w:val="00174A2E"/>
    <w:rsid w:val="00174DA3"/>
    <w:rsid w:val="00175CC4"/>
    <w:rsid w:val="00175FFE"/>
    <w:rsid w:val="001765D1"/>
    <w:rsid w:val="00177510"/>
    <w:rsid w:val="00177BD5"/>
    <w:rsid w:val="001804B2"/>
    <w:rsid w:val="0018067B"/>
    <w:rsid w:val="00180B8F"/>
    <w:rsid w:val="00180D65"/>
    <w:rsid w:val="00184C24"/>
    <w:rsid w:val="001857CA"/>
    <w:rsid w:val="00185CA7"/>
    <w:rsid w:val="00186416"/>
    <w:rsid w:val="00187026"/>
    <w:rsid w:val="001909BB"/>
    <w:rsid w:val="00190B55"/>
    <w:rsid w:val="00190D66"/>
    <w:rsid w:val="00192200"/>
    <w:rsid w:val="001927DA"/>
    <w:rsid w:val="00193F87"/>
    <w:rsid w:val="0019566C"/>
    <w:rsid w:val="00196231"/>
    <w:rsid w:val="001A00EC"/>
    <w:rsid w:val="001A0675"/>
    <w:rsid w:val="001A0B51"/>
    <w:rsid w:val="001A0DDC"/>
    <w:rsid w:val="001A10CD"/>
    <w:rsid w:val="001A1A03"/>
    <w:rsid w:val="001A1A1C"/>
    <w:rsid w:val="001A1B6F"/>
    <w:rsid w:val="001A1B9D"/>
    <w:rsid w:val="001A2282"/>
    <w:rsid w:val="001A23FA"/>
    <w:rsid w:val="001A259D"/>
    <w:rsid w:val="001A278E"/>
    <w:rsid w:val="001A2AA4"/>
    <w:rsid w:val="001A3704"/>
    <w:rsid w:val="001A3A15"/>
    <w:rsid w:val="001A4036"/>
    <w:rsid w:val="001A489F"/>
    <w:rsid w:val="001A48C3"/>
    <w:rsid w:val="001A48DE"/>
    <w:rsid w:val="001A4C97"/>
    <w:rsid w:val="001A50B0"/>
    <w:rsid w:val="001A7219"/>
    <w:rsid w:val="001A79A7"/>
    <w:rsid w:val="001A7E8C"/>
    <w:rsid w:val="001B061D"/>
    <w:rsid w:val="001B1A28"/>
    <w:rsid w:val="001B304F"/>
    <w:rsid w:val="001B3430"/>
    <w:rsid w:val="001B4295"/>
    <w:rsid w:val="001B5495"/>
    <w:rsid w:val="001B54D3"/>
    <w:rsid w:val="001B5B15"/>
    <w:rsid w:val="001B6090"/>
    <w:rsid w:val="001B7100"/>
    <w:rsid w:val="001C257D"/>
    <w:rsid w:val="001C2DBF"/>
    <w:rsid w:val="001C601B"/>
    <w:rsid w:val="001C63AE"/>
    <w:rsid w:val="001C67A4"/>
    <w:rsid w:val="001C6DC4"/>
    <w:rsid w:val="001C7146"/>
    <w:rsid w:val="001C7C6B"/>
    <w:rsid w:val="001D0BC7"/>
    <w:rsid w:val="001D1209"/>
    <w:rsid w:val="001D1C69"/>
    <w:rsid w:val="001D2765"/>
    <w:rsid w:val="001D2D35"/>
    <w:rsid w:val="001D3550"/>
    <w:rsid w:val="001D40C2"/>
    <w:rsid w:val="001D4DD9"/>
    <w:rsid w:val="001D57F7"/>
    <w:rsid w:val="001D61D7"/>
    <w:rsid w:val="001D64F3"/>
    <w:rsid w:val="001D6711"/>
    <w:rsid w:val="001D6C67"/>
    <w:rsid w:val="001D7355"/>
    <w:rsid w:val="001E0D44"/>
    <w:rsid w:val="001E4218"/>
    <w:rsid w:val="001E529F"/>
    <w:rsid w:val="001E672C"/>
    <w:rsid w:val="001E71B8"/>
    <w:rsid w:val="001E76B3"/>
    <w:rsid w:val="001E78EA"/>
    <w:rsid w:val="001E7912"/>
    <w:rsid w:val="001F0895"/>
    <w:rsid w:val="001F133A"/>
    <w:rsid w:val="001F2475"/>
    <w:rsid w:val="001F25F7"/>
    <w:rsid w:val="001F4288"/>
    <w:rsid w:val="001F445F"/>
    <w:rsid w:val="001F5390"/>
    <w:rsid w:val="001F5E7F"/>
    <w:rsid w:val="001F6BCC"/>
    <w:rsid w:val="001F7602"/>
    <w:rsid w:val="001F7E90"/>
    <w:rsid w:val="00201097"/>
    <w:rsid w:val="00201D1F"/>
    <w:rsid w:val="00202173"/>
    <w:rsid w:val="00202362"/>
    <w:rsid w:val="00202871"/>
    <w:rsid w:val="00202E14"/>
    <w:rsid w:val="00203F54"/>
    <w:rsid w:val="0020526D"/>
    <w:rsid w:val="002075DA"/>
    <w:rsid w:val="00207789"/>
    <w:rsid w:val="00207D34"/>
    <w:rsid w:val="00212301"/>
    <w:rsid w:val="00212510"/>
    <w:rsid w:val="0021360E"/>
    <w:rsid w:val="00214238"/>
    <w:rsid w:val="00214C6F"/>
    <w:rsid w:val="00214D4A"/>
    <w:rsid w:val="00214F46"/>
    <w:rsid w:val="002168B3"/>
    <w:rsid w:val="00217B6C"/>
    <w:rsid w:val="00217B90"/>
    <w:rsid w:val="00217F9E"/>
    <w:rsid w:val="00220815"/>
    <w:rsid w:val="002209C5"/>
    <w:rsid w:val="00220B93"/>
    <w:rsid w:val="00220C90"/>
    <w:rsid w:val="002214FE"/>
    <w:rsid w:val="00222193"/>
    <w:rsid w:val="00222B92"/>
    <w:rsid w:val="00224C59"/>
    <w:rsid w:val="00224FDB"/>
    <w:rsid w:val="0022579E"/>
    <w:rsid w:val="00225F6E"/>
    <w:rsid w:val="00226B9D"/>
    <w:rsid w:val="00230A7F"/>
    <w:rsid w:val="0023213F"/>
    <w:rsid w:val="00232179"/>
    <w:rsid w:val="00232A6B"/>
    <w:rsid w:val="00232D51"/>
    <w:rsid w:val="00232DA2"/>
    <w:rsid w:val="002334F1"/>
    <w:rsid w:val="002345ED"/>
    <w:rsid w:val="00234D52"/>
    <w:rsid w:val="00235864"/>
    <w:rsid w:val="00235C64"/>
    <w:rsid w:val="002361A8"/>
    <w:rsid w:val="002361E1"/>
    <w:rsid w:val="0023645A"/>
    <w:rsid w:val="002373F7"/>
    <w:rsid w:val="00241702"/>
    <w:rsid w:val="00241CD0"/>
    <w:rsid w:val="00241D48"/>
    <w:rsid w:val="00242111"/>
    <w:rsid w:val="00242810"/>
    <w:rsid w:val="002428E2"/>
    <w:rsid w:val="00242953"/>
    <w:rsid w:val="00243C34"/>
    <w:rsid w:val="002442D7"/>
    <w:rsid w:val="00245176"/>
    <w:rsid w:val="00245793"/>
    <w:rsid w:val="002459EE"/>
    <w:rsid w:val="00246485"/>
    <w:rsid w:val="00246913"/>
    <w:rsid w:val="00247002"/>
    <w:rsid w:val="00252348"/>
    <w:rsid w:val="00252D7D"/>
    <w:rsid w:val="00253ECF"/>
    <w:rsid w:val="002548E7"/>
    <w:rsid w:val="00254B9A"/>
    <w:rsid w:val="00255843"/>
    <w:rsid w:val="00257FCC"/>
    <w:rsid w:val="002601ED"/>
    <w:rsid w:val="00262013"/>
    <w:rsid w:val="00262CDB"/>
    <w:rsid w:val="00262D30"/>
    <w:rsid w:val="00262E29"/>
    <w:rsid w:val="00263EFA"/>
    <w:rsid w:val="002655E2"/>
    <w:rsid w:val="0026576E"/>
    <w:rsid w:val="0026694C"/>
    <w:rsid w:val="00266A13"/>
    <w:rsid w:val="002715FE"/>
    <w:rsid w:val="00271749"/>
    <w:rsid w:val="002728B0"/>
    <w:rsid w:val="00272C48"/>
    <w:rsid w:val="00272D37"/>
    <w:rsid w:val="00273A75"/>
    <w:rsid w:val="00273D9A"/>
    <w:rsid w:val="002742FF"/>
    <w:rsid w:val="00275C5D"/>
    <w:rsid w:val="00280233"/>
    <w:rsid w:val="00280940"/>
    <w:rsid w:val="00281078"/>
    <w:rsid w:val="00281381"/>
    <w:rsid w:val="00281E56"/>
    <w:rsid w:val="00281F51"/>
    <w:rsid w:val="0028210E"/>
    <w:rsid w:val="00283F41"/>
    <w:rsid w:val="0028684D"/>
    <w:rsid w:val="002904D2"/>
    <w:rsid w:val="00291C99"/>
    <w:rsid w:val="00292100"/>
    <w:rsid w:val="0029601C"/>
    <w:rsid w:val="002A180B"/>
    <w:rsid w:val="002A1E0D"/>
    <w:rsid w:val="002A21D7"/>
    <w:rsid w:val="002A2D50"/>
    <w:rsid w:val="002A33A9"/>
    <w:rsid w:val="002A3CDC"/>
    <w:rsid w:val="002A3EA0"/>
    <w:rsid w:val="002A6004"/>
    <w:rsid w:val="002A63DA"/>
    <w:rsid w:val="002A6F5D"/>
    <w:rsid w:val="002A7721"/>
    <w:rsid w:val="002B01A2"/>
    <w:rsid w:val="002B0544"/>
    <w:rsid w:val="002B1964"/>
    <w:rsid w:val="002B254F"/>
    <w:rsid w:val="002B3369"/>
    <w:rsid w:val="002B482F"/>
    <w:rsid w:val="002B533B"/>
    <w:rsid w:val="002B5A89"/>
    <w:rsid w:val="002B5B64"/>
    <w:rsid w:val="002B6241"/>
    <w:rsid w:val="002B6867"/>
    <w:rsid w:val="002B71BD"/>
    <w:rsid w:val="002B73E9"/>
    <w:rsid w:val="002B75C4"/>
    <w:rsid w:val="002C04CA"/>
    <w:rsid w:val="002C04EF"/>
    <w:rsid w:val="002C18A7"/>
    <w:rsid w:val="002C2563"/>
    <w:rsid w:val="002C2584"/>
    <w:rsid w:val="002C25B6"/>
    <w:rsid w:val="002C3C9D"/>
    <w:rsid w:val="002C3EFF"/>
    <w:rsid w:val="002C4473"/>
    <w:rsid w:val="002C465F"/>
    <w:rsid w:val="002C5002"/>
    <w:rsid w:val="002C5F70"/>
    <w:rsid w:val="002C7D84"/>
    <w:rsid w:val="002D12B9"/>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6D8"/>
    <w:rsid w:val="002E5EE8"/>
    <w:rsid w:val="002E6993"/>
    <w:rsid w:val="002E70F2"/>
    <w:rsid w:val="002F0316"/>
    <w:rsid w:val="002F0E4A"/>
    <w:rsid w:val="002F0EE8"/>
    <w:rsid w:val="002F1143"/>
    <w:rsid w:val="002F1FD9"/>
    <w:rsid w:val="002F2372"/>
    <w:rsid w:val="002F2BF0"/>
    <w:rsid w:val="002F3B7B"/>
    <w:rsid w:val="002F59B7"/>
    <w:rsid w:val="002F659E"/>
    <w:rsid w:val="002F6791"/>
    <w:rsid w:val="003000C1"/>
    <w:rsid w:val="00300D4C"/>
    <w:rsid w:val="00301246"/>
    <w:rsid w:val="00302391"/>
    <w:rsid w:val="00302711"/>
    <w:rsid w:val="003037CC"/>
    <w:rsid w:val="00303E93"/>
    <w:rsid w:val="003052B7"/>
    <w:rsid w:val="003059C6"/>
    <w:rsid w:val="00305C7E"/>
    <w:rsid w:val="00306666"/>
    <w:rsid w:val="00307DFE"/>
    <w:rsid w:val="003100C5"/>
    <w:rsid w:val="0031086E"/>
    <w:rsid w:val="00311791"/>
    <w:rsid w:val="00311B51"/>
    <w:rsid w:val="00312132"/>
    <w:rsid w:val="003124F1"/>
    <w:rsid w:val="00313551"/>
    <w:rsid w:val="003152A4"/>
    <w:rsid w:val="00315A4C"/>
    <w:rsid w:val="0031636F"/>
    <w:rsid w:val="0032049B"/>
    <w:rsid w:val="003216E9"/>
    <w:rsid w:val="00321807"/>
    <w:rsid w:val="0032205D"/>
    <w:rsid w:val="0032333B"/>
    <w:rsid w:val="003236F2"/>
    <w:rsid w:val="00323F7E"/>
    <w:rsid w:val="003249FE"/>
    <w:rsid w:val="00324B78"/>
    <w:rsid w:val="00325B1A"/>
    <w:rsid w:val="00325EF6"/>
    <w:rsid w:val="003263BE"/>
    <w:rsid w:val="00326AC4"/>
    <w:rsid w:val="003307D9"/>
    <w:rsid w:val="003307F3"/>
    <w:rsid w:val="003318BD"/>
    <w:rsid w:val="003321FF"/>
    <w:rsid w:val="003323D5"/>
    <w:rsid w:val="0033384E"/>
    <w:rsid w:val="00334BBA"/>
    <w:rsid w:val="003354F7"/>
    <w:rsid w:val="00337553"/>
    <w:rsid w:val="00337D8F"/>
    <w:rsid w:val="00340578"/>
    <w:rsid w:val="00341939"/>
    <w:rsid w:val="003421E8"/>
    <w:rsid w:val="00344DFE"/>
    <w:rsid w:val="00346036"/>
    <w:rsid w:val="00347666"/>
    <w:rsid w:val="003501A3"/>
    <w:rsid w:val="0035032D"/>
    <w:rsid w:val="0035141D"/>
    <w:rsid w:val="0035178E"/>
    <w:rsid w:val="00353CAB"/>
    <w:rsid w:val="00353F7C"/>
    <w:rsid w:val="00354279"/>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1097"/>
    <w:rsid w:val="00372AFB"/>
    <w:rsid w:val="00374D28"/>
    <w:rsid w:val="0037650E"/>
    <w:rsid w:val="00376986"/>
    <w:rsid w:val="003773DC"/>
    <w:rsid w:val="00377E12"/>
    <w:rsid w:val="00380237"/>
    <w:rsid w:val="003805E1"/>
    <w:rsid w:val="00380CEA"/>
    <w:rsid w:val="003846BE"/>
    <w:rsid w:val="00384C96"/>
    <w:rsid w:val="00386E81"/>
    <w:rsid w:val="003872FB"/>
    <w:rsid w:val="00387ADB"/>
    <w:rsid w:val="00387B6D"/>
    <w:rsid w:val="00390C3E"/>
    <w:rsid w:val="00391158"/>
    <w:rsid w:val="0039154F"/>
    <w:rsid w:val="00391F4D"/>
    <w:rsid w:val="00392B2B"/>
    <w:rsid w:val="00393CF1"/>
    <w:rsid w:val="00395798"/>
    <w:rsid w:val="00395992"/>
    <w:rsid w:val="00396153"/>
    <w:rsid w:val="003963B6"/>
    <w:rsid w:val="003966B6"/>
    <w:rsid w:val="003971E3"/>
    <w:rsid w:val="00397E97"/>
    <w:rsid w:val="003A0581"/>
    <w:rsid w:val="003A0C94"/>
    <w:rsid w:val="003A1192"/>
    <w:rsid w:val="003A1C41"/>
    <w:rsid w:val="003A34C1"/>
    <w:rsid w:val="003A3520"/>
    <w:rsid w:val="003A3631"/>
    <w:rsid w:val="003A3A14"/>
    <w:rsid w:val="003A49FE"/>
    <w:rsid w:val="003A4F15"/>
    <w:rsid w:val="003A5554"/>
    <w:rsid w:val="003A5ABB"/>
    <w:rsid w:val="003A64CA"/>
    <w:rsid w:val="003A662E"/>
    <w:rsid w:val="003B1AD8"/>
    <w:rsid w:val="003B1EA6"/>
    <w:rsid w:val="003B2E3A"/>
    <w:rsid w:val="003B452C"/>
    <w:rsid w:val="003B4677"/>
    <w:rsid w:val="003B4C52"/>
    <w:rsid w:val="003B52DF"/>
    <w:rsid w:val="003B604B"/>
    <w:rsid w:val="003B75B6"/>
    <w:rsid w:val="003C2C5D"/>
    <w:rsid w:val="003C3F47"/>
    <w:rsid w:val="003C4C73"/>
    <w:rsid w:val="003C57A8"/>
    <w:rsid w:val="003C6067"/>
    <w:rsid w:val="003C6648"/>
    <w:rsid w:val="003C6895"/>
    <w:rsid w:val="003C6E49"/>
    <w:rsid w:val="003C6EF6"/>
    <w:rsid w:val="003C70C6"/>
    <w:rsid w:val="003D0064"/>
    <w:rsid w:val="003D0547"/>
    <w:rsid w:val="003D0793"/>
    <w:rsid w:val="003D14D8"/>
    <w:rsid w:val="003D2755"/>
    <w:rsid w:val="003D316B"/>
    <w:rsid w:val="003D31E8"/>
    <w:rsid w:val="003D450B"/>
    <w:rsid w:val="003D5239"/>
    <w:rsid w:val="003D581B"/>
    <w:rsid w:val="003D5C9D"/>
    <w:rsid w:val="003D6C3D"/>
    <w:rsid w:val="003D790D"/>
    <w:rsid w:val="003E0D2C"/>
    <w:rsid w:val="003E0ECB"/>
    <w:rsid w:val="003E2961"/>
    <w:rsid w:val="003E4070"/>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510D"/>
    <w:rsid w:val="00405727"/>
    <w:rsid w:val="00405C00"/>
    <w:rsid w:val="00405EE8"/>
    <w:rsid w:val="004113AD"/>
    <w:rsid w:val="004126D3"/>
    <w:rsid w:val="00412B3A"/>
    <w:rsid w:val="004134C4"/>
    <w:rsid w:val="0041505D"/>
    <w:rsid w:val="00416D89"/>
    <w:rsid w:val="0041728D"/>
    <w:rsid w:val="004172C7"/>
    <w:rsid w:val="004172D1"/>
    <w:rsid w:val="0041736F"/>
    <w:rsid w:val="004179F3"/>
    <w:rsid w:val="00420FA5"/>
    <w:rsid w:val="0042105A"/>
    <w:rsid w:val="00421472"/>
    <w:rsid w:val="00423D04"/>
    <w:rsid w:val="004249C1"/>
    <w:rsid w:val="0042532A"/>
    <w:rsid w:val="004257F3"/>
    <w:rsid w:val="00425B58"/>
    <w:rsid w:val="00426355"/>
    <w:rsid w:val="00426778"/>
    <w:rsid w:val="0042685E"/>
    <w:rsid w:val="00426F56"/>
    <w:rsid w:val="00430BA4"/>
    <w:rsid w:val="00431CB5"/>
    <w:rsid w:val="004334E8"/>
    <w:rsid w:val="00433928"/>
    <w:rsid w:val="0043392D"/>
    <w:rsid w:val="00433C64"/>
    <w:rsid w:val="00434515"/>
    <w:rsid w:val="004348F0"/>
    <w:rsid w:val="0043600E"/>
    <w:rsid w:val="00440B9B"/>
    <w:rsid w:val="00442895"/>
    <w:rsid w:val="00443F4E"/>
    <w:rsid w:val="00444FD3"/>
    <w:rsid w:val="0044552A"/>
    <w:rsid w:val="004458A1"/>
    <w:rsid w:val="0044738F"/>
    <w:rsid w:val="00450114"/>
    <w:rsid w:val="00450166"/>
    <w:rsid w:val="004505FC"/>
    <w:rsid w:val="004513F2"/>
    <w:rsid w:val="00453648"/>
    <w:rsid w:val="0045375A"/>
    <w:rsid w:val="00453D76"/>
    <w:rsid w:val="00453E51"/>
    <w:rsid w:val="00453F43"/>
    <w:rsid w:val="004547F4"/>
    <w:rsid w:val="00455586"/>
    <w:rsid w:val="00455704"/>
    <w:rsid w:val="00455E86"/>
    <w:rsid w:val="0045619F"/>
    <w:rsid w:val="00456C67"/>
    <w:rsid w:val="00456DDE"/>
    <w:rsid w:val="00457531"/>
    <w:rsid w:val="00457A3D"/>
    <w:rsid w:val="004615BC"/>
    <w:rsid w:val="00461D0A"/>
    <w:rsid w:val="0046225B"/>
    <w:rsid w:val="00462405"/>
    <w:rsid w:val="00462451"/>
    <w:rsid w:val="0046397F"/>
    <w:rsid w:val="004639F6"/>
    <w:rsid w:val="00465BF4"/>
    <w:rsid w:val="00465FF5"/>
    <w:rsid w:val="00466515"/>
    <w:rsid w:val="004739F8"/>
    <w:rsid w:val="00473B9A"/>
    <w:rsid w:val="00473D69"/>
    <w:rsid w:val="00474073"/>
    <w:rsid w:val="00474645"/>
    <w:rsid w:val="00475056"/>
    <w:rsid w:val="004768D3"/>
    <w:rsid w:val="00476E29"/>
    <w:rsid w:val="00477C87"/>
    <w:rsid w:val="004809F2"/>
    <w:rsid w:val="00480BA6"/>
    <w:rsid w:val="00481100"/>
    <w:rsid w:val="00482060"/>
    <w:rsid w:val="004833ED"/>
    <w:rsid w:val="0048353D"/>
    <w:rsid w:val="00483698"/>
    <w:rsid w:val="00484053"/>
    <w:rsid w:val="00484163"/>
    <w:rsid w:val="004856C5"/>
    <w:rsid w:val="00486CE2"/>
    <w:rsid w:val="00491077"/>
    <w:rsid w:val="0049136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EF3"/>
    <w:rsid w:val="004A3F38"/>
    <w:rsid w:val="004A497B"/>
    <w:rsid w:val="004A4A72"/>
    <w:rsid w:val="004A4B41"/>
    <w:rsid w:val="004A4C75"/>
    <w:rsid w:val="004A5B75"/>
    <w:rsid w:val="004A6BC0"/>
    <w:rsid w:val="004A7878"/>
    <w:rsid w:val="004B0B34"/>
    <w:rsid w:val="004B1C65"/>
    <w:rsid w:val="004B1EE1"/>
    <w:rsid w:val="004B2B4A"/>
    <w:rsid w:val="004B40C3"/>
    <w:rsid w:val="004B48BA"/>
    <w:rsid w:val="004B5115"/>
    <w:rsid w:val="004B5308"/>
    <w:rsid w:val="004B5BD3"/>
    <w:rsid w:val="004B6450"/>
    <w:rsid w:val="004C0322"/>
    <w:rsid w:val="004C1EEC"/>
    <w:rsid w:val="004C2A07"/>
    <w:rsid w:val="004C3537"/>
    <w:rsid w:val="004C3B45"/>
    <w:rsid w:val="004C55B3"/>
    <w:rsid w:val="004C7CF3"/>
    <w:rsid w:val="004C7DE3"/>
    <w:rsid w:val="004D0D22"/>
    <w:rsid w:val="004D0D4D"/>
    <w:rsid w:val="004D243E"/>
    <w:rsid w:val="004D3F2B"/>
    <w:rsid w:val="004D3F8B"/>
    <w:rsid w:val="004D689C"/>
    <w:rsid w:val="004D6E80"/>
    <w:rsid w:val="004D7ADE"/>
    <w:rsid w:val="004E0092"/>
    <w:rsid w:val="004E050D"/>
    <w:rsid w:val="004E0770"/>
    <w:rsid w:val="004E1158"/>
    <w:rsid w:val="004E2945"/>
    <w:rsid w:val="004E2DCB"/>
    <w:rsid w:val="004E2E2B"/>
    <w:rsid w:val="004E30CB"/>
    <w:rsid w:val="004E4038"/>
    <w:rsid w:val="004E4239"/>
    <w:rsid w:val="004E4958"/>
    <w:rsid w:val="004E4983"/>
    <w:rsid w:val="004E5349"/>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CED"/>
    <w:rsid w:val="004F6E49"/>
    <w:rsid w:val="004F7248"/>
    <w:rsid w:val="004F786D"/>
    <w:rsid w:val="005001E8"/>
    <w:rsid w:val="005006AD"/>
    <w:rsid w:val="00500AE9"/>
    <w:rsid w:val="00500DD6"/>
    <w:rsid w:val="00501194"/>
    <w:rsid w:val="00501F68"/>
    <w:rsid w:val="005033E4"/>
    <w:rsid w:val="00503C12"/>
    <w:rsid w:val="005069FD"/>
    <w:rsid w:val="00507357"/>
    <w:rsid w:val="00507726"/>
    <w:rsid w:val="00507AB0"/>
    <w:rsid w:val="005112E9"/>
    <w:rsid w:val="00511408"/>
    <w:rsid w:val="00511B67"/>
    <w:rsid w:val="005123A5"/>
    <w:rsid w:val="00512B83"/>
    <w:rsid w:val="00512C00"/>
    <w:rsid w:val="005137FC"/>
    <w:rsid w:val="00514861"/>
    <w:rsid w:val="00516997"/>
    <w:rsid w:val="0051785B"/>
    <w:rsid w:val="00521856"/>
    <w:rsid w:val="00521A58"/>
    <w:rsid w:val="00523D10"/>
    <w:rsid w:val="0052439D"/>
    <w:rsid w:val="005243FF"/>
    <w:rsid w:val="00524AE6"/>
    <w:rsid w:val="00526B0E"/>
    <w:rsid w:val="00526B3C"/>
    <w:rsid w:val="005317DD"/>
    <w:rsid w:val="005319A9"/>
    <w:rsid w:val="00531ECA"/>
    <w:rsid w:val="00532AE7"/>
    <w:rsid w:val="00532EB3"/>
    <w:rsid w:val="00534899"/>
    <w:rsid w:val="0053493D"/>
    <w:rsid w:val="0053504A"/>
    <w:rsid w:val="0053526D"/>
    <w:rsid w:val="0053560B"/>
    <w:rsid w:val="00535D83"/>
    <w:rsid w:val="005365D4"/>
    <w:rsid w:val="0053794F"/>
    <w:rsid w:val="00540082"/>
    <w:rsid w:val="00540954"/>
    <w:rsid w:val="00540EA0"/>
    <w:rsid w:val="005410F1"/>
    <w:rsid w:val="00541126"/>
    <w:rsid w:val="00544563"/>
    <w:rsid w:val="005449D1"/>
    <w:rsid w:val="0054717B"/>
    <w:rsid w:val="00547B1E"/>
    <w:rsid w:val="0055018C"/>
    <w:rsid w:val="005524DA"/>
    <w:rsid w:val="0055337B"/>
    <w:rsid w:val="00553553"/>
    <w:rsid w:val="0055371A"/>
    <w:rsid w:val="00553D04"/>
    <w:rsid w:val="00553D8E"/>
    <w:rsid w:val="00554248"/>
    <w:rsid w:val="00554936"/>
    <w:rsid w:val="005568FE"/>
    <w:rsid w:val="00556E3B"/>
    <w:rsid w:val="00557E4F"/>
    <w:rsid w:val="0056137C"/>
    <w:rsid w:val="005616F5"/>
    <w:rsid w:val="0056321F"/>
    <w:rsid w:val="0056337F"/>
    <w:rsid w:val="005639F5"/>
    <w:rsid w:val="00564928"/>
    <w:rsid w:val="00565289"/>
    <w:rsid w:val="00565405"/>
    <w:rsid w:val="00567110"/>
    <w:rsid w:val="00567414"/>
    <w:rsid w:val="00567C57"/>
    <w:rsid w:val="005703FF"/>
    <w:rsid w:val="005718F2"/>
    <w:rsid w:val="005721D9"/>
    <w:rsid w:val="00572D49"/>
    <w:rsid w:val="005730F7"/>
    <w:rsid w:val="00575D4E"/>
    <w:rsid w:val="0057642D"/>
    <w:rsid w:val="005774AB"/>
    <w:rsid w:val="00577536"/>
    <w:rsid w:val="005776D3"/>
    <w:rsid w:val="00577C74"/>
    <w:rsid w:val="00580B7F"/>
    <w:rsid w:val="0058226E"/>
    <w:rsid w:val="0058364F"/>
    <w:rsid w:val="00584F04"/>
    <w:rsid w:val="00585FC5"/>
    <w:rsid w:val="00590802"/>
    <w:rsid w:val="00590D8C"/>
    <w:rsid w:val="0059114F"/>
    <w:rsid w:val="00591360"/>
    <w:rsid w:val="005919B1"/>
    <w:rsid w:val="0059206A"/>
    <w:rsid w:val="00592DDE"/>
    <w:rsid w:val="00592FAD"/>
    <w:rsid w:val="00592FFC"/>
    <w:rsid w:val="00593E3B"/>
    <w:rsid w:val="0059489F"/>
    <w:rsid w:val="00595350"/>
    <w:rsid w:val="005953D2"/>
    <w:rsid w:val="00596D09"/>
    <w:rsid w:val="005A3073"/>
    <w:rsid w:val="005A455A"/>
    <w:rsid w:val="005A53EF"/>
    <w:rsid w:val="005A5D8F"/>
    <w:rsid w:val="005A6249"/>
    <w:rsid w:val="005A6FC9"/>
    <w:rsid w:val="005B0250"/>
    <w:rsid w:val="005B05B5"/>
    <w:rsid w:val="005B0AFF"/>
    <w:rsid w:val="005B2737"/>
    <w:rsid w:val="005B3251"/>
    <w:rsid w:val="005B3C1B"/>
    <w:rsid w:val="005B48C4"/>
    <w:rsid w:val="005B4B5C"/>
    <w:rsid w:val="005B6D1B"/>
    <w:rsid w:val="005B78BA"/>
    <w:rsid w:val="005C0134"/>
    <w:rsid w:val="005C10D6"/>
    <w:rsid w:val="005C1BCF"/>
    <w:rsid w:val="005C1D98"/>
    <w:rsid w:val="005C526B"/>
    <w:rsid w:val="005C5F5E"/>
    <w:rsid w:val="005C6BFC"/>
    <w:rsid w:val="005C6E9C"/>
    <w:rsid w:val="005C6F14"/>
    <w:rsid w:val="005C7F86"/>
    <w:rsid w:val="005D0F10"/>
    <w:rsid w:val="005D20A6"/>
    <w:rsid w:val="005D251D"/>
    <w:rsid w:val="005D2A64"/>
    <w:rsid w:val="005D2C98"/>
    <w:rsid w:val="005D355C"/>
    <w:rsid w:val="005D4571"/>
    <w:rsid w:val="005E04EF"/>
    <w:rsid w:val="005E267D"/>
    <w:rsid w:val="005E2A44"/>
    <w:rsid w:val="005E3900"/>
    <w:rsid w:val="005E6069"/>
    <w:rsid w:val="005E78D1"/>
    <w:rsid w:val="005F023B"/>
    <w:rsid w:val="005F1014"/>
    <w:rsid w:val="005F1A1B"/>
    <w:rsid w:val="005F2CCC"/>
    <w:rsid w:val="005F2ED3"/>
    <w:rsid w:val="005F3110"/>
    <w:rsid w:val="005F33A0"/>
    <w:rsid w:val="005F4E33"/>
    <w:rsid w:val="005F5737"/>
    <w:rsid w:val="005F6500"/>
    <w:rsid w:val="005F6A40"/>
    <w:rsid w:val="005F7B0B"/>
    <w:rsid w:val="005F7DC2"/>
    <w:rsid w:val="006006C4"/>
    <w:rsid w:val="00601AB0"/>
    <w:rsid w:val="00601EEB"/>
    <w:rsid w:val="00601FAA"/>
    <w:rsid w:val="006025DC"/>
    <w:rsid w:val="00605468"/>
    <w:rsid w:val="0060694A"/>
    <w:rsid w:val="00607767"/>
    <w:rsid w:val="00610006"/>
    <w:rsid w:val="00611951"/>
    <w:rsid w:val="00611A18"/>
    <w:rsid w:val="00611F9D"/>
    <w:rsid w:val="00612073"/>
    <w:rsid w:val="00612827"/>
    <w:rsid w:val="00613C8D"/>
    <w:rsid w:val="00613F57"/>
    <w:rsid w:val="00614CB5"/>
    <w:rsid w:val="00615031"/>
    <w:rsid w:val="00615B65"/>
    <w:rsid w:val="00615B75"/>
    <w:rsid w:val="00620A46"/>
    <w:rsid w:val="00622752"/>
    <w:rsid w:val="00622CC5"/>
    <w:rsid w:val="00626643"/>
    <w:rsid w:val="006315DB"/>
    <w:rsid w:val="00631CA1"/>
    <w:rsid w:val="00632013"/>
    <w:rsid w:val="00632210"/>
    <w:rsid w:val="00633DD8"/>
    <w:rsid w:val="0063449C"/>
    <w:rsid w:val="006344D4"/>
    <w:rsid w:val="00634580"/>
    <w:rsid w:val="006347C0"/>
    <w:rsid w:val="00634993"/>
    <w:rsid w:val="00634CAD"/>
    <w:rsid w:val="00634D26"/>
    <w:rsid w:val="00635ABD"/>
    <w:rsid w:val="006361E0"/>
    <w:rsid w:val="0063648C"/>
    <w:rsid w:val="006369F2"/>
    <w:rsid w:val="0063732E"/>
    <w:rsid w:val="00637747"/>
    <w:rsid w:val="00640FA7"/>
    <w:rsid w:val="00641827"/>
    <w:rsid w:val="006425DF"/>
    <w:rsid w:val="00642DE0"/>
    <w:rsid w:val="00642F02"/>
    <w:rsid w:val="0064373F"/>
    <w:rsid w:val="0064425D"/>
    <w:rsid w:val="0064439E"/>
    <w:rsid w:val="006448F1"/>
    <w:rsid w:val="00644930"/>
    <w:rsid w:val="00646A84"/>
    <w:rsid w:val="006472DD"/>
    <w:rsid w:val="00651842"/>
    <w:rsid w:val="0065244A"/>
    <w:rsid w:val="0065271C"/>
    <w:rsid w:val="00652BE8"/>
    <w:rsid w:val="006543FD"/>
    <w:rsid w:val="00654E3F"/>
    <w:rsid w:val="00655040"/>
    <w:rsid w:val="00655916"/>
    <w:rsid w:val="00655EDB"/>
    <w:rsid w:val="00655F4E"/>
    <w:rsid w:val="00655FC6"/>
    <w:rsid w:val="006563E6"/>
    <w:rsid w:val="006571F6"/>
    <w:rsid w:val="006574F7"/>
    <w:rsid w:val="006609D3"/>
    <w:rsid w:val="00660C47"/>
    <w:rsid w:val="00661D21"/>
    <w:rsid w:val="0066299C"/>
    <w:rsid w:val="006632D5"/>
    <w:rsid w:val="0066450C"/>
    <w:rsid w:val="00664642"/>
    <w:rsid w:val="00664AF5"/>
    <w:rsid w:val="00664E7D"/>
    <w:rsid w:val="00665440"/>
    <w:rsid w:val="0066678F"/>
    <w:rsid w:val="006667EA"/>
    <w:rsid w:val="006673E5"/>
    <w:rsid w:val="00667957"/>
    <w:rsid w:val="00670314"/>
    <w:rsid w:val="00671ACD"/>
    <w:rsid w:val="006720A5"/>
    <w:rsid w:val="00673818"/>
    <w:rsid w:val="00675407"/>
    <w:rsid w:val="006759F3"/>
    <w:rsid w:val="00676032"/>
    <w:rsid w:val="00676E0C"/>
    <w:rsid w:val="006804E7"/>
    <w:rsid w:val="00681234"/>
    <w:rsid w:val="0068133B"/>
    <w:rsid w:val="00683108"/>
    <w:rsid w:val="00683F3C"/>
    <w:rsid w:val="006868E9"/>
    <w:rsid w:val="006875DE"/>
    <w:rsid w:val="00687F2B"/>
    <w:rsid w:val="006901C2"/>
    <w:rsid w:val="0069227C"/>
    <w:rsid w:val="00692F8A"/>
    <w:rsid w:val="00693E0B"/>
    <w:rsid w:val="006942AF"/>
    <w:rsid w:val="00694B5A"/>
    <w:rsid w:val="006953F2"/>
    <w:rsid w:val="00695895"/>
    <w:rsid w:val="00696A4E"/>
    <w:rsid w:val="006A0144"/>
    <w:rsid w:val="006A0A47"/>
    <w:rsid w:val="006A0D2C"/>
    <w:rsid w:val="006A0F84"/>
    <w:rsid w:val="006A18AB"/>
    <w:rsid w:val="006A18FD"/>
    <w:rsid w:val="006A1AC9"/>
    <w:rsid w:val="006A2A12"/>
    <w:rsid w:val="006A32A6"/>
    <w:rsid w:val="006A39FE"/>
    <w:rsid w:val="006A3E3D"/>
    <w:rsid w:val="006A5575"/>
    <w:rsid w:val="006A5895"/>
    <w:rsid w:val="006A653C"/>
    <w:rsid w:val="006A6A4D"/>
    <w:rsid w:val="006A7221"/>
    <w:rsid w:val="006A7D77"/>
    <w:rsid w:val="006B0237"/>
    <w:rsid w:val="006B05BD"/>
    <w:rsid w:val="006B1DC2"/>
    <w:rsid w:val="006B6308"/>
    <w:rsid w:val="006B7743"/>
    <w:rsid w:val="006C1802"/>
    <w:rsid w:val="006C1DD9"/>
    <w:rsid w:val="006C33D7"/>
    <w:rsid w:val="006C3DF9"/>
    <w:rsid w:val="006C4349"/>
    <w:rsid w:val="006C4648"/>
    <w:rsid w:val="006C4EC1"/>
    <w:rsid w:val="006C4FA5"/>
    <w:rsid w:val="006C5349"/>
    <w:rsid w:val="006C5B35"/>
    <w:rsid w:val="006C5D99"/>
    <w:rsid w:val="006C728E"/>
    <w:rsid w:val="006D0646"/>
    <w:rsid w:val="006D10E5"/>
    <w:rsid w:val="006D145E"/>
    <w:rsid w:val="006D1E99"/>
    <w:rsid w:val="006D1F78"/>
    <w:rsid w:val="006D3CF4"/>
    <w:rsid w:val="006D43EB"/>
    <w:rsid w:val="006D4C43"/>
    <w:rsid w:val="006D4CE4"/>
    <w:rsid w:val="006D4DFD"/>
    <w:rsid w:val="006D5138"/>
    <w:rsid w:val="006D597F"/>
    <w:rsid w:val="006D5E99"/>
    <w:rsid w:val="006D6084"/>
    <w:rsid w:val="006D6897"/>
    <w:rsid w:val="006D6AB7"/>
    <w:rsid w:val="006D7531"/>
    <w:rsid w:val="006D75B7"/>
    <w:rsid w:val="006D7FC9"/>
    <w:rsid w:val="006E00F5"/>
    <w:rsid w:val="006E0882"/>
    <w:rsid w:val="006E0E66"/>
    <w:rsid w:val="006E1077"/>
    <w:rsid w:val="006E1D85"/>
    <w:rsid w:val="006E23E8"/>
    <w:rsid w:val="006E244D"/>
    <w:rsid w:val="006E3CE6"/>
    <w:rsid w:val="006E45E6"/>
    <w:rsid w:val="006E56F3"/>
    <w:rsid w:val="006E74AB"/>
    <w:rsid w:val="006E7C35"/>
    <w:rsid w:val="006E7D08"/>
    <w:rsid w:val="006F1B76"/>
    <w:rsid w:val="006F3572"/>
    <w:rsid w:val="006F4F20"/>
    <w:rsid w:val="006F5724"/>
    <w:rsid w:val="006F64F8"/>
    <w:rsid w:val="00700669"/>
    <w:rsid w:val="00700796"/>
    <w:rsid w:val="00700CF6"/>
    <w:rsid w:val="0070215F"/>
    <w:rsid w:val="0070256D"/>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6136"/>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6F41"/>
    <w:rsid w:val="007278C3"/>
    <w:rsid w:val="00727F04"/>
    <w:rsid w:val="007313C3"/>
    <w:rsid w:val="007323C2"/>
    <w:rsid w:val="00732C82"/>
    <w:rsid w:val="00733223"/>
    <w:rsid w:val="00734ADB"/>
    <w:rsid w:val="00735893"/>
    <w:rsid w:val="00737348"/>
    <w:rsid w:val="007376EE"/>
    <w:rsid w:val="00740EB2"/>
    <w:rsid w:val="00741A7B"/>
    <w:rsid w:val="00743533"/>
    <w:rsid w:val="00743CDC"/>
    <w:rsid w:val="00744320"/>
    <w:rsid w:val="007449AB"/>
    <w:rsid w:val="00745469"/>
    <w:rsid w:val="00750599"/>
    <w:rsid w:val="00752485"/>
    <w:rsid w:val="00752A8B"/>
    <w:rsid w:val="00752B37"/>
    <w:rsid w:val="007536DB"/>
    <w:rsid w:val="00754137"/>
    <w:rsid w:val="007548B7"/>
    <w:rsid w:val="00755380"/>
    <w:rsid w:val="00755488"/>
    <w:rsid w:val="00755883"/>
    <w:rsid w:val="00755ABF"/>
    <w:rsid w:val="00755E3F"/>
    <w:rsid w:val="00756A9A"/>
    <w:rsid w:val="00756CE7"/>
    <w:rsid w:val="00757CEB"/>
    <w:rsid w:val="007611D6"/>
    <w:rsid w:val="00761AB0"/>
    <w:rsid w:val="007628EE"/>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075"/>
    <w:rsid w:val="007717B2"/>
    <w:rsid w:val="0077203D"/>
    <w:rsid w:val="00773083"/>
    <w:rsid w:val="007732BF"/>
    <w:rsid w:val="00773A81"/>
    <w:rsid w:val="0077447A"/>
    <w:rsid w:val="00774B8D"/>
    <w:rsid w:val="0077561D"/>
    <w:rsid w:val="00776A37"/>
    <w:rsid w:val="00777D1C"/>
    <w:rsid w:val="007803B5"/>
    <w:rsid w:val="00780B42"/>
    <w:rsid w:val="00781511"/>
    <w:rsid w:val="007818CF"/>
    <w:rsid w:val="0078472D"/>
    <w:rsid w:val="00784C3D"/>
    <w:rsid w:val="0078508C"/>
    <w:rsid w:val="007867BC"/>
    <w:rsid w:val="0078719F"/>
    <w:rsid w:val="00787C57"/>
    <w:rsid w:val="00790896"/>
    <w:rsid w:val="00790957"/>
    <w:rsid w:val="007915D2"/>
    <w:rsid w:val="00791CF7"/>
    <w:rsid w:val="007937A3"/>
    <w:rsid w:val="00794A00"/>
    <w:rsid w:val="00794CBA"/>
    <w:rsid w:val="0079589F"/>
    <w:rsid w:val="0079687B"/>
    <w:rsid w:val="007A06ED"/>
    <w:rsid w:val="007A1931"/>
    <w:rsid w:val="007A2B55"/>
    <w:rsid w:val="007A3102"/>
    <w:rsid w:val="007A3D6B"/>
    <w:rsid w:val="007A412D"/>
    <w:rsid w:val="007A4C9B"/>
    <w:rsid w:val="007A570C"/>
    <w:rsid w:val="007A699F"/>
    <w:rsid w:val="007A75BD"/>
    <w:rsid w:val="007A7961"/>
    <w:rsid w:val="007A7993"/>
    <w:rsid w:val="007A7BB4"/>
    <w:rsid w:val="007B048C"/>
    <w:rsid w:val="007B05DF"/>
    <w:rsid w:val="007B1105"/>
    <w:rsid w:val="007B21CB"/>
    <w:rsid w:val="007B4151"/>
    <w:rsid w:val="007B427E"/>
    <w:rsid w:val="007B4AD2"/>
    <w:rsid w:val="007B4FA9"/>
    <w:rsid w:val="007B5318"/>
    <w:rsid w:val="007B54B4"/>
    <w:rsid w:val="007B72A7"/>
    <w:rsid w:val="007B7A16"/>
    <w:rsid w:val="007C0436"/>
    <w:rsid w:val="007C0FDC"/>
    <w:rsid w:val="007C1C12"/>
    <w:rsid w:val="007C609B"/>
    <w:rsid w:val="007C664B"/>
    <w:rsid w:val="007C67FD"/>
    <w:rsid w:val="007C6AD1"/>
    <w:rsid w:val="007C6DE2"/>
    <w:rsid w:val="007C716D"/>
    <w:rsid w:val="007C7EA9"/>
    <w:rsid w:val="007D0152"/>
    <w:rsid w:val="007D23C4"/>
    <w:rsid w:val="007D2B3D"/>
    <w:rsid w:val="007D503B"/>
    <w:rsid w:val="007D5B51"/>
    <w:rsid w:val="007D72B3"/>
    <w:rsid w:val="007D7B30"/>
    <w:rsid w:val="007E0F0C"/>
    <w:rsid w:val="007E2EF7"/>
    <w:rsid w:val="007E3AF7"/>
    <w:rsid w:val="007E45D6"/>
    <w:rsid w:val="007E4E40"/>
    <w:rsid w:val="007E5DCE"/>
    <w:rsid w:val="007E797C"/>
    <w:rsid w:val="007F0D9C"/>
    <w:rsid w:val="007F0DC7"/>
    <w:rsid w:val="007F1307"/>
    <w:rsid w:val="007F1389"/>
    <w:rsid w:val="007F19E0"/>
    <w:rsid w:val="007F1D0E"/>
    <w:rsid w:val="007F29F5"/>
    <w:rsid w:val="007F2D25"/>
    <w:rsid w:val="007F38A3"/>
    <w:rsid w:val="007F4051"/>
    <w:rsid w:val="007F4202"/>
    <w:rsid w:val="007F4335"/>
    <w:rsid w:val="007F4BA4"/>
    <w:rsid w:val="007F4E5F"/>
    <w:rsid w:val="007F52AB"/>
    <w:rsid w:val="007F59DC"/>
    <w:rsid w:val="007F6329"/>
    <w:rsid w:val="00800E89"/>
    <w:rsid w:val="00801197"/>
    <w:rsid w:val="00802005"/>
    <w:rsid w:val="00802C12"/>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31D"/>
    <w:rsid w:val="008148E2"/>
    <w:rsid w:val="00814DDC"/>
    <w:rsid w:val="008150EB"/>
    <w:rsid w:val="008153C6"/>
    <w:rsid w:val="008161DF"/>
    <w:rsid w:val="008166AD"/>
    <w:rsid w:val="00820E0F"/>
    <w:rsid w:val="0082307D"/>
    <w:rsid w:val="008236AB"/>
    <w:rsid w:val="00823FF9"/>
    <w:rsid w:val="008275CD"/>
    <w:rsid w:val="00830825"/>
    <w:rsid w:val="00831A9C"/>
    <w:rsid w:val="00831E3F"/>
    <w:rsid w:val="0083230E"/>
    <w:rsid w:val="00832C0D"/>
    <w:rsid w:val="00832E2A"/>
    <w:rsid w:val="00836BC8"/>
    <w:rsid w:val="0083798E"/>
    <w:rsid w:val="00837F1A"/>
    <w:rsid w:val="00840DB4"/>
    <w:rsid w:val="008415EC"/>
    <w:rsid w:val="008418C5"/>
    <w:rsid w:val="00841EAC"/>
    <w:rsid w:val="008438BB"/>
    <w:rsid w:val="00844B48"/>
    <w:rsid w:val="00845775"/>
    <w:rsid w:val="008466C2"/>
    <w:rsid w:val="00846B1F"/>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4018"/>
    <w:rsid w:val="00865394"/>
    <w:rsid w:val="00865D8A"/>
    <w:rsid w:val="0086707E"/>
    <w:rsid w:val="00867615"/>
    <w:rsid w:val="0086785F"/>
    <w:rsid w:val="00867982"/>
    <w:rsid w:val="00870632"/>
    <w:rsid w:val="00870B54"/>
    <w:rsid w:val="00871165"/>
    <w:rsid w:val="00872BD1"/>
    <w:rsid w:val="008737B1"/>
    <w:rsid w:val="00873F6F"/>
    <w:rsid w:val="00874E79"/>
    <w:rsid w:val="00875CC8"/>
    <w:rsid w:val="00877BB8"/>
    <w:rsid w:val="00880E25"/>
    <w:rsid w:val="008829DE"/>
    <w:rsid w:val="008832F9"/>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B91"/>
    <w:rsid w:val="00897F35"/>
    <w:rsid w:val="008A260F"/>
    <w:rsid w:val="008A26C1"/>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6ED"/>
    <w:rsid w:val="008C28F3"/>
    <w:rsid w:val="008C2B5C"/>
    <w:rsid w:val="008C31C4"/>
    <w:rsid w:val="008C32B5"/>
    <w:rsid w:val="008C32C1"/>
    <w:rsid w:val="008C3ED0"/>
    <w:rsid w:val="008C4822"/>
    <w:rsid w:val="008C6450"/>
    <w:rsid w:val="008C69E2"/>
    <w:rsid w:val="008C73FB"/>
    <w:rsid w:val="008C76EE"/>
    <w:rsid w:val="008C7FF2"/>
    <w:rsid w:val="008D0B11"/>
    <w:rsid w:val="008D16FE"/>
    <w:rsid w:val="008D1BD0"/>
    <w:rsid w:val="008D1E9C"/>
    <w:rsid w:val="008D2995"/>
    <w:rsid w:val="008D2F82"/>
    <w:rsid w:val="008D5410"/>
    <w:rsid w:val="008E019F"/>
    <w:rsid w:val="008E1342"/>
    <w:rsid w:val="008E1D86"/>
    <w:rsid w:val="008E2343"/>
    <w:rsid w:val="008E2358"/>
    <w:rsid w:val="008E261E"/>
    <w:rsid w:val="008E269D"/>
    <w:rsid w:val="008E46D3"/>
    <w:rsid w:val="008E590B"/>
    <w:rsid w:val="008E610A"/>
    <w:rsid w:val="008E6248"/>
    <w:rsid w:val="008E6F06"/>
    <w:rsid w:val="008F0E09"/>
    <w:rsid w:val="008F171B"/>
    <w:rsid w:val="008F1CC8"/>
    <w:rsid w:val="008F1E2D"/>
    <w:rsid w:val="008F228C"/>
    <w:rsid w:val="008F2307"/>
    <w:rsid w:val="008F2444"/>
    <w:rsid w:val="008F324A"/>
    <w:rsid w:val="008F413F"/>
    <w:rsid w:val="008F5424"/>
    <w:rsid w:val="008F6AB2"/>
    <w:rsid w:val="008F6CEB"/>
    <w:rsid w:val="008F723C"/>
    <w:rsid w:val="00900233"/>
    <w:rsid w:val="009019A2"/>
    <w:rsid w:val="00902493"/>
    <w:rsid w:val="009027F4"/>
    <w:rsid w:val="009038AD"/>
    <w:rsid w:val="00904128"/>
    <w:rsid w:val="00905617"/>
    <w:rsid w:val="009066CE"/>
    <w:rsid w:val="00910A20"/>
    <w:rsid w:val="0091188F"/>
    <w:rsid w:val="00911EB7"/>
    <w:rsid w:val="009122ED"/>
    <w:rsid w:val="009127ED"/>
    <w:rsid w:val="00912DF9"/>
    <w:rsid w:val="00912FD8"/>
    <w:rsid w:val="00913E98"/>
    <w:rsid w:val="00915B48"/>
    <w:rsid w:val="00915D6B"/>
    <w:rsid w:val="00916658"/>
    <w:rsid w:val="0092047B"/>
    <w:rsid w:val="009205BB"/>
    <w:rsid w:val="00920F9E"/>
    <w:rsid w:val="0092186F"/>
    <w:rsid w:val="00921A24"/>
    <w:rsid w:val="00922219"/>
    <w:rsid w:val="0092357E"/>
    <w:rsid w:val="009239AB"/>
    <w:rsid w:val="0092480C"/>
    <w:rsid w:val="00924820"/>
    <w:rsid w:val="0092505B"/>
    <w:rsid w:val="00926465"/>
    <w:rsid w:val="00926587"/>
    <w:rsid w:val="0092768E"/>
    <w:rsid w:val="0092794F"/>
    <w:rsid w:val="00927D89"/>
    <w:rsid w:val="00930237"/>
    <w:rsid w:val="00932F3E"/>
    <w:rsid w:val="00933352"/>
    <w:rsid w:val="00933BC0"/>
    <w:rsid w:val="00933F72"/>
    <w:rsid w:val="00934957"/>
    <w:rsid w:val="00935298"/>
    <w:rsid w:val="009356FD"/>
    <w:rsid w:val="00936C84"/>
    <w:rsid w:val="00936DDB"/>
    <w:rsid w:val="009371C3"/>
    <w:rsid w:val="0094028F"/>
    <w:rsid w:val="009409B1"/>
    <w:rsid w:val="009420A1"/>
    <w:rsid w:val="00943D03"/>
    <w:rsid w:val="00943D71"/>
    <w:rsid w:val="00944418"/>
    <w:rsid w:val="00944684"/>
    <w:rsid w:val="00945017"/>
    <w:rsid w:val="00945297"/>
    <w:rsid w:val="0094547F"/>
    <w:rsid w:val="00945E4A"/>
    <w:rsid w:val="009479AA"/>
    <w:rsid w:val="00950388"/>
    <w:rsid w:val="00950657"/>
    <w:rsid w:val="009535B3"/>
    <w:rsid w:val="009535D1"/>
    <w:rsid w:val="009548A9"/>
    <w:rsid w:val="00954C88"/>
    <w:rsid w:val="009550E7"/>
    <w:rsid w:val="00955C78"/>
    <w:rsid w:val="00956CB9"/>
    <w:rsid w:val="00956E54"/>
    <w:rsid w:val="0095706D"/>
    <w:rsid w:val="00957123"/>
    <w:rsid w:val="009573B7"/>
    <w:rsid w:val="009618BE"/>
    <w:rsid w:val="009623BC"/>
    <w:rsid w:val="00962C8C"/>
    <w:rsid w:val="00963673"/>
    <w:rsid w:val="009636A8"/>
    <w:rsid w:val="00963826"/>
    <w:rsid w:val="009643DC"/>
    <w:rsid w:val="009643E9"/>
    <w:rsid w:val="0096445B"/>
    <w:rsid w:val="009645C4"/>
    <w:rsid w:val="00964895"/>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4B1B"/>
    <w:rsid w:val="00985F6F"/>
    <w:rsid w:val="00987E20"/>
    <w:rsid w:val="00987F18"/>
    <w:rsid w:val="00990C82"/>
    <w:rsid w:val="009913AB"/>
    <w:rsid w:val="0099173E"/>
    <w:rsid w:val="0099180F"/>
    <w:rsid w:val="009922A3"/>
    <w:rsid w:val="0099244B"/>
    <w:rsid w:val="00992A20"/>
    <w:rsid w:val="009933ED"/>
    <w:rsid w:val="00994707"/>
    <w:rsid w:val="0099566D"/>
    <w:rsid w:val="00996D2F"/>
    <w:rsid w:val="00996D8C"/>
    <w:rsid w:val="009A10D2"/>
    <w:rsid w:val="009A13B2"/>
    <w:rsid w:val="009A13D4"/>
    <w:rsid w:val="009A30A2"/>
    <w:rsid w:val="009A35F3"/>
    <w:rsid w:val="009A745E"/>
    <w:rsid w:val="009B08C2"/>
    <w:rsid w:val="009B189F"/>
    <w:rsid w:val="009B24B6"/>
    <w:rsid w:val="009B27A4"/>
    <w:rsid w:val="009B2AB7"/>
    <w:rsid w:val="009B3878"/>
    <w:rsid w:val="009B4CBB"/>
    <w:rsid w:val="009B51FF"/>
    <w:rsid w:val="009B529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C7A80"/>
    <w:rsid w:val="009D042B"/>
    <w:rsid w:val="009D0469"/>
    <w:rsid w:val="009D0BE8"/>
    <w:rsid w:val="009D124E"/>
    <w:rsid w:val="009D25EA"/>
    <w:rsid w:val="009D2EFE"/>
    <w:rsid w:val="009D472E"/>
    <w:rsid w:val="009D4D45"/>
    <w:rsid w:val="009D600A"/>
    <w:rsid w:val="009D6199"/>
    <w:rsid w:val="009D7B4F"/>
    <w:rsid w:val="009E0FEB"/>
    <w:rsid w:val="009E1D9D"/>
    <w:rsid w:val="009E2722"/>
    <w:rsid w:val="009E29CB"/>
    <w:rsid w:val="009E386E"/>
    <w:rsid w:val="009E38A1"/>
    <w:rsid w:val="009E58E1"/>
    <w:rsid w:val="009E5F76"/>
    <w:rsid w:val="009E68AE"/>
    <w:rsid w:val="009E7268"/>
    <w:rsid w:val="009E7FC6"/>
    <w:rsid w:val="009F08C0"/>
    <w:rsid w:val="009F0A35"/>
    <w:rsid w:val="009F0BA7"/>
    <w:rsid w:val="009F1713"/>
    <w:rsid w:val="009F2D88"/>
    <w:rsid w:val="009F5476"/>
    <w:rsid w:val="009F59EB"/>
    <w:rsid w:val="009F6070"/>
    <w:rsid w:val="009F62FC"/>
    <w:rsid w:val="009F6AC3"/>
    <w:rsid w:val="009F6FBA"/>
    <w:rsid w:val="00A00248"/>
    <w:rsid w:val="00A00285"/>
    <w:rsid w:val="00A003DC"/>
    <w:rsid w:val="00A01F89"/>
    <w:rsid w:val="00A01FF3"/>
    <w:rsid w:val="00A034F1"/>
    <w:rsid w:val="00A037B5"/>
    <w:rsid w:val="00A04813"/>
    <w:rsid w:val="00A0485A"/>
    <w:rsid w:val="00A05754"/>
    <w:rsid w:val="00A06CC3"/>
    <w:rsid w:val="00A07A1C"/>
    <w:rsid w:val="00A10672"/>
    <w:rsid w:val="00A11477"/>
    <w:rsid w:val="00A12173"/>
    <w:rsid w:val="00A12BF0"/>
    <w:rsid w:val="00A1618C"/>
    <w:rsid w:val="00A16D23"/>
    <w:rsid w:val="00A16EC0"/>
    <w:rsid w:val="00A20650"/>
    <w:rsid w:val="00A2072A"/>
    <w:rsid w:val="00A2074E"/>
    <w:rsid w:val="00A20BE9"/>
    <w:rsid w:val="00A20C02"/>
    <w:rsid w:val="00A22233"/>
    <w:rsid w:val="00A22796"/>
    <w:rsid w:val="00A22CF6"/>
    <w:rsid w:val="00A232A3"/>
    <w:rsid w:val="00A23F68"/>
    <w:rsid w:val="00A2482F"/>
    <w:rsid w:val="00A26878"/>
    <w:rsid w:val="00A303C4"/>
    <w:rsid w:val="00A30F1D"/>
    <w:rsid w:val="00A3117E"/>
    <w:rsid w:val="00A3313D"/>
    <w:rsid w:val="00A34C9A"/>
    <w:rsid w:val="00A352F8"/>
    <w:rsid w:val="00A36107"/>
    <w:rsid w:val="00A36A19"/>
    <w:rsid w:val="00A37A20"/>
    <w:rsid w:val="00A37F19"/>
    <w:rsid w:val="00A37FA4"/>
    <w:rsid w:val="00A40286"/>
    <w:rsid w:val="00A40A3C"/>
    <w:rsid w:val="00A40E0A"/>
    <w:rsid w:val="00A4251C"/>
    <w:rsid w:val="00A43A0B"/>
    <w:rsid w:val="00A45A3F"/>
    <w:rsid w:val="00A464B7"/>
    <w:rsid w:val="00A465C8"/>
    <w:rsid w:val="00A46E29"/>
    <w:rsid w:val="00A46F16"/>
    <w:rsid w:val="00A47C07"/>
    <w:rsid w:val="00A50761"/>
    <w:rsid w:val="00A52496"/>
    <w:rsid w:val="00A53A1D"/>
    <w:rsid w:val="00A53F26"/>
    <w:rsid w:val="00A53F50"/>
    <w:rsid w:val="00A54B9F"/>
    <w:rsid w:val="00A5592B"/>
    <w:rsid w:val="00A55F19"/>
    <w:rsid w:val="00A609A9"/>
    <w:rsid w:val="00A615EB"/>
    <w:rsid w:val="00A61D0D"/>
    <w:rsid w:val="00A625E1"/>
    <w:rsid w:val="00A62F69"/>
    <w:rsid w:val="00A6327A"/>
    <w:rsid w:val="00A64534"/>
    <w:rsid w:val="00A65354"/>
    <w:rsid w:val="00A6549C"/>
    <w:rsid w:val="00A70BAB"/>
    <w:rsid w:val="00A70FFE"/>
    <w:rsid w:val="00A71011"/>
    <w:rsid w:val="00A71446"/>
    <w:rsid w:val="00A71812"/>
    <w:rsid w:val="00A72C38"/>
    <w:rsid w:val="00A739A3"/>
    <w:rsid w:val="00A73A20"/>
    <w:rsid w:val="00A7460E"/>
    <w:rsid w:val="00A756F2"/>
    <w:rsid w:val="00A76DBE"/>
    <w:rsid w:val="00A77364"/>
    <w:rsid w:val="00A77441"/>
    <w:rsid w:val="00A77EEA"/>
    <w:rsid w:val="00A823C3"/>
    <w:rsid w:val="00A82BD4"/>
    <w:rsid w:val="00A837E9"/>
    <w:rsid w:val="00A84C1F"/>
    <w:rsid w:val="00A85874"/>
    <w:rsid w:val="00A85C67"/>
    <w:rsid w:val="00A86E75"/>
    <w:rsid w:val="00A87460"/>
    <w:rsid w:val="00A91FA9"/>
    <w:rsid w:val="00A93380"/>
    <w:rsid w:val="00A94F50"/>
    <w:rsid w:val="00A960DB"/>
    <w:rsid w:val="00A9647D"/>
    <w:rsid w:val="00A97AA6"/>
    <w:rsid w:val="00AA02FE"/>
    <w:rsid w:val="00AA1F12"/>
    <w:rsid w:val="00AA2790"/>
    <w:rsid w:val="00AA27B6"/>
    <w:rsid w:val="00AA2BE3"/>
    <w:rsid w:val="00AA2F66"/>
    <w:rsid w:val="00AA367F"/>
    <w:rsid w:val="00AA3D6E"/>
    <w:rsid w:val="00AA4CEF"/>
    <w:rsid w:val="00AA4D71"/>
    <w:rsid w:val="00AA615A"/>
    <w:rsid w:val="00AA682D"/>
    <w:rsid w:val="00AA7418"/>
    <w:rsid w:val="00AA75DE"/>
    <w:rsid w:val="00AA7EDD"/>
    <w:rsid w:val="00AB03A9"/>
    <w:rsid w:val="00AB0798"/>
    <w:rsid w:val="00AB12F2"/>
    <w:rsid w:val="00AB16FC"/>
    <w:rsid w:val="00AB24EB"/>
    <w:rsid w:val="00AB3268"/>
    <w:rsid w:val="00AB3449"/>
    <w:rsid w:val="00AB69B2"/>
    <w:rsid w:val="00AC0563"/>
    <w:rsid w:val="00AC1FFE"/>
    <w:rsid w:val="00AC20AA"/>
    <w:rsid w:val="00AC20B9"/>
    <w:rsid w:val="00AC2A70"/>
    <w:rsid w:val="00AC2AD7"/>
    <w:rsid w:val="00AC3A67"/>
    <w:rsid w:val="00AC40C4"/>
    <w:rsid w:val="00AC45C1"/>
    <w:rsid w:val="00AC4776"/>
    <w:rsid w:val="00AC4E1F"/>
    <w:rsid w:val="00AC4EBA"/>
    <w:rsid w:val="00AC6BD7"/>
    <w:rsid w:val="00AC6CFD"/>
    <w:rsid w:val="00AD049B"/>
    <w:rsid w:val="00AD0B19"/>
    <w:rsid w:val="00AD0BE0"/>
    <w:rsid w:val="00AD2AE2"/>
    <w:rsid w:val="00AD3DDB"/>
    <w:rsid w:val="00AD41C1"/>
    <w:rsid w:val="00AD5DB6"/>
    <w:rsid w:val="00AD5DF7"/>
    <w:rsid w:val="00AD65B4"/>
    <w:rsid w:val="00AD68BA"/>
    <w:rsid w:val="00AD6902"/>
    <w:rsid w:val="00AD6B76"/>
    <w:rsid w:val="00AD79EE"/>
    <w:rsid w:val="00AD7C5C"/>
    <w:rsid w:val="00AE00D7"/>
    <w:rsid w:val="00AE795C"/>
    <w:rsid w:val="00AE7E68"/>
    <w:rsid w:val="00AF06B6"/>
    <w:rsid w:val="00AF0C72"/>
    <w:rsid w:val="00AF180C"/>
    <w:rsid w:val="00AF1857"/>
    <w:rsid w:val="00AF2152"/>
    <w:rsid w:val="00AF22B8"/>
    <w:rsid w:val="00AF2421"/>
    <w:rsid w:val="00AF3DEC"/>
    <w:rsid w:val="00AF6124"/>
    <w:rsid w:val="00AF6A15"/>
    <w:rsid w:val="00AF6B8C"/>
    <w:rsid w:val="00AF6D2B"/>
    <w:rsid w:val="00AF6D74"/>
    <w:rsid w:val="00AF6FD3"/>
    <w:rsid w:val="00AF7479"/>
    <w:rsid w:val="00AF7A46"/>
    <w:rsid w:val="00B0042C"/>
    <w:rsid w:val="00B008B8"/>
    <w:rsid w:val="00B0090C"/>
    <w:rsid w:val="00B0119F"/>
    <w:rsid w:val="00B0137C"/>
    <w:rsid w:val="00B025CB"/>
    <w:rsid w:val="00B026C2"/>
    <w:rsid w:val="00B03407"/>
    <w:rsid w:val="00B056D1"/>
    <w:rsid w:val="00B0582D"/>
    <w:rsid w:val="00B05CF4"/>
    <w:rsid w:val="00B06006"/>
    <w:rsid w:val="00B06492"/>
    <w:rsid w:val="00B06792"/>
    <w:rsid w:val="00B06C30"/>
    <w:rsid w:val="00B07510"/>
    <w:rsid w:val="00B10348"/>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42A"/>
    <w:rsid w:val="00B20522"/>
    <w:rsid w:val="00B20B2C"/>
    <w:rsid w:val="00B219D6"/>
    <w:rsid w:val="00B21EE8"/>
    <w:rsid w:val="00B21FE1"/>
    <w:rsid w:val="00B22977"/>
    <w:rsid w:val="00B23098"/>
    <w:rsid w:val="00B23C54"/>
    <w:rsid w:val="00B2657F"/>
    <w:rsid w:val="00B27164"/>
    <w:rsid w:val="00B3042D"/>
    <w:rsid w:val="00B30DD0"/>
    <w:rsid w:val="00B3153D"/>
    <w:rsid w:val="00B319E6"/>
    <w:rsid w:val="00B32B37"/>
    <w:rsid w:val="00B348DB"/>
    <w:rsid w:val="00B357AA"/>
    <w:rsid w:val="00B35951"/>
    <w:rsid w:val="00B37118"/>
    <w:rsid w:val="00B37180"/>
    <w:rsid w:val="00B40242"/>
    <w:rsid w:val="00B406F0"/>
    <w:rsid w:val="00B41C1C"/>
    <w:rsid w:val="00B428CD"/>
    <w:rsid w:val="00B42AEB"/>
    <w:rsid w:val="00B42B89"/>
    <w:rsid w:val="00B430AA"/>
    <w:rsid w:val="00B43B97"/>
    <w:rsid w:val="00B444C6"/>
    <w:rsid w:val="00B46604"/>
    <w:rsid w:val="00B4670A"/>
    <w:rsid w:val="00B46CCF"/>
    <w:rsid w:val="00B50440"/>
    <w:rsid w:val="00B50481"/>
    <w:rsid w:val="00B509CF"/>
    <w:rsid w:val="00B52161"/>
    <w:rsid w:val="00B53091"/>
    <w:rsid w:val="00B55321"/>
    <w:rsid w:val="00B55C3E"/>
    <w:rsid w:val="00B560FF"/>
    <w:rsid w:val="00B56293"/>
    <w:rsid w:val="00B56C1F"/>
    <w:rsid w:val="00B60642"/>
    <w:rsid w:val="00B60955"/>
    <w:rsid w:val="00B60AF4"/>
    <w:rsid w:val="00B60B04"/>
    <w:rsid w:val="00B60C31"/>
    <w:rsid w:val="00B61423"/>
    <w:rsid w:val="00B62DE7"/>
    <w:rsid w:val="00B62F3A"/>
    <w:rsid w:val="00B62F57"/>
    <w:rsid w:val="00B6449F"/>
    <w:rsid w:val="00B67069"/>
    <w:rsid w:val="00B67DC4"/>
    <w:rsid w:val="00B7025D"/>
    <w:rsid w:val="00B70C3E"/>
    <w:rsid w:val="00B70C4F"/>
    <w:rsid w:val="00B710B4"/>
    <w:rsid w:val="00B71196"/>
    <w:rsid w:val="00B716FE"/>
    <w:rsid w:val="00B71ACF"/>
    <w:rsid w:val="00B71E14"/>
    <w:rsid w:val="00B71F15"/>
    <w:rsid w:val="00B72013"/>
    <w:rsid w:val="00B72965"/>
    <w:rsid w:val="00B748BD"/>
    <w:rsid w:val="00B748C6"/>
    <w:rsid w:val="00B756B7"/>
    <w:rsid w:val="00B75EBE"/>
    <w:rsid w:val="00B768EB"/>
    <w:rsid w:val="00B76D20"/>
    <w:rsid w:val="00B7786E"/>
    <w:rsid w:val="00B816DB"/>
    <w:rsid w:val="00B816FC"/>
    <w:rsid w:val="00B84AFF"/>
    <w:rsid w:val="00B84D3D"/>
    <w:rsid w:val="00B853F7"/>
    <w:rsid w:val="00B85D50"/>
    <w:rsid w:val="00B8606A"/>
    <w:rsid w:val="00B86F41"/>
    <w:rsid w:val="00B8725B"/>
    <w:rsid w:val="00B87F39"/>
    <w:rsid w:val="00B905BD"/>
    <w:rsid w:val="00B925DE"/>
    <w:rsid w:val="00B93AB6"/>
    <w:rsid w:val="00B93DBC"/>
    <w:rsid w:val="00B93EF1"/>
    <w:rsid w:val="00B942C1"/>
    <w:rsid w:val="00BA0051"/>
    <w:rsid w:val="00BA00D6"/>
    <w:rsid w:val="00BA0D6A"/>
    <w:rsid w:val="00BA191F"/>
    <w:rsid w:val="00BA1A6A"/>
    <w:rsid w:val="00BA25BA"/>
    <w:rsid w:val="00BA3F13"/>
    <w:rsid w:val="00BA44BC"/>
    <w:rsid w:val="00BA4E20"/>
    <w:rsid w:val="00BA59DB"/>
    <w:rsid w:val="00BA766D"/>
    <w:rsid w:val="00BA7958"/>
    <w:rsid w:val="00BA7E52"/>
    <w:rsid w:val="00BB01EE"/>
    <w:rsid w:val="00BB0BA6"/>
    <w:rsid w:val="00BB3B38"/>
    <w:rsid w:val="00BB3EBE"/>
    <w:rsid w:val="00BB4312"/>
    <w:rsid w:val="00BB44DC"/>
    <w:rsid w:val="00BB4633"/>
    <w:rsid w:val="00BB6A02"/>
    <w:rsid w:val="00BB6A28"/>
    <w:rsid w:val="00BB703C"/>
    <w:rsid w:val="00BB7205"/>
    <w:rsid w:val="00BC0A84"/>
    <w:rsid w:val="00BC1771"/>
    <w:rsid w:val="00BC2CF3"/>
    <w:rsid w:val="00BC3E39"/>
    <w:rsid w:val="00BC4378"/>
    <w:rsid w:val="00BC66EA"/>
    <w:rsid w:val="00BD0AC4"/>
    <w:rsid w:val="00BD0C17"/>
    <w:rsid w:val="00BD1045"/>
    <w:rsid w:val="00BD2539"/>
    <w:rsid w:val="00BD4843"/>
    <w:rsid w:val="00BD485F"/>
    <w:rsid w:val="00BD50B1"/>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E775B"/>
    <w:rsid w:val="00BF16C8"/>
    <w:rsid w:val="00BF1C31"/>
    <w:rsid w:val="00BF28DE"/>
    <w:rsid w:val="00BF2C95"/>
    <w:rsid w:val="00BF313F"/>
    <w:rsid w:val="00BF4009"/>
    <w:rsid w:val="00BF495C"/>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05B4"/>
    <w:rsid w:val="00C116FF"/>
    <w:rsid w:val="00C12060"/>
    <w:rsid w:val="00C121A0"/>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273F8"/>
    <w:rsid w:val="00C302EF"/>
    <w:rsid w:val="00C3081E"/>
    <w:rsid w:val="00C31CC4"/>
    <w:rsid w:val="00C31F6D"/>
    <w:rsid w:val="00C3375C"/>
    <w:rsid w:val="00C34C4D"/>
    <w:rsid w:val="00C35838"/>
    <w:rsid w:val="00C35DC1"/>
    <w:rsid w:val="00C3726E"/>
    <w:rsid w:val="00C374D5"/>
    <w:rsid w:val="00C37548"/>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6CE3"/>
    <w:rsid w:val="00C57126"/>
    <w:rsid w:val="00C5799B"/>
    <w:rsid w:val="00C57ECC"/>
    <w:rsid w:val="00C57F94"/>
    <w:rsid w:val="00C6060D"/>
    <w:rsid w:val="00C60F17"/>
    <w:rsid w:val="00C61EEF"/>
    <w:rsid w:val="00C62F56"/>
    <w:rsid w:val="00C631C3"/>
    <w:rsid w:val="00C63B58"/>
    <w:rsid w:val="00C64207"/>
    <w:rsid w:val="00C64988"/>
    <w:rsid w:val="00C651EC"/>
    <w:rsid w:val="00C65573"/>
    <w:rsid w:val="00C6593E"/>
    <w:rsid w:val="00C662AC"/>
    <w:rsid w:val="00C66CA8"/>
    <w:rsid w:val="00C672A6"/>
    <w:rsid w:val="00C67E3C"/>
    <w:rsid w:val="00C700D1"/>
    <w:rsid w:val="00C718DF"/>
    <w:rsid w:val="00C725C4"/>
    <w:rsid w:val="00C725ED"/>
    <w:rsid w:val="00C727B1"/>
    <w:rsid w:val="00C72C10"/>
    <w:rsid w:val="00C7450B"/>
    <w:rsid w:val="00C74968"/>
    <w:rsid w:val="00C7628F"/>
    <w:rsid w:val="00C76601"/>
    <w:rsid w:val="00C76BB1"/>
    <w:rsid w:val="00C76D67"/>
    <w:rsid w:val="00C77C2F"/>
    <w:rsid w:val="00C8060A"/>
    <w:rsid w:val="00C80743"/>
    <w:rsid w:val="00C80D96"/>
    <w:rsid w:val="00C8235D"/>
    <w:rsid w:val="00C82F94"/>
    <w:rsid w:val="00C8362B"/>
    <w:rsid w:val="00C83A3C"/>
    <w:rsid w:val="00C83C68"/>
    <w:rsid w:val="00C83DBE"/>
    <w:rsid w:val="00C854B5"/>
    <w:rsid w:val="00C8577E"/>
    <w:rsid w:val="00C8633A"/>
    <w:rsid w:val="00C863A6"/>
    <w:rsid w:val="00C87ACD"/>
    <w:rsid w:val="00C90189"/>
    <w:rsid w:val="00C90D05"/>
    <w:rsid w:val="00C92CA2"/>
    <w:rsid w:val="00C9523A"/>
    <w:rsid w:val="00C95779"/>
    <w:rsid w:val="00C95D83"/>
    <w:rsid w:val="00C960D9"/>
    <w:rsid w:val="00C96BD5"/>
    <w:rsid w:val="00C96D84"/>
    <w:rsid w:val="00C96FF1"/>
    <w:rsid w:val="00C9714F"/>
    <w:rsid w:val="00C97DBA"/>
    <w:rsid w:val="00CA1498"/>
    <w:rsid w:val="00CA19A9"/>
    <w:rsid w:val="00CA2242"/>
    <w:rsid w:val="00CA38F9"/>
    <w:rsid w:val="00CA3B77"/>
    <w:rsid w:val="00CA3C6E"/>
    <w:rsid w:val="00CA3DA5"/>
    <w:rsid w:val="00CA46C3"/>
    <w:rsid w:val="00CA5503"/>
    <w:rsid w:val="00CA5751"/>
    <w:rsid w:val="00CA587C"/>
    <w:rsid w:val="00CA5A8E"/>
    <w:rsid w:val="00CA623E"/>
    <w:rsid w:val="00CB08AF"/>
    <w:rsid w:val="00CB0981"/>
    <w:rsid w:val="00CB0A8C"/>
    <w:rsid w:val="00CB1416"/>
    <w:rsid w:val="00CB17F4"/>
    <w:rsid w:val="00CB1B81"/>
    <w:rsid w:val="00CB244A"/>
    <w:rsid w:val="00CB2D66"/>
    <w:rsid w:val="00CB2E54"/>
    <w:rsid w:val="00CB3523"/>
    <w:rsid w:val="00CB3767"/>
    <w:rsid w:val="00CB3920"/>
    <w:rsid w:val="00CB3976"/>
    <w:rsid w:val="00CB39E1"/>
    <w:rsid w:val="00CB408C"/>
    <w:rsid w:val="00CB409C"/>
    <w:rsid w:val="00CB4A2B"/>
    <w:rsid w:val="00CB4C5E"/>
    <w:rsid w:val="00CB569F"/>
    <w:rsid w:val="00CB5ECC"/>
    <w:rsid w:val="00CB5F40"/>
    <w:rsid w:val="00CB7E6E"/>
    <w:rsid w:val="00CC0B04"/>
    <w:rsid w:val="00CC12A9"/>
    <w:rsid w:val="00CC1D36"/>
    <w:rsid w:val="00CC1F42"/>
    <w:rsid w:val="00CC230E"/>
    <w:rsid w:val="00CC26B4"/>
    <w:rsid w:val="00CC30D7"/>
    <w:rsid w:val="00CC3CF2"/>
    <w:rsid w:val="00CC46ED"/>
    <w:rsid w:val="00CC516D"/>
    <w:rsid w:val="00CC5316"/>
    <w:rsid w:val="00CC579D"/>
    <w:rsid w:val="00CC699D"/>
    <w:rsid w:val="00CC7450"/>
    <w:rsid w:val="00CD0488"/>
    <w:rsid w:val="00CD08CC"/>
    <w:rsid w:val="00CD0BFB"/>
    <w:rsid w:val="00CD45F7"/>
    <w:rsid w:val="00CD4D8E"/>
    <w:rsid w:val="00CD5427"/>
    <w:rsid w:val="00CD5947"/>
    <w:rsid w:val="00CD5A42"/>
    <w:rsid w:val="00CD6304"/>
    <w:rsid w:val="00CD7345"/>
    <w:rsid w:val="00CD7D32"/>
    <w:rsid w:val="00CE0366"/>
    <w:rsid w:val="00CE1010"/>
    <w:rsid w:val="00CE1153"/>
    <w:rsid w:val="00CE2339"/>
    <w:rsid w:val="00CE27FD"/>
    <w:rsid w:val="00CE31E6"/>
    <w:rsid w:val="00CE34FC"/>
    <w:rsid w:val="00CE370D"/>
    <w:rsid w:val="00CE4C11"/>
    <w:rsid w:val="00CE4DA8"/>
    <w:rsid w:val="00CE5C24"/>
    <w:rsid w:val="00CE6828"/>
    <w:rsid w:val="00CF2939"/>
    <w:rsid w:val="00CF312D"/>
    <w:rsid w:val="00CF32CA"/>
    <w:rsid w:val="00CF5841"/>
    <w:rsid w:val="00CF6573"/>
    <w:rsid w:val="00CF6E80"/>
    <w:rsid w:val="00CF75E5"/>
    <w:rsid w:val="00D0087D"/>
    <w:rsid w:val="00D009E3"/>
    <w:rsid w:val="00D01C9A"/>
    <w:rsid w:val="00D0272C"/>
    <w:rsid w:val="00D02A46"/>
    <w:rsid w:val="00D02BEF"/>
    <w:rsid w:val="00D035D6"/>
    <w:rsid w:val="00D04651"/>
    <w:rsid w:val="00D0484D"/>
    <w:rsid w:val="00D057B4"/>
    <w:rsid w:val="00D05CEB"/>
    <w:rsid w:val="00D066A6"/>
    <w:rsid w:val="00D10D54"/>
    <w:rsid w:val="00D10FF0"/>
    <w:rsid w:val="00D12004"/>
    <w:rsid w:val="00D1254F"/>
    <w:rsid w:val="00D12B7E"/>
    <w:rsid w:val="00D12EA0"/>
    <w:rsid w:val="00D14488"/>
    <w:rsid w:val="00D165EA"/>
    <w:rsid w:val="00D16D8E"/>
    <w:rsid w:val="00D20BFA"/>
    <w:rsid w:val="00D2167A"/>
    <w:rsid w:val="00D21DCF"/>
    <w:rsid w:val="00D22BD5"/>
    <w:rsid w:val="00D23451"/>
    <w:rsid w:val="00D235BD"/>
    <w:rsid w:val="00D23EE5"/>
    <w:rsid w:val="00D2479F"/>
    <w:rsid w:val="00D25360"/>
    <w:rsid w:val="00D25528"/>
    <w:rsid w:val="00D26512"/>
    <w:rsid w:val="00D27373"/>
    <w:rsid w:val="00D3108B"/>
    <w:rsid w:val="00D3151E"/>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477DF"/>
    <w:rsid w:val="00D5173B"/>
    <w:rsid w:val="00D52973"/>
    <w:rsid w:val="00D52A9D"/>
    <w:rsid w:val="00D550E7"/>
    <w:rsid w:val="00D55596"/>
    <w:rsid w:val="00D55D17"/>
    <w:rsid w:val="00D56470"/>
    <w:rsid w:val="00D56ACD"/>
    <w:rsid w:val="00D56C75"/>
    <w:rsid w:val="00D57299"/>
    <w:rsid w:val="00D574C7"/>
    <w:rsid w:val="00D57B21"/>
    <w:rsid w:val="00D57D9E"/>
    <w:rsid w:val="00D60441"/>
    <w:rsid w:val="00D60AB8"/>
    <w:rsid w:val="00D614C5"/>
    <w:rsid w:val="00D61A55"/>
    <w:rsid w:val="00D61FE4"/>
    <w:rsid w:val="00D62190"/>
    <w:rsid w:val="00D63272"/>
    <w:rsid w:val="00D6408D"/>
    <w:rsid w:val="00D643EF"/>
    <w:rsid w:val="00D65848"/>
    <w:rsid w:val="00D661DF"/>
    <w:rsid w:val="00D670EC"/>
    <w:rsid w:val="00D676EF"/>
    <w:rsid w:val="00D72B04"/>
    <w:rsid w:val="00D730FC"/>
    <w:rsid w:val="00D73EB2"/>
    <w:rsid w:val="00D752F8"/>
    <w:rsid w:val="00D75300"/>
    <w:rsid w:val="00D75EBF"/>
    <w:rsid w:val="00D769B8"/>
    <w:rsid w:val="00D80974"/>
    <w:rsid w:val="00D81933"/>
    <w:rsid w:val="00D83337"/>
    <w:rsid w:val="00D843B7"/>
    <w:rsid w:val="00D854B0"/>
    <w:rsid w:val="00D8573F"/>
    <w:rsid w:val="00D86FB1"/>
    <w:rsid w:val="00D915F8"/>
    <w:rsid w:val="00D920B5"/>
    <w:rsid w:val="00D93561"/>
    <w:rsid w:val="00D93CE7"/>
    <w:rsid w:val="00D9443A"/>
    <w:rsid w:val="00D946DD"/>
    <w:rsid w:val="00D94AAF"/>
    <w:rsid w:val="00D94FE7"/>
    <w:rsid w:val="00D9524F"/>
    <w:rsid w:val="00D96547"/>
    <w:rsid w:val="00D974F1"/>
    <w:rsid w:val="00D97CBD"/>
    <w:rsid w:val="00D97F5C"/>
    <w:rsid w:val="00DA025D"/>
    <w:rsid w:val="00DA1318"/>
    <w:rsid w:val="00DA168A"/>
    <w:rsid w:val="00DA23E1"/>
    <w:rsid w:val="00DA34B2"/>
    <w:rsid w:val="00DA36BD"/>
    <w:rsid w:val="00DA4015"/>
    <w:rsid w:val="00DA4A7E"/>
    <w:rsid w:val="00DA4CD2"/>
    <w:rsid w:val="00DA531B"/>
    <w:rsid w:val="00DA5530"/>
    <w:rsid w:val="00DA570A"/>
    <w:rsid w:val="00DA6216"/>
    <w:rsid w:val="00DA7897"/>
    <w:rsid w:val="00DA7B5F"/>
    <w:rsid w:val="00DB0A35"/>
    <w:rsid w:val="00DB0A41"/>
    <w:rsid w:val="00DB0DD5"/>
    <w:rsid w:val="00DB17F1"/>
    <w:rsid w:val="00DB2304"/>
    <w:rsid w:val="00DB2D65"/>
    <w:rsid w:val="00DB3343"/>
    <w:rsid w:val="00DB52CE"/>
    <w:rsid w:val="00DB5531"/>
    <w:rsid w:val="00DB6B87"/>
    <w:rsid w:val="00DB6CAC"/>
    <w:rsid w:val="00DB6D1F"/>
    <w:rsid w:val="00DB7353"/>
    <w:rsid w:val="00DB7A35"/>
    <w:rsid w:val="00DC09B6"/>
    <w:rsid w:val="00DC14D0"/>
    <w:rsid w:val="00DC1DDA"/>
    <w:rsid w:val="00DC1F3F"/>
    <w:rsid w:val="00DC2960"/>
    <w:rsid w:val="00DC30F8"/>
    <w:rsid w:val="00DC3A46"/>
    <w:rsid w:val="00DC40FE"/>
    <w:rsid w:val="00DC5D60"/>
    <w:rsid w:val="00DC68F3"/>
    <w:rsid w:val="00DC77E8"/>
    <w:rsid w:val="00DD0C0C"/>
    <w:rsid w:val="00DD0EC2"/>
    <w:rsid w:val="00DD1D6F"/>
    <w:rsid w:val="00DD2084"/>
    <w:rsid w:val="00DD23B7"/>
    <w:rsid w:val="00DD3232"/>
    <w:rsid w:val="00DD3553"/>
    <w:rsid w:val="00DD3815"/>
    <w:rsid w:val="00DD5B72"/>
    <w:rsid w:val="00DE13EC"/>
    <w:rsid w:val="00DE15F0"/>
    <w:rsid w:val="00DE19E4"/>
    <w:rsid w:val="00DE1DFE"/>
    <w:rsid w:val="00DE2B4C"/>
    <w:rsid w:val="00DE57C4"/>
    <w:rsid w:val="00DE6EA3"/>
    <w:rsid w:val="00DF150C"/>
    <w:rsid w:val="00DF1B21"/>
    <w:rsid w:val="00DF2606"/>
    <w:rsid w:val="00DF6144"/>
    <w:rsid w:val="00DF7443"/>
    <w:rsid w:val="00DF75E9"/>
    <w:rsid w:val="00DF7F26"/>
    <w:rsid w:val="00E00D48"/>
    <w:rsid w:val="00E012F5"/>
    <w:rsid w:val="00E01FCD"/>
    <w:rsid w:val="00E0244B"/>
    <w:rsid w:val="00E032D9"/>
    <w:rsid w:val="00E0340D"/>
    <w:rsid w:val="00E0353A"/>
    <w:rsid w:val="00E03648"/>
    <w:rsid w:val="00E04162"/>
    <w:rsid w:val="00E04A8E"/>
    <w:rsid w:val="00E05117"/>
    <w:rsid w:val="00E06047"/>
    <w:rsid w:val="00E06158"/>
    <w:rsid w:val="00E07B69"/>
    <w:rsid w:val="00E109B0"/>
    <w:rsid w:val="00E12DF1"/>
    <w:rsid w:val="00E13A6E"/>
    <w:rsid w:val="00E14D0A"/>
    <w:rsid w:val="00E1503D"/>
    <w:rsid w:val="00E1579A"/>
    <w:rsid w:val="00E16311"/>
    <w:rsid w:val="00E1715C"/>
    <w:rsid w:val="00E17A4C"/>
    <w:rsid w:val="00E21612"/>
    <w:rsid w:val="00E2226A"/>
    <w:rsid w:val="00E229C8"/>
    <w:rsid w:val="00E22BFB"/>
    <w:rsid w:val="00E24185"/>
    <w:rsid w:val="00E24F05"/>
    <w:rsid w:val="00E25B7C"/>
    <w:rsid w:val="00E27282"/>
    <w:rsid w:val="00E27CEC"/>
    <w:rsid w:val="00E30DB6"/>
    <w:rsid w:val="00E30FBA"/>
    <w:rsid w:val="00E31075"/>
    <w:rsid w:val="00E31721"/>
    <w:rsid w:val="00E3179C"/>
    <w:rsid w:val="00E338A7"/>
    <w:rsid w:val="00E34C25"/>
    <w:rsid w:val="00E35224"/>
    <w:rsid w:val="00E37343"/>
    <w:rsid w:val="00E376C2"/>
    <w:rsid w:val="00E403C2"/>
    <w:rsid w:val="00E40717"/>
    <w:rsid w:val="00E40724"/>
    <w:rsid w:val="00E409F8"/>
    <w:rsid w:val="00E4232C"/>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0DC6"/>
    <w:rsid w:val="00E611E5"/>
    <w:rsid w:val="00E612BB"/>
    <w:rsid w:val="00E61555"/>
    <w:rsid w:val="00E61A0F"/>
    <w:rsid w:val="00E61A76"/>
    <w:rsid w:val="00E61AE1"/>
    <w:rsid w:val="00E61BA8"/>
    <w:rsid w:val="00E6213F"/>
    <w:rsid w:val="00E62329"/>
    <w:rsid w:val="00E62924"/>
    <w:rsid w:val="00E62CF7"/>
    <w:rsid w:val="00E630E7"/>
    <w:rsid w:val="00E6323A"/>
    <w:rsid w:val="00E63AD7"/>
    <w:rsid w:val="00E70DB7"/>
    <w:rsid w:val="00E71586"/>
    <w:rsid w:val="00E71A40"/>
    <w:rsid w:val="00E71BF5"/>
    <w:rsid w:val="00E72AA2"/>
    <w:rsid w:val="00E72D4B"/>
    <w:rsid w:val="00E737BB"/>
    <w:rsid w:val="00E73E59"/>
    <w:rsid w:val="00E74871"/>
    <w:rsid w:val="00E75B88"/>
    <w:rsid w:val="00E75C0D"/>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A7B51"/>
    <w:rsid w:val="00EB05D5"/>
    <w:rsid w:val="00EB092A"/>
    <w:rsid w:val="00EB16AC"/>
    <w:rsid w:val="00EB1B11"/>
    <w:rsid w:val="00EB3939"/>
    <w:rsid w:val="00EB424C"/>
    <w:rsid w:val="00EB4CA9"/>
    <w:rsid w:val="00EB52D1"/>
    <w:rsid w:val="00EB53EE"/>
    <w:rsid w:val="00EB567E"/>
    <w:rsid w:val="00EB5BF4"/>
    <w:rsid w:val="00EB6F04"/>
    <w:rsid w:val="00EC032B"/>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127"/>
    <w:rsid w:val="00ED2913"/>
    <w:rsid w:val="00ED2E6F"/>
    <w:rsid w:val="00ED38D4"/>
    <w:rsid w:val="00ED41CE"/>
    <w:rsid w:val="00ED4814"/>
    <w:rsid w:val="00ED4B85"/>
    <w:rsid w:val="00ED5688"/>
    <w:rsid w:val="00ED60C7"/>
    <w:rsid w:val="00ED68B4"/>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3FA1"/>
    <w:rsid w:val="00EF4CE1"/>
    <w:rsid w:val="00EF5622"/>
    <w:rsid w:val="00EF5B18"/>
    <w:rsid w:val="00EF6306"/>
    <w:rsid w:val="00EF64BC"/>
    <w:rsid w:val="00F00C12"/>
    <w:rsid w:val="00F01770"/>
    <w:rsid w:val="00F02025"/>
    <w:rsid w:val="00F0235A"/>
    <w:rsid w:val="00F02F04"/>
    <w:rsid w:val="00F03DEF"/>
    <w:rsid w:val="00F03E3A"/>
    <w:rsid w:val="00F043B2"/>
    <w:rsid w:val="00F04949"/>
    <w:rsid w:val="00F068C5"/>
    <w:rsid w:val="00F079C8"/>
    <w:rsid w:val="00F1005C"/>
    <w:rsid w:val="00F129A5"/>
    <w:rsid w:val="00F12B19"/>
    <w:rsid w:val="00F12C4E"/>
    <w:rsid w:val="00F13CFD"/>
    <w:rsid w:val="00F14393"/>
    <w:rsid w:val="00F145CE"/>
    <w:rsid w:val="00F15D75"/>
    <w:rsid w:val="00F15DAF"/>
    <w:rsid w:val="00F1604F"/>
    <w:rsid w:val="00F16420"/>
    <w:rsid w:val="00F166C3"/>
    <w:rsid w:val="00F16B71"/>
    <w:rsid w:val="00F16F58"/>
    <w:rsid w:val="00F17323"/>
    <w:rsid w:val="00F20762"/>
    <w:rsid w:val="00F24059"/>
    <w:rsid w:val="00F2460B"/>
    <w:rsid w:val="00F24F21"/>
    <w:rsid w:val="00F25DCE"/>
    <w:rsid w:val="00F26590"/>
    <w:rsid w:val="00F27FDA"/>
    <w:rsid w:val="00F31CF1"/>
    <w:rsid w:val="00F32BAD"/>
    <w:rsid w:val="00F332F8"/>
    <w:rsid w:val="00F344B0"/>
    <w:rsid w:val="00F34546"/>
    <w:rsid w:val="00F346F4"/>
    <w:rsid w:val="00F3490B"/>
    <w:rsid w:val="00F36AE6"/>
    <w:rsid w:val="00F36EDB"/>
    <w:rsid w:val="00F37013"/>
    <w:rsid w:val="00F37076"/>
    <w:rsid w:val="00F37D93"/>
    <w:rsid w:val="00F4232A"/>
    <w:rsid w:val="00F425EE"/>
    <w:rsid w:val="00F44299"/>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745"/>
    <w:rsid w:val="00F63DCD"/>
    <w:rsid w:val="00F64254"/>
    <w:rsid w:val="00F642EC"/>
    <w:rsid w:val="00F64ACE"/>
    <w:rsid w:val="00F66FD3"/>
    <w:rsid w:val="00F7031E"/>
    <w:rsid w:val="00F70753"/>
    <w:rsid w:val="00F70AF4"/>
    <w:rsid w:val="00F725A4"/>
    <w:rsid w:val="00F72C7C"/>
    <w:rsid w:val="00F72CF7"/>
    <w:rsid w:val="00F74BD1"/>
    <w:rsid w:val="00F74C3E"/>
    <w:rsid w:val="00F75404"/>
    <w:rsid w:val="00F77935"/>
    <w:rsid w:val="00F80C9A"/>
    <w:rsid w:val="00F82A7E"/>
    <w:rsid w:val="00F83A2F"/>
    <w:rsid w:val="00F8407E"/>
    <w:rsid w:val="00F84368"/>
    <w:rsid w:val="00F843B3"/>
    <w:rsid w:val="00F85107"/>
    <w:rsid w:val="00F85C89"/>
    <w:rsid w:val="00F86C55"/>
    <w:rsid w:val="00F87584"/>
    <w:rsid w:val="00F87A56"/>
    <w:rsid w:val="00F9025F"/>
    <w:rsid w:val="00F926E0"/>
    <w:rsid w:val="00F9433E"/>
    <w:rsid w:val="00F946F5"/>
    <w:rsid w:val="00F95229"/>
    <w:rsid w:val="00F9710E"/>
    <w:rsid w:val="00F97441"/>
    <w:rsid w:val="00F97732"/>
    <w:rsid w:val="00FA053E"/>
    <w:rsid w:val="00FA138B"/>
    <w:rsid w:val="00FA18D0"/>
    <w:rsid w:val="00FA1E99"/>
    <w:rsid w:val="00FA5D77"/>
    <w:rsid w:val="00FA6206"/>
    <w:rsid w:val="00FA68BD"/>
    <w:rsid w:val="00FA768A"/>
    <w:rsid w:val="00FB0250"/>
    <w:rsid w:val="00FB0BE9"/>
    <w:rsid w:val="00FB1510"/>
    <w:rsid w:val="00FB1790"/>
    <w:rsid w:val="00FB2A9F"/>
    <w:rsid w:val="00FB454A"/>
    <w:rsid w:val="00FB5B6E"/>
    <w:rsid w:val="00FB6DA5"/>
    <w:rsid w:val="00FB7E76"/>
    <w:rsid w:val="00FC08F4"/>
    <w:rsid w:val="00FC097B"/>
    <w:rsid w:val="00FC0AC0"/>
    <w:rsid w:val="00FC0C26"/>
    <w:rsid w:val="00FC2772"/>
    <w:rsid w:val="00FC2C47"/>
    <w:rsid w:val="00FC3F3A"/>
    <w:rsid w:val="00FC3F82"/>
    <w:rsid w:val="00FC4417"/>
    <w:rsid w:val="00FC60BB"/>
    <w:rsid w:val="00FC628C"/>
    <w:rsid w:val="00FC6C88"/>
    <w:rsid w:val="00FC7D80"/>
    <w:rsid w:val="00FC7EEB"/>
    <w:rsid w:val="00FD072D"/>
    <w:rsid w:val="00FD08C3"/>
    <w:rsid w:val="00FD09F8"/>
    <w:rsid w:val="00FD1AFC"/>
    <w:rsid w:val="00FD377F"/>
    <w:rsid w:val="00FD3835"/>
    <w:rsid w:val="00FD3F6C"/>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CE7"/>
    <w:rsid w:val="00FE5E01"/>
    <w:rsid w:val="00FE6190"/>
    <w:rsid w:val="00FE75FB"/>
    <w:rsid w:val="00FE7CDB"/>
    <w:rsid w:val="00FE7EDA"/>
    <w:rsid w:val="00FE7F00"/>
    <w:rsid w:val="00FF0200"/>
    <w:rsid w:val="00FF020E"/>
    <w:rsid w:val="00FF0300"/>
    <w:rsid w:val="00FF05C1"/>
    <w:rsid w:val="00FF09E8"/>
    <w:rsid w:val="00FF0E11"/>
    <w:rsid w:val="00FF1582"/>
    <w:rsid w:val="00FF2760"/>
    <w:rsid w:val="00FF2865"/>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customStyle="1" w:styleId="hi-italic">
    <w:name w:val="hi-italic"/>
    <w:basedOn w:val="DefaultParagraphFont"/>
    <w:rsid w:val="00FC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17027219">
      <w:bodyDiv w:val="1"/>
      <w:marLeft w:val="0"/>
      <w:marRight w:val="0"/>
      <w:marTop w:val="0"/>
      <w:marBottom w:val="0"/>
      <w:divBdr>
        <w:top w:val="none" w:sz="0" w:space="0" w:color="auto"/>
        <w:left w:val="none" w:sz="0" w:space="0" w:color="auto"/>
        <w:bottom w:val="none" w:sz="0" w:space="0" w:color="auto"/>
        <w:right w:val="none" w:sz="0" w:space="0" w:color="auto"/>
      </w:divBdr>
    </w:div>
    <w:div w:id="640231870">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23175922">
      <w:bodyDiv w:val="1"/>
      <w:marLeft w:val="0"/>
      <w:marRight w:val="0"/>
      <w:marTop w:val="0"/>
      <w:marBottom w:val="0"/>
      <w:divBdr>
        <w:top w:val="none" w:sz="0" w:space="0" w:color="auto"/>
        <w:left w:val="none" w:sz="0" w:space="0" w:color="auto"/>
        <w:bottom w:val="none" w:sz="0" w:space="0" w:color="auto"/>
        <w:right w:val="none" w:sz="0" w:space="0" w:color="auto"/>
      </w:divBdr>
      <w:divsChild>
        <w:div w:id="173809457">
          <w:marLeft w:val="480"/>
          <w:marRight w:val="480"/>
          <w:marTop w:val="0"/>
          <w:marBottom w:val="240"/>
          <w:divBdr>
            <w:top w:val="none" w:sz="0" w:space="0" w:color="auto"/>
            <w:left w:val="none" w:sz="0" w:space="0" w:color="auto"/>
            <w:bottom w:val="none" w:sz="0" w:space="0" w:color="auto"/>
            <w:right w:val="none" w:sz="0" w:space="0" w:color="auto"/>
          </w:divBdr>
        </w:div>
        <w:div w:id="540940351">
          <w:marLeft w:val="480"/>
          <w:marRight w:val="480"/>
          <w:marTop w:val="0"/>
          <w:marBottom w:val="240"/>
          <w:divBdr>
            <w:top w:val="none" w:sz="0" w:space="0" w:color="auto"/>
            <w:left w:val="none" w:sz="0" w:space="0" w:color="auto"/>
            <w:bottom w:val="none" w:sz="0" w:space="0" w:color="auto"/>
            <w:right w:val="none" w:sz="0" w:space="0" w:color="auto"/>
          </w:divBdr>
        </w:div>
        <w:div w:id="884872790">
          <w:marLeft w:val="480"/>
          <w:marRight w:val="480"/>
          <w:marTop w:val="0"/>
          <w:marBottom w:val="240"/>
          <w:divBdr>
            <w:top w:val="none" w:sz="0" w:space="0" w:color="auto"/>
            <w:left w:val="none" w:sz="0" w:space="0" w:color="auto"/>
            <w:bottom w:val="none" w:sz="0" w:space="0" w:color="auto"/>
            <w:right w:val="none" w:sz="0" w:space="0" w:color="auto"/>
          </w:divBdr>
        </w:div>
      </w:divsChild>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0540772fdc56fecd885007f1951b31eb">
  <xsd:schema xmlns:xsd="http://www.w3.org/2001/XMLSchema" xmlns:xs="http://www.w3.org/2001/XMLSchema" xmlns:p="http://schemas.microsoft.com/office/2006/metadata/properties" xmlns:ns3="78a74446-de31-4b27-b648-38c6cd94a5b0" targetNamespace="http://schemas.microsoft.com/office/2006/metadata/properties" ma:root="true" ma:fieldsID="90afefdc3c0a170d49eb242a8b0436d5"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30791-21B3-49AA-914E-F89067E9F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086F0-E2F9-4355-8C80-6084910D19BC}">
  <ds:schemaRefs>
    <ds:schemaRef ds:uri="http://schemas.microsoft.com/sharepoint/v3/contenttype/forms"/>
  </ds:schemaRefs>
</ds:datastoreItem>
</file>

<file path=customXml/itemProps3.xml><?xml version="1.0" encoding="utf-8"?>
<ds:datastoreItem xmlns:ds="http://schemas.openxmlformats.org/officeDocument/2006/customXml" ds:itemID="{630593EB-FDC3-4008-A432-88C869220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58394-A02A-D944-8A65-42430E08C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35</cp:revision>
  <dcterms:created xsi:type="dcterms:W3CDTF">2020-03-16T07:12:00Z</dcterms:created>
  <dcterms:modified xsi:type="dcterms:W3CDTF">2020-07-02T01:18:00Z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