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611A18" w:rsidRDefault="001A489F" w:rsidP="00DE15F0">
      <w:pPr>
        <w:rPr>
          <w:rFonts w:cstheme="minorHAnsi"/>
          <w:szCs w:val="22"/>
        </w:rPr>
      </w:pPr>
    </w:p>
    <w:p w14:paraId="0EDEDCAB" w14:textId="48082A6C" w:rsidR="003F20E9" w:rsidRDefault="00194A44" w:rsidP="00194A44">
      <w:pPr>
        <w:jc w:val="center"/>
        <w:rPr>
          <w:rFonts w:cstheme="minorHAnsi"/>
          <w:b/>
          <w:szCs w:val="22"/>
        </w:rPr>
      </w:pPr>
      <w:r w:rsidRPr="00194A44">
        <w:rPr>
          <w:rFonts w:cstheme="minorHAnsi"/>
          <w:b/>
          <w:szCs w:val="22"/>
        </w:rPr>
        <w:t>INTRODUCTION TO STANDPOINT THEORY</w:t>
      </w:r>
    </w:p>
    <w:p w14:paraId="7C503DA8" w14:textId="2D5A60BA" w:rsidR="001F53DA" w:rsidRDefault="001F53DA" w:rsidP="00194A44">
      <w:pPr>
        <w:jc w:val="center"/>
        <w:rPr>
          <w:rFonts w:cstheme="minorHAnsi"/>
          <w:b/>
          <w:szCs w:val="22"/>
        </w:rPr>
      </w:pPr>
    </w:p>
    <w:p w14:paraId="7F3D7B6F" w14:textId="2E21574B" w:rsidR="001F53DA" w:rsidRDefault="001F53DA" w:rsidP="00194A44">
      <w:pPr>
        <w:jc w:val="center"/>
        <w:rPr>
          <w:rFonts w:cstheme="minorHAnsi"/>
          <w:b/>
          <w:szCs w:val="22"/>
        </w:rPr>
      </w:pPr>
      <w:r w:rsidRPr="001F53DA">
        <w:rPr>
          <w:rFonts w:cstheme="minorHAnsi"/>
          <w:b/>
          <w:szCs w:val="22"/>
        </w:rPr>
        <w:t>by Simon Moss</w:t>
      </w:r>
      <w:bookmarkStart w:id="0" w:name="_GoBack"/>
      <w:bookmarkEnd w:id="0"/>
    </w:p>
    <w:p w14:paraId="6A12EC75" w14:textId="77777777" w:rsidR="00194A44" w:rsidRPr="00611A18" w:rsidRDefault="00194A44" w:rsidP="00DE15F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611A18" w14:paraId="1969532C" w14:textId="77777777" w:rsidTr="00C34C4D">
        <w:tc>
          <w:tcPr>
            <w:tcW w:w="9010" w:type="dxa"/>
            <w:shd w:val="clear" w:color="auto" w:fill="BDD6EE" w:themeFill="accent5" w:themeFillTint="66"/>
          </w:tcPr>
          <w:p w14:paraId="43547069" w14:textId="222E811B" w:rsidR="00E56AD2" w:rsidRPr="00611A18" w:rsidRDefault="00E56AD2" w:rsidP="00DE15F0">
            <w:pPr>
              <w:jc w:val="center"/>
              <w:rPr>
                <w:rFonts w:cstheme="minorHAnsi"/>
                <w:b/>
              </w:rPr>
            </w:pPr>
            <w:r w:rsidRPr="00611A18">
              <w:rPr>
                <w:rFonts w:cstheme="minorHAnsi"/>
                <w:b/>
              </w:rPr>
              <w:t>Introduction</w:t>
            </w:r>
          </w:p>
        </w:tc>
      </w:tr>
    </w:tbl>
    <w:p w14:paraId="5EE89D47" w14:textId="4DA52C3C" w:rsidR="00E56AD2" w:rsidRDefault="00E56AD2" w:rsidP="00DE15F0">
      <w:pPr>
        <w:rPr>
          <w:rFonts w:cstheme="minorHAnsi"/>
          <w:szCs w:val="22"/>
        </w:rPr>
      </w:pPr>
    </w:p>
    <w:p w14:paraId="549ED38F" w14:textId="5D56802A" w:rsidR="00B75D52" w:rsidRPr="00B75D52" w:rsidRDefault="00B75D52" w:rsidP="00DE15F0">
      <w:pPr>
        <w:rPr>
          <w:rFonts w:cstheme="minorHAnsi"/>
          <w:b/>
          <w:szCs w:val="22"/>
        </w:rPr>
      </w:pPr>
      <w:r>
        <w:rPr>
          <w:rFonts w:cstheme="minorHAnsi"/>
          <w:b/>
          <w:szCs w:val="22"/>
        </w:rPr>
        <w:t>Dominant constituencies reinforce their dominance</w:t>
      </w:r>
    </w:p>
    <w:p w14:paraId="59B04186" w14:textId="6C0D4AB5" w:rsidR="00B75D52" w:rsidRDefault="00177FA1" w:rsidP="00DE15F0">
      <w:pPr>
        <w:rPr>
          <w:rFonts w:cstheme="minorHAnsi"/>
          <w:szCs w:val="22"/>
        </w:rPr>
      </w:pPr>
      <w:r>
        <w:rPr>
          <w:rFonts w:cstheme="minorHAnsi"/>
          <w:szCs w:val="22"/>
        </w:rPr>
        <w:tab/>
        <w:t xml:space="preserve">Feminist standpoint theory </w:t>
      </w:r>
      <w:r w:rsidR="00DA361D">
        <w:rPr>
          <w:rFonts w:cstheme="minorHAnsi"/>
          <w:szCs w:val="22"/>
        </w:rPr>
        <w:t>entails a few key assumptions.  First, over many decades, and even centuries, the dominating constituencies in a land—often affluent men—shape</w:t>
      </w:r>
      <w:r w:rsidR="00BF3E06">
        <w:rPr>
          <w:rFonts w:cstheme="minorHAnsi"/>
          <w:szCs w:val="22"/>
        </w:rPr>
        <w:t>d</w:t>
      </w:r>
      <w:r w:rsidR="00DA361D">
        <w:rPr>
          <w:rFonts w:cstheme="minorHAnsi"/>
          <w:szCs w:val="22"/>
        </w:rPr>
        <w:t xml:space="preserve"> the practices and principles that pervade society.</w:t>
      </w:r>
      <w:r w:rsidR="00B75D52">
        <w:rPr>
          <w:rFonts w:cstheme="minorHAnsi"/>
          <w:szCs w:val="22"/>
        </w:rPr>
        <w:t xml:space="preserve"> </w:t>
      </w:r>
      <w:r w:rsidR="00DA361D">
        <w:rPr>
          <w:rFonts w:cstheme="minorHAnsi"/>
          <w:szCs w:val="22"/>
        </w:rPr>
        <w:t>Many of these practices and principles, either deliberately or unwittingly, sustain and amplify the power and status of this constituency</w:t>
      </w:r>
      <w:r w:rsidR="004542E2">
        <w:rPr>
          <w:rFonts w:cstheme="minorHAnsi"/>
          <w:szCs w:val="22"/>
        </w:rPr>
        <w:t xml:space="preserve"> (</w:t>
      </w:r>
      <w:r w:rsidR="004542E2" w:rsidRPr="00616622">
        <w:rPr>
          <w:rFonts w:cstheme="minorHAnsi"/>
          <w:szCs w:val="22"/>
        </w:rPr>
        <w:t>Harding, 2003</w:t>
      </w:r>
      <w:r w:rsidR="004542E2">
        <w:rPr>
          <w:rFonts w:cstheme="minorHAnsi"/>
          <w:szCs w:val="22"/>
        </w:rPr>
        <w:t>)</w:t>
      </w:r>
      <w:r w:rsidR="00DA361D">
        <w:rPr>
          <w:rFonts w:cstheme="minorHAnsi"/>
          <w:szCs w:val="22"/>
        </w:rPr>
        <w:t xml:space="preserve">.  </w:t>
      </w:r>
      <w:r w:rsidR="00B75D52">
        <w:rPr>
          <w:rFonts w:cstheme="minorHAnsi"/>
          <w:szCs w:val="22"/>
        </w:rPr>
        <w:t>That is, the laws, customs, and beliefs will tend to favour dominating constituencies over marginalized communities, aggravating inequality and injustice</w:t>
      </w:r>
      <w:r w:rsidR="004A47BE">
        <w:rPr>
          <w:rFonts w:cstheme="minorHAnsi"/>
          <w:szCs w:val="22"/>
        </w:rPr>
        <w:t xml:space="preserve"> (</w:t>
      </w:r>
      <w:r w:rsidR="004A47BE" w:rsidRPr="005518A5">
        <w:rPr>
          <w:rFonts w:cstheme="minorHAnsi"/>
          <w:szCs w:val="22"/>
        </w:rPr>
        <w:t>Hartsock, 1987</w:t>
      </w:r>
      <w:r w:rsidR="004A47BE">
        <w:rPr>
          <w:rFonts w:cstheme="minorHAnsi"/>
          <w:szCs w:val="22"/>
        </w:rPr>
        <w:t>, 2003)</w:t>
      </w:r>
      <w:r w:rsidR="00B75D52">
        <w:rPr>
          <w:rFonts w:cstheme="minorHAnsi"/>
          <w:szCs w:val="22"/>
        </w:rPr>
        <w:t>.</w:t>
      </w:r>
    </w:p>
    <w:p w14:paraId="1CD62261" w14:textId="090C2E3F" w:rsidR="006D6853" w:rsidRDefault="006D6853" w:rsidP="006D6853">
      <w:pPr>
        <w:ind w:firstLine="720"/>
        <w:rPr>
          <w:rFonts w:cstheme="minorHAnsi"/>
          <w:szCs w:val="22"/>
        </w:rPr>
      </w:pPr>
      <w:r>
        <w:rPr>
          <w:rFonts w:cstheme="minorHAnsi"/>
          <w:szCs w:val="22"/>
        </w:rPr>
        <w:t>To illustrate, discourse or practices that discourage women from physical exercise or sport may reinforce the notion that females are weaker in some sense.  Discourse or practices that discourage women from the legal fraternity limit the capacity of women to shape laws that serve the interests of females.  Indeed, discourse or practices that encourage women to be pleasant rather than assertive also diminishes their capacity to seem authoritative and shape society</w:t>
      </w:r>
      <w:r w:rsidR="00366CD9">
        <w:rPr>
          <w:rFonts w:cstheme="minorHAnsi"/>
          <w:szCs w:val="22"/>
        </w:rPr>
        <w:t xml:space="preserve"> (</w:t>
      </w:r>
      <w:r w:rsidR="00366CD9" w:rsidRPr="00616622">
        <w:rPr>
          <w:rFonts w:cstheme="minorHAnsi"/>
          <w:szCs w:val="22"/>
        </w:rPr>
        <w:t>Harding, 2003</w:t>
      </w:r>
      <w:r w:rsidR="00366CD9">
        <w:rPr>
          <w:rFonts w:cstheme="minorHAnsi"/>
          <w:szCs w:val="22"/>
        </w:rPr>
        <w:t>)</w:t>
      </w:r>
      <w:r>
        <w:rPr>
          <w:rFonts w:cstheme="minorHAnsi"/>
          <w:szCs w:val="22"/>
        </w:rPr>
        <w:t xml:space="preserve">.  </w:t>
      </w:r>
    </w:p>
    <w:p w14:paraId="71405B79" w14:textId="4D021223" w:rsidR="00B75D52" w:rsidRDefault="00B75D52" w:rsidP="00DE15F0">
      <w:pPr>
        <w:rPr>
          <w:rFonts w:cstheme="minorHAnsi"/>
          <w:szCs w:val="22"/>
        </w:rPr>
      </w:pPr>
    </w:p>
    <w:p w14:paraId="637EB92E" w14:textId="5D66604A" w:rsidR="00B75D52" w:rsidRPr="00B75D52" w:rsidRDefault="00B75D52" w:rsidP="00DE15F0">
      <w:pPr>
        <w:rPr>
          <w:rFonts w:cstheme="minorHAnsi"/>
          <w:b/>
          <w:szCs w:val="22"/>
        </w:rPr>
      </w:pPr>
      <w:r>
        <w:rPr>
          <w:rFonts w:cstheme="minorHAnsi"/>
          <w:b/>
          <w:szCs w:val="22"/>
        </w:rPr>
        <w:t xml:space="preserve">Research is biased towards the interests of dominant constituencies </w:t>
      </w:r>
    </w:p>
    <w:p w14:paraId="53594F58" w14:textId="0035D01E" w:rsidR="00B75D52" w:rsidRDefault="00B75D52" w:rsidP="00DE15F0">
      <w:pPr>
        <w:rPr>
          <w:rFonts w:cstheme="minorHAnsi"/>
          <w:szCs w:val="22"/>
        </w:rPr>
      </w:pPr>
      <w:r>
        <w:rPr>
          <w:rFonts w:cstheme="minorHAnsi"/>
          <w:szCs w:val="22"/>
        </w:rPr>
        <w:tab/>
        <w:t>Second, consistent with this dynamic, research has tended to be biased towards the priorities and needs of dominating constituencies, such as affluent men.  Many problems and issues that are especially important to women, for example, have been overlooked.</w:t>
      </w:r>
      <w:r w:rsidR="001F7487">
        <w:rPr>
          <w:rFonts w:cstheme="minorHAnsi"/>
          <w:szCs w:val="22"/>
        </w:rPr>
        <w:t xml:space="preserve">  Until this theory burgeoned, research had not explored how women reconcile their responsibilities, such as tending to their children, partner, and employer</w:t>
      </w:r>
      <w:r w:rsidR="00226DF0">
        <w:rPr>
          <w:rFonts w:cstheme="minorHAnsi"/>
          <w:szCs w:val="22"/>
        </w:rPr>
        <w:t xml:space="preserve"> (e.g., </w:t>
      </w:r>
      <w:r w:rsidR="00226DF0" w:rsidRPr="000B6BE8">
        <w:rPr>
          <w:rFonts w:cstheme="minorHAnsi"/>
        </w:rPr>
        <w:t>Gilligan, 1982</w:t>
      </w:r>
      <w:r w:rsidR="00226DF0">
        <w:rPr>
          <w:rFonts w:cstheme="minorHAnsi"/>
          <w:szCs w:val="22"/>
        </w:rPr>
        <w:t>)</w:t>
      </w:r>
      <w:r w:rsidR="001F7487">
        <w:rPr>
          <w:rFonts w:cstheme="minorHAnsi"/>
          <w:szCs w:val="22"/>
        </w:rPr>
        <w:t xml:space="preserve">. </w:t>
      </w:r>
    </w:p>
    <w:p w14:paraId="0D17BFB9" w14:textId="6322E02A" w:rsidR="00B75D52" w:rsidRDefault="00B75D52" w:rsidP="00DE15F0">
      <w:pPr>
        <w:rPr>
          <w:rFonts w:cstheme="minorHAnsi"/>
          <w:szCs w:val="22"/>
        </w:rPr>
      </w:pPr>
    </w:p>
    <w:p w14:paraId="4BFEA1CB" w14:textId="1AA18263" w:rsidR="00B75D52" w:rsidRPr="00B75D52" w:rsidRDefault="00B75D52" w:rsidP="00DE15F0">
      <w:pPr>
        <w:rPr>
          <w:rFonts w:cstheme="minorHAnsi"/>
          <w:b/>
          <w:szCs w:val="22"/>
        </w:rPr>
      </w:pPr>
      <w:r>
        <w:rPr>
          <w:rFonts w:cstheme="minorHAnsi"/>
          <w:b/>
          <w:szCs w:val="22"/>
        </w:rPr>
        <w:t>Female researchers should explore issues vital to women</w:t>
      </w:r>
    </w:p>
    <w:p w14:paraId="5BB23AA7" w14:textId="3D972EBB" w:rsidR="00A25DE7" w:rsidRDefault="00B75D52" w:rsidP="00DE15F0">
      <w:pPr>
        <w:rPr>
          <w:rFonts w:cstheme="minorHAnsi"/>
          <w:szCs w:val="22"/>
        </w:rPr>
      </w:pPr>
      <w:r>
        <w:rPr>
          <w:rFonts w:cstheme="minorHAnsi"/>
          <w:szCs w:val="22"/>
        </w:rPr>
        <w:tab/>
        <w:t xml:space="preserve">Third, because of this oversight, proponents of standpoint theory encourage female researchers to explore topics, problems, and concepts that are relevant to the everyday lives of women.  According to proponents of standpoint theory, </w:t>
      </w:r>
      <w:r w:rsidR="001F7487">
        <w:rPr>
          <w:rFonts w:cstheme="minorHAnsi"/>
          <w:szCs w:val="22"/>
        </w:rPr>
        <w:t>male researchers have not, in general, experienced the concerns and constraints that many females endure.  They have not, for example, felt obliged to prioritize unpaid domestic work over career progression.  Consequently, male researchers may not be in a position to conduct research that unearths the gamut of issues that women experience</w:t>
      </w:r>
      <w:r w:rsidR="005E21A3">
        <w:rPr>
          <w:rFonts w:cstheme="minorHAnsi"/>
          <w:szCs w:val="22"/>
        </w:rPr>
        <w:t xml:space="preserve"> (</w:t>
      </w:r>
      <w:r w:rsidR="005E21A3" w:rsidRPr="00616622">
        <w:rPr>
          <w:rFonts w:cstheme="minorHAnsi"/>
          <w:szCs w:val="22"/>
        </w:rPr>
        <w:t>Harding, 2003</w:t>
      </w:r>
      <w:r w:rsidR="005E21A3">
        <w:rPr>
          <w:rFonts w:cstheme="minorHAnsi"/>
          <w:szCs w:val="22"/>
        </w:rPr>
        <w:t>)</w:t>
      </w:r>
      <w:r w:rsidR="001F7487">
        <w:rPr>
          <w:rFonts w:cstheme="minorHAnsi"/>
          <w:szCs w:val="22"/>
        </w:rPr>
        <w:t xml:space="preserve">.  </w:t>
      </w:r>
    </w:p>
    <w:p w14:paraId="73AD16D3" w14:textId="7830EB4C" w:rsidR="00A25DE7" w:rsidRDefault="00A25DE7" w:rsidP="00DE15F0">
      <w:pPr>
        <w:rPr>
          <w:rFonts w:cstheme="minorHAnsi"/>
          <w:szCs w:val="22"/>
        </w:rPr>
      </w:pPr>
      <w:r>
        <w:rPr>
          <w:rFonts w:cstheme="minorHAnsi"/>
          <w:szCs w:val="22"/>
        </w:rPr>
        <w:tab/>
        <w:t>This same rationale can be applied to other marginalized communities.  To illustrate, for the same reason, according to standpoint theory, Indigenous researchers should explore Indigenous issues.</w:t>
      </w:r>
      <w:r w:rsidR="00496E45">
        <w:rPr>
          <w:rFonts w:cstheme="minorHAnsi"/>
          <w:szCs w:val="22"/>
        </w:rPr>
        <w:t xml:space="preserve">  Thus, although standpoint theory primarily evolved to accommodate the interests of females, the theory can be extended to many other </w:t>
      </w:r>
      <w:r w:rsidR="005E21A3">
        <w:rPr>
          <w:rFonts w:cstheme="minorHAnsi"/>
          <w:szCs w:val="22"/>
        </w:rPr>
        <w:t>marginalized communities</w:t>
      </w:r>
      <w:r w:rsidR="00496E45">
        <w:rPr>
          <w:rFonts w:cstheme="minorHAnsi"/>
          <w:szCs w:val="22"/>
        </w:rPr>
        <w:t xml:space="preserve"> as well.  </w:t>
      </w:r>
    </w:p>
    <w:p w14:paraId="79CE0AB9" w14:textId="77777777" w:rsidR="00DE63E9" w:rsidRDefault="00DE63E9" w:rsidP="00DE15F0">
      <w:pPr>
        <w:rPr>
          <w:rFonts w:cstheme="minorHAnsi"/>
          <w:szCs w:val="22"/>
        </w:rPr>
      </w:pPr>
    </w:p>
    <w:p w14:paraId="7555AC57" w14:textId="77777777" w:rsidR="00DE63E9" w:rsidRDefault="00DE63E9" w:rsidP="00DE15F0">
      <w:pPr>
        <w:rPr>
          <w:rFonts w:cstheme="minorHAnsi"/>
          <w:szCs w:val="22"/>
        </w:rPr>
      </w:pPr>
      <w:r>
        <w:rPr>
          <w:rFonts w:cstheme="minorHAnsi"/>
          <w:b/>
          <w:szCs w:val="22"/>
        </w:rPr>
        <w:t>Research should explore how institutions sustain inequalities</w:t>
      </w:r>
    </w:p>
    <w:p w14:paraId="53288863" w14:textId="7E508B7D" w:rsidR="00B75D52" w:rsidRDefault="00DE63E9" w:rsidP="00DE15F0">
      <w:pPr>
        <w:rPr>
          <w:rFonts w:cstheme="minorHAnsi"/>
          <w:szCs w:val="22"/>
        </w:rPr>
      </w:pPr>
      <w:r>
        <w:rPr>
          <w:rFonts w:cstheme="minorHAnsi"/>
          <w:szCs w:val="22"/>
        </w:rPr>
        <w:tab/>
        <w:t>Proponents of standpoint theory do not only explore the everyday issues that are germane to women. Instead, these researchers also explore how the institutions in society—the government, courts, and universities, for example—continue to reinforce the existing inequalities</w:t>
      </w:r>
      <w:r w:rsidR="005E21A3">
        <w:rPr>
          <w:rFonts w:cstheme="minorHAnsi"/>
          <w:szCs w:val="22"/>
        </w:rPr>
        <w:t xml:space="preserve"> (</w:t>
      </w:r>
      <w:r w:rsidR="005E21A3" w:rsidRPr="00616622">
        <w:rPr>
          <w:rFonts w:cstheme="minorHAnsi"/>
          <w:szCs w:val="22"/>
        </w:rPr>
        <w:t>Harding, 2003</w:t>
      </w:r>
      <w:r w:rsidR="005E21A3">
        <w:rPr>
          <w:rFonts w:cstheme="minorHAnsi"/>
          <w:szCs w:val="22"/>
        </w:rPr>
        <w:t xml:space="preserve">; </w:t>
      </w:r>
      <w:proofErr w:type="spellStart"/>
      <w:r w:rsidR="005E21A3" w:rsidRPr="005518A5">
        <w:rPr>
          <w:rFonts w:cstheme="minorHAnsi"/>
          <w:szCs w:val="22"/>
        </w:rPr>
        <w:t>Hekman</w:t>
      </w:r>
      <w:proofErr w:type="spellEnd"/>
      <w:r w:rsidR="005E21A3" w:rsidRPr="005518A5">
        <w:rPr>
          <w:rFonts w:cstheme="minorHAnsi"/>
          <w:szCs w:val="22"/>
        </w:rPr>
        <w:t>, 1997</w:t>
      </w:r>
      <w:r w:rsidR="005E21A3">
        <w:rPr>
          <w:rFonts w:cstheme="minorHAnsi"/>
          <w:szCs w:val="22"/>
        </w:rPr>
        <w:t>)</w:t>
      </w:r>
      <w:r>
        <w:rPr>
          <w:rFonts w:cstheme="minorHAnsi"/>
          <w:szCs w:val="22"/>
        </w:rPr>
        <w:t xml:space="preserve">.  That is, these researchers explore regulations and practices that, perhaps unwittingly, reflect the biases of dominant constituencies.    </w:t>
      </w:r>
    </w:p>
    <w:p w14:paraId="5A5D34D6" w14:textId="77777777" w:rsidR="00132A26" w:rsidRPr="00611A18" w:rsidRDefault="00132A26" w:rsidP="00132A26">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32A26" w:rsidRPr="00611A18" w14:paraId="34D9CDF0" w14:textId="77777777" w:rsidTr="005E5537">
        <w:tc>
          <w:tcPr>
            <w:tcW w:w="9010" w:type="dxa"/>
            <w:shd w:val="clear" w:color="auto" w:fill="BDD6EE" w:themeFill="accent5" w:themeFillTint="66"/>
          </w:tcPr>
          <w:p w14:paraId="44C0D5E0" w14:textId="6043DB0E" w:rsidR="00132A26" w:rsidRPr="00611A18" w:rsidRDefault="00132A26" w:rsidP="005E5537">
            <w:pPr>
              <w:jc w:val="center"/>
              <w:rPr>
                <w:rFonts w:cstheme="minorHAnsi"/>
                <w:b/>
              </w:rPr>
            </w:pPr>
            <w:r>
              <w:rPr>
                <w:rFonts w:cstheme="minorHAnsi"/>
                <w:b/>
              </w:rPr>
              <w:t>The evolution of standpoint theory</w:t>
            </w:r>
          </w:p>
        </w:tc>
      </w:tr>
    </w:tbl>
    <w:p w14:paraId="22BE48AE" w14:textId="77777777" w:rsidR="00132A26" w:rsidRDefault="00132A26" w:rsidP="00132A26">
      <w:pPr>
        <w:rPr>
          <w:rFonts w:cstheme="minorHAnsi"/>
          <w:szCs w:val="22"/>
        </w:rPr>
      </w:pPr>
    </w:p>
    <w:p w14:paraId="33FE9DA0" w14:textId="4C4466E2" w:rsidR="001F1EE0" w:rsidRPr="005123A5" w:rsidRDefault="00A674D9" w:rsidP="001F1EE0">
      <w:pPr>
        <w:ind w:firstLine="720"/>
        <w:rPr>
          <w:rFonts w:cstheme="minorHAnsi"/>
          <w:szCs w:val="22"/>
        </w:rPr>
      </w:pPr>
      <w:r>
        <w:rPr>
          <w:rFonts w:cstheme="minorHAnsi"/>
          <w:szCs w:val="22"/>
        </w:rPr>
        <w:t>Feminist standpoint theories can be traced to the works of many authors including</w:t>
      </w:r>
      <w:r w:rsidRPr="00A674D9">
        <w:rPr>
          <w:rFonts w:cstheme="minorHAnsi"/>
          <w:szCs w:val="22"/>
        </w:rPr>
        <w:t xml:space="preserve"> Hilary Rose (1983),</w:t>
      </w:r>
      <w:r>
        <w:rPr>
          <w:rFonts w:cstheme="minorHAnsi"/>
          <w:szCs w:val="22"/>
        </w:rPr>
        <w:t xml:space="preserve"> </w:t>
      </w:r>
      <w:r w:rsidRPr="00A674D9">
        <w:rPr>
          <w:rFonts w:cstheme="minorHAnsi"/>
          <w:szCs w:val="22"/>
        </w:rPr>
        <w:t xml:space="preserve">Alison </w:t>
      </w:r>
      <w:proofErr w:type="spellStart"/>
      <w:r w:rsidRPr="00A674D9">
        <w:rPr>
          <w:rFonts w:cstheme="minorHAnsi"/>
          <w:szCs w:val="22"/>
        </w:rPr>
        <w:t>Jaggar</w:t>
      </w:r>
      <w:proofErr w:type="spellEnd"/>
      <w:r w:rsidRPr="00A674D9">
        <w:rPr>
          <w:rFonts w:cstheme="minorHAnsi"/>
          <w:szCs w:val="22"/>
        </w:rPr>
        <w:t xml:space="preserve"> (1983), </w:t>
      </w:r>
      <w:r>
        <w:rPr>
          <w:rFonts w:cstheme="minorHAnsi"/>
          <w:szCs w:val="22"/>
        </w:rPr>
        <w:t xml:space="preserve">and </w:t>
      </w:r>
      <w:r w:rsidRPr="00A674D9">
        <w:rPr>
          <w:rFonts w:cstheme="minorHAnsi"/>
          <w:szCs w:val="22"/>
        </w:rPr>
        <w:t>Donna Haraway (1978, 1981)</w:t>
      </w:r>
      <w:r w:rsidR="00132A26">
        <w:rPr>
          <w:rFonts w:cstheme="minorHAnsi"/>
          <w:szCs w:val="22"/>
        </w:rPr>
        <w:t xml:space="preserve">.  </w:t>
      </w:r>
      <w:r w:rsidR="008565A2">
        <w:rPr>
          <w:rFonts w:cstheme="minorHAnsi"/>
          <w:szCs w:val="22"/>
        </w:rPr>
        <w:t xml:space="preserve">The following table outlines some of the movements and insights that inspired standpoint theory.  </w:t>
      </w:r>
    </w:p>
    <w:p w14:paraId="49F1D0D3" w14:textId="77777777" w:rsidR="001F1EE0" w:rsidRDefault="001F1EE0" w:rsidP="001F1EE0">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522"/>
        <w:gridCol w:w="6438"/>
      </w:tblGrid>
      <w:tr w:rsidR="001F1EE0" w:rsidRPr="00611A18" w14:paraId="59D1C393" w14:textId="77777777" w:rsidTr="001F1EE0">
        <w:tc>
          <w:tcPr>
            <w:tcW w:w="2522" w:type="dxa"/>
            <w:shd w:val="clear" w:color="auto" w:fill="BDD6EE" w:themeFill="accent5" w:themeFillTint="66"/>
          </w:tcPr>
          <w:p w14:paraId="5CE5165A" w14:textId="07C3F9E1" w:rsidR="001F1EE0" w:rsidRPr="00611A18" w:rsidRDefault="001F1EE0" w:rsidP="005E5537">
            <w:pPr>
              <w:jc w:val="center"/>
              <w:rPr>
                <w:rFonts w:cstheme="minorHAnsi"/>
              </w:rPr>
            </w:pPr>
            <w:r>
              <w:rPr>
                <w:rFonts w:cstheme="minorHAnsi"/>
              </w:rPr>
              <w:t>Inspirations</w:t>
            </w:r>
          </w:p>
        </w:tc>
        <w:tc>
          <w:tcPr>
            <w:tcW w:w="6438" w:type="dxa"/>
            <w:shd w:val="clear" w:color="auto" w:fill="BDD6EE" w:themeFill="accent5" w:themeFillTint="66"/>
          </w:tcPr>
          <w:p w14:paraId="5B976385" w14:textId="77777777" w:rsidR="001F1EE0" w:rsidRPr="00611A18" w:rsidRDefault="001F1EE0" w:rsidP="005E5537">
            <w:pPr>
              <w:jc w:val="center"/>
              <w:rPr>
                <w:rFonts w:cstheme="minorHAnsi"/>
              </w:rPr>
            </w:pPr>
            <w:r>
              <w:rPr>
                <w:rFonts w:cstheme="minorHAnsi"/>
              </w:rPr>
              <w:t>Details</w:t>
            </w:r>
          </w:p>
        </w:tc>
      </w:tr>
      <w:tr w:rsidR="001F1EE0" w:rsidRPr="006D7FC9" w14:paraId="252BB359" w14:textId="77777777" w:rsidTr="001F1EE0">
        <w:tc>
          <w:tcPr>
            <w:tcW w:w="2522" w:type="dxa"/>
            <w:shd w:val="clear" w:color="auto" w:fill="D9D9D9" w:themeFill="background1" w:themeFillShade="D9"/>
          </w:tcPr>
          <w:p w14:paraId="5F48CB92" w14:textId="2A124D0B" w:rsidR="001F1EE0" w:rsidRPr="00611A18" w:rsidRDefault="001F1EE0" w:rsidP="001F1EE0">
            <w:pPr>
              <w:rPr>
                <w:rFonts w:cstheme="minorHAnsi"/>
              </w:rPr>
            </w:pPr>
            <w:r>
              <w:rPr>
                <w:rFonts w:cstheme="minorHAnsi"/>
              </w:rPr>
              <w:t xml:space="preserve">Research was not resolving </w:t>
            </w:r>
            <w:r w:rsidR="00D71646">
              <w:rPr>
                <w:rFonts w:cstheme="minorHAnsi"/>
              </w:rPr>
              <w:t>injustices to women or inequalities in general</w:t>
            </w:r>
          </w:p>
        </w:tc>
        <w:tc>
          <w:tcPr>
            <w:tcW w:w="6438" w:type="dxa"/>
            <w:shd w:val="clear" w:color="auto" w:fill="D9D9D9" w:themeFill="background1" w:themeFillShade="D9"/>
          </w:tcPr>
          <w:p w14:paraId="06B692D5" w14:textId="35055BB8" w:rsidR="001F1EE0" w:rsidRPr="001F1EE0" w:rsidRDefault="001F1EE0" w:rsidP="001F1EE0">
            <w:pPr>
              <w:rPr>
                <w:rFonts w:cstheme="minorHAnsi"/>
              </w:rPr>
            </w:pPr>
            <w:r>
              <w:rPr>
                <w:rFonts w:cstheme="minorHAnsi"/>
              </w:rPr>
              <w:t>In the fields of biology and social science, scholars were beginning to recognize how the knowledge and recommendations that were emerging from these fields conflicted with the values and pursuits of many women’s movements.  That is, the insights that were emerging from these fields were not as progressive as scientists once maintained. These insights were not benefiting oppressed constituencies, such as marginalized communities or subjugated women</w:t>
            </w:r>
            <w:r w:rsidR="00AF77E5">
              <w:rPr>
                <w:rFonts w:cstheme="minorHAnsi"/>
              </w:rPr>
              <w:t xml:space="preserve"> (see </w:t>
            </w:r>
            <w:r w:rsidR="00AF77E5" w:rsidRPr="005518A5">
              <w:rPr>
                <w:rFonts w:cstheme="minorHAnsi"/>
              </w:rPr>
              <w:t>Wylie, 2004</w:t>
            </w:r>
            <w:r w:rsidR="00AF77E5">
              <w:rPr>
                <w:rFonts w:cstheme="minorHAnsi"/>
              </w:rPr>
              <w:t>)</w:t>
            </w:r>
            <w:r>
              <w:rPr>
                <w:rFonts w:cstheme="minorHAnsi"/>
              </w:rPr>
              <w:t>.</w:t>
            </w:r>
          </w:p>
        </w:tc>
      </w:tr>
      <w:tr w:rsidR="001F1EE0" w:rsidRPr="006D7FC9" w14:paraId="6A2F7C43" w14:textId="77777777" w:rsidTr="001F1EE0">
        <w:tc>
          <w:tcPr>
            <w:tcW w:w="2522" w:type="dxa"/>
            <w:shd w:val="clear" w:color="auto" w:fill="D9D9D9" w:themeFill="background1" w:themeFillShade="D9"/>
          </w:tcPr>
          <w:p w14:paraId="188C1921" w14:textId="1424C88A" w:rsidR="001F1EE0" w:rsidRDefault="00C93290" w:rsidP="001F1EE0">
            <w:pPr>
              <w:rPr>
                <w:rFonts w:cstheme="minorHAnsi"/>
              </w:rPr>
            </w:pPr>
            <w:r>
              <w:rPr>
                <w:rFonts w:cstheme="minorHAnsi"/>
              </w:rPr>
              <w:t>Research was not exploring issues that seemed relevant to women</w:t>
            </w:r>
          </w:p>
        </w:tc>
        <w:tc>
          <w:tcPr>
            <w:tcW w:w="6438" w:type="dxa"/>
            <w:shd w:val="clear" w:color="auto" w:fill="D9D9D9" w:themeFill="background1" w:themeFillShade="D9"/>
          </w:tcPr>
          <w:p w14:paraId="51ACB884" w14:textId="51FC3E26" w:rsidR="001F1EE0" w:rsidRPr="001F1EE0" w:rsidRDefault="00C93290" w:rsidP="001F1EE0">
            <w:pPr>
              <w:rPr>
                <w:rFonts w:cstheme="minorHAnsi"/>
              </w:rPr>
            </w:pPr>
            <w:r>
              <w:rPr>
                <w:rFonts w:cstheme="minorHAnsi"/>
              </w:rPr>
              <w:t xml:space="preserve">Many scholars felt the knowledge that was emerging from biology and social science was inaccurate, dismissing the experiences and concerns of many women and marginalised constituencies.  The existing scientific methods were biased towards the perspectives and preferences of powerful communities, such as Western, affluent men.  These perspectives thus, either deliberately or unwittingly, overlooked and dismissed some of the daily concerns and problems of women. </w:t>
            </w:r>
          </w:p>
        </w:tc>
      </w:tr>
      <w:tr w:rsidR="001F1EE0" w14:paraId="6CB32D9A" w14:textId="77777777" w:rsidTr="001F1EE0">
        <w:tc>
          <w:tcPr>
            <w:tcW w:w="2522" w:type="dxa"/>
            <w:shd w:val="clear" w:color="auto" w:fill="D9D9D9" w:themeFill="background1" w:themeFillShade="D9"/>
          </w:tcPr>
          <w:p w14:paraId="3ABF0E27" w14:textId="1A7A8153" w:rsidR="001F1EE0" w:rsidRPr="00B20522" w:rsidRDefault="00EF0D4B" w:rsidP="001F1EE0">
            <w:pPr>
              <w:rPr>
                <w:rFonts w:cstheme="minorHAnsi"/>
              </w:rPr>
            </w:pPr>
            <w:r>
              <w:rPr>
                <w:rFonts w:cstheme="minorHAnsi"/>
              </w:rPr>
              <w:t>Post-Marxist perspectives highlighted some of the injustices that women were experiencing</w:t>
            </w:r>
          </w:p>
        </w:tc>
        <w:tc>
          <w:tcPr>
            <w:tcW w:w="6438" w:type="dxa"/>
            <w:shd w:val="clear" w:color="auto" w:fill="D9D9D9" w:themeFill="background1" w:themeFillShade="D9"/>
          </w:tcPr>
          <w:p w14:paraId="46897E2E" w14:textId="08B55FD4" w:rsidR="00EF0D4B" w:rsidRDefault="00EF0D4B" w:rsidP="001F1EE0">
            <w:pPr>
              <w:rPr>
                <w:rFonts w:cstheme="minorHAnsi"/>
              </w:rPr>
            </w:pPr>
            <w:r>
              <w:rPr>
                <w:rFonts w:cstheme="minorHAnsi"/>
              </w:rPr>
              <w:t>Proponents of Marx and Engels recognized the traditional inequalities between workers and managers often applied to the distinction between men and women</w:t>
            </w:r>
            <w:r w:rsidR="008122D2">
              <w:rPr>
                <w:rFonts w:cstheme="minorHAnsi"/>
              </w:rPr>
              <w:t xml:space="preserve"> (</w:t>
            </w:r>
            <w:r w:rsidR="008122D2" w:rsidRPr="00616622">
              <w:rPr>
                <w:rFonts w:cstheme="minorHAnsi"/>
              </w:rPr>
              <w:t>Harding, 2003</w:t>
            </w:r>
            <w:r w:rsidR="008122D2">
              <w:rPr>
                <w:rFonts w:cstheme="minorHAnsi"/>
              </w:rPr>
              <w:t>)</w:t>
            </w:r>
            <w:r>
              <w:rPr>
                <w:rFonts w:cstheme="minorHAnsi"/>
              </w:rPr>
              <w:t xml:space="preserve">. Men were often regarded as the head of households.  Women were often the workers at home; their domestic labour as unpaid; their bodies were utilized as reproductive organs. </w:t>
            </w:r>
          </w:p>
          <w:p w14:paraId="464ADD95" w14:textId="77777777" w:rsidR="00EF0D4B" w:rsidRDefault="00EF0D4B" w:rsidP="001F1EE0">
            <w:pPr>
              <w:rPr>
                <w:rFonts w:cstheme="minorHAnsi"/>
              </w:rPr>
            </w:pPr>
          </w:p>
          <w:p w14:paraId="53688B41" w14:textId="4591B7BB" w:rsidR="00EF0D4B" w:rsidRPr="001F1EE0" w:rsidRDefault="00EF0D4B" w:rsidP="001F1EE0">
            <w:pPr>
              <w:rPr>
                <w:rFonts w:cstheme="minorHAnsi"/>
              </w:rPr>
            </w:pPr>
            <w:r>
              <w:rPr>
                <w:rFonts w:cstheme="minorHAnsi"/>
              </w:rPr>
              <w:lastRenderedPageBreak/>
              <w:t xml:space="preserve">Many of the myths and customs of society reinforced this distinction.  To justify the practice that domestic work was unpaid, the myth that such domestic work was natural or completed because of love was pervasive.  To justify the limited wages that women received in the workplace, many individuals promulgated the belief that women were foremost mothers rather than interested in careers.  These assumptions not only permeated daily life but also shaped the assumptions of research institutions.  </w:t>
            </w:r>
          </w:p>
        </w:tc>
      </w:tr>
    </w:tbl>
    <w:p w14:paraId="3B212B87" w14:textId="6657D247" w:rsidR="00132A26" w:rsidRDefault="00132A26" w:rsidP="00DE15F0">
      <w:pPr>
        <w:rPr>
          <w:rFonts w:cstheme="minorHAnsi"/>
          <w:szCs w:val="22"/>
        </w:rPr>
      </w:pPr>
    </w:p>
    <w:p w14:paraId="62D35AD0" w14:textId="77777777" w:rsidR="00DF6091" w:rsidRPr="00611A18" w:rsidRDefault="00DF6091" w:rsidP="00DF6091">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F6091" w:rsidRPr="00611A18" w14:paraId="4A0DBE29" w14:textId="77777777" w:rsidTr="005E5537">
        <w:tc>
          <w:tcPr>
            <w:tcW w:w="9010" w:type="dxa"/>
            <w:shd w:val="clear" w:color="auto" w:fill="BDD6EE" w:themeFill="accent5" w:themeFillTint="66"/>
          </w:tcPr>
          <w:p w14:paraId="614FB633" w14:textId="3E186D70" w:rsidR="00DF6091" w:rsidRPr="00611A18" w:rsidRDefault="00DF6091" w:rsidP="005E5537">
            <w:pPr>
              <w:jc w:val="center"/>
              <w:rPr>
                <w:rFonts w:cstheme="minorHAnsi"/>
                <w:b/>
              </w:rPr>
            </w:pPr>
            <w:r>
              <w:rPr>
                <w:rFonts w:cstheme="minorHAnsi"/>
                <w:b/>
              </w:rPr>
              <w:t>Study of women by women</w:t>
            </w:r>
          </w:p>
        </w:tc>
      </w:tr>
    </w:tbl>
    <w:p w14:paraId="0C44F97F" w14:textId="77777777" w:rsidR="00DF6091" w:rsidRDefault="00DF6091" w:rsidP="00DF6091">
      <w:pPr>
        <w:rPr>
          <w:rFonts w:cstheme="minorHAnsi"/>
          <w:szCs w:val="22"/>
        </w:rPr>
      </w:pPr>
    </w:p>
    <w:p w14:paraId="0677D7F2" w14:textId="272424E6" w:rsidR="00FA29A9" w:rsidRDefault="00DF6091" w:rsidP="00DE15F0">
      <w:pPr>
        <w:rPr>
          <w:rFonts w:cstheme="minorHAnsi"/>
          <w:szCs w:val="22"/>
        </w:rPr>
      </w:pPr>
      <w:r>
        <w:rPr>
          <w:rFonts w:cstheme="minorHAnsi"/>
          <w:szCs w:val="22"/>
        </w:rPr>
        <w:tab/>
        <w:t>To counteract these concerns, proponents of standpoint theory</w:t>
      </w:r>
      <w:r w:rsidR="0057303A">
        <w:rPr>
          <w:rFonts w:cstheme="minorHAnsi"/>
          <w:szCs w:val="22"/>
        </w:rPr>
        <w:t xml:space="preserve"> (e.g., </w:t>
      </w:r>
      <w:r w:rsidR="0057303A" w:rsidRPr="00616622">
        <w:rPr>
          <w:rFonts w:cstheme="minorHAnsi"/>
          <w:szCs w:val="22"/>
        </w:rPr>
        <w:t>Harding, 2003</w:t>
      </w:r>
      <w:r w:rsidR="0057303A">
        <w:rPr>
          <w:rFonts w:cstheme="minorHAnsi"/>
          <w:szCs w:val="22"/>
        </w:rPr>
        <w:t>)</w:t>
      </w:r>
      <w:r>
        <w:rPr>
          <w:rFonts w:cstheme="minorHAnsi"/>
          <w:szCs w:val="22"/>
        </w:rPr>
        <w:t xml:space="preserve"> recommended two practices.  First, researchers should study issues and concerns that are relevant to women</w:t>
      </w:r>
      <w:r w:rsidR="00FA29A9">
        <w:rPr>
          <w:rFonts w:cstheme="minorHAnsi"/>
          <w:szCs w:val="22"/>
        </w:rPr>
        <w:t>, or to other marginalized communities, in everyday life</w:t>
      </w:r>
      <w:r>
        <w:rPr>
          <w:rFonts w:cstheme="minorHAnsi"/>
          <w:szCs w:val="22"/>
        </w:rPr>
        <w:t>.</w:t>
      </w:r>
      <w:r w:rsidR="00FA29A9">
        <w:rPr>
          <w:rFonts w:cstheme="minorHAnsi"/>
          <w:szCs w:val="22"/>
        </w:rPr>
        <w:t xml:space="preserve">  To illustrate, past research around moral decision making tended to consider the decisions that are relevant to powerful men, such as managers and lawyers.  This research had, until the 1980s, overlooked some of the decisions that many women had to reach in their role as mothers and caretakers.  </w:t>
      </w:r>
    </w:p>
    <w:p w14:paraId="5B63BED9" w14:textId="37DB1807" w:rsidR="00FA29A9" w:rsidRDefault="00FA29A9" w:rsidP="00E36AB7">
      <w:pPr>
        <w:rPr>
          <w:rFonts w:cstheme="minorHAnsi"/>
          <w:szCs w:val="22"/>
        </w:rPr>
      </w:pPr>
      <w:r>
        <w:rPr>
          <w:rFonts w:cstheme="minorHAnsi"/>
          <w:szCs w:val="22"/>
        </w:rPr>
        <w:tab/>
        <w:t>Second, members of marginalized communities should study their community.  These members have experienced many of the problems their peers endure.  Hence, they are more sensitive to the nuances of these concerns.  Thus, only from the standpoint of an oppressed or marginalized community can researchers successfully appreciate the issues and concerns of this community</w:t>
      </w:r>
      <w:r w:rsidR="00E36AB7">
        <w:rPr>
          <w:rFonts w:cstheme="minorHAnsi"/>
          <w:szCs w:val="22"/>
        </w:rPr>
        <w:t>, sometimes called i</w:t>
      </w:r>
      <w:r w:rsidR="00E36AB7" w:rsidRPr="00E36AB7">
        <w:rPr>
          <w:rFonts w:cstheme="minorHAnsi"/>
          <w:szCs w:val="22"/>
        </w:rPr>
        <w:t>nsider outsider theory</w:t>
      </w:r>
      <w:r w:rsidR="003F429E">
        <w:rPr>
          <w:rFonts w:cstheme="minorHAnsi"/>
          <w:szCs w:val="22"/>
        </w:rPr>
        <w:t xml:space="preserve"> (e.g., </w:t>
      </w:r>
      <w:r w:rsidR="003F429E" w:rsidRPr="003F429E">
        <w:rPr>
          <w:rFonts w:cstheme="minorHAnsi"/>
          <w:szCs w:val="22"/>
        </w:rPr>
        <w:t>Merton, 1972</w:t>
      </w:r>
      <w:r w:rsidR="003F429E">
        <w:rPr>
          <w:rFonts w:cstheme="minorHAnsi"/>
          <w:szCs w:val="22"/>
        </w:rPr>
        <w:t>)</w:t>
      </w:r>
      <w:r w:rsidR="00E36AB7">
        <w:rPr>
          <w:rFonts w:cstheme="minorHAnsi"/>
          <w:szCs w:val="22"/>
        </w:rPr>
        <w:t xml:space="preserve">.  As an analogy, only a person experiencing a toothache can really understand their toothache.  </w:t>
      </w:r>
    </w:p>
    <w:p w14:paraId="456D6DCC" w14:textId="1E44BBCA" w:rsidR="001F1EE0" w:rsidRDefault="00FA29A9" w:rsidP="00FA29A9">
      <w:pPr>
        <w:ind w:firstLine="720"/>
        <w:rPr>
          <w:rFonts w:cstheme="minorHAnsi"/>
          <w:szCs w:val="22"/>
        </w:rPr>
      </w:pPr>
      <w:r>
        <w:rPr>
          <w:rFonts w:cstheme="minorHAnsi"/>
          <w:szCs w:val="22"/>
        </w:rPr>
        <w:t xml:space="preserve"> In particular, according to standpoint theory, female researchers should study the issues and concerns that are relevant to women</w:t>
      </w:r>
      <w:r w:rsidR="005E21A3">
        <w:rPr>
          <w:rFonts w:cstheme="minorHAnsi"/>
          <w:szCs w:val="22"/>
        </w:rPr>
        <w:t xml:space="preserve"> (</w:t>
      </w:r>
      <w:r w:rsidR="005E21A3" w:rsidRPr="005518A5">
        <w:rPr>
          <w:rFonts w:cstheme="minorHAnsi"/>
          <w:szCs w:val="22"/>
        </w:rPr>
        <w:t>Ruddick, 2004</w:t>
      </w:r>
      <w:r w:rsidR="005E21A3">
        <w:rPr>
          <w:rFonts w:cstheme="minorHAnsi"/>
          <w:szCs w:val="22"/>
        </w:rPr>
        <w:t>)</w:t>
      </w:r>
      <w:r>
        <w:rPr>
          <w:rFonts w:cstheme="minorHAnsi"/>
          <w:szCs w:val="22"/>
        </w:rPr>
        <w:t xml:space="preserve">.   That is, women should be granted more opportunities to study themselves and not be the object of study from some other vantage point, such as powerful men.  </w:t>
      </w:r>
      <w:r w:rsidR="00737061">
        <w:rPr>
          <w:rFonts w:cstheme="minorHAnsi"/>
          <w:szCs w:val="22"/>
        </w:rPr>
        <w:t>The following table outlines some of the original examples of female researchers who studied issues that are central to the everyday lives of women.</w:t>
      </w:r>
    </w:p>
    <w:p w14:paraId="473E6D6D" w14:textId="77777777" w:rsidR="00737061" w:rsidRDefault="00737061" w:rsidP="00737061">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522"/>
        <w:gridCol w:w="6438"/>
      </w:tblGrid>
      <w:tr w:rsidR="00737061" w:rsidRPr="00611A18" w14:paraId="328A949E" w14:textId="77777777" w:rsidTr="005E5537">
        <w:tc>
          <w:tcPr>
            <w:tcW w:w="2522" w:type="dxa"/>
            <w:shd w:val="clear" w:color="auto" w:fill="BDD6EE" w:themeFill="accent5" w:themeFillTint="66"/>
          </w:tcPr>
          <w:p w14:paraId="40F8D7A6" w14:textId="6694CC23" w:rsidR="00737061" w:rsidRPr="00611A18" w:rsidRDefault="00737061" w:rsidP="005E5537">
            <w:pPr>
              <w:jc w:val="center"/>
              <w:rPr>
                <w:rFonts w:cstheme="minorHAnsi"/>
              </w:rPr>
            </w:pPr>
            <w:r>
              <w:rPr>
                <w:rFonts w:cstheme="minorHAnsi"/>
              </w:rPr>
              <w:t>Example</w:t>
            </w:r>
          </w:p>
        </w:tc>
        <w:tc>
          <w:tcPr>
            <w:tcW w:w="6438" w:type="dxa"/>
            <w:shd w:val="clear" w:color="auto" w:fill="BDD6EE" w:themeFill="accent5" w:themeFillTint="66"/>
          </w:tcPr>
          <w:p w14:paraId="2575C81C" w14:textId="77777777" w:rsidR="00737061" w:rsidRPr="00611A18" w:rsidRDefault="00737061" w:rsidP="005E5537">
            <w:pPr>
              <w:jc w:val="center"/>
              <w:rPr>
                <w:rFonts w:cstheme="minorHAnsi"/>
              </w:rPr>
            </w:pPr>
            <w:r>
              <w:rPr>
                <w:rFonts w:cstheme="minorHAnsi"/>
              </w:rPr>
              <w:t>Details</w:t>
            </w:r>
          </w:p>
        </w:tc>
      </w:tr>
      <w:tr w:rsidR="00737061" w:rsidRPr="006D7FC9" w14:paraId="4C16D2B3" w14:textId="77777777" w:rsidTr="005E5537">
        <w:tc>
          <w:tcPr>
            <w:tcW w:w="2522" w:type="dxa"/>
            <w:shd w:val="clear" w:color="auto" w:fill="D9D9D9" w:themeFill="background1" w:themeFillShade="D9"/>
          </w:tcPr>
          <w:p w14:paraId="09743EF4" w14:textId="34626FC5" w:rsidR="00737061" w:rsidRPr="00611A18" w:rsidRDefault="00737061" w:rsidP="005E5537">
            <w:pPr>
              <w:rPr>
                <w:rFonts w:cstheme="minorHAnsi"/>
              </w:rPr>
            </w:pPr>
            <w:r>
              <w:rPr>
                <w:rFonts w:cstheme="minorHAnsi"/>
              </w:rPr>
              <w:t>The conflicting responsibilities that women experience</w:t>
            </w:r>
          </w:p>
        </w:tc>
        <w:tc>
          <w:tcPr>
            <w:tcW w:w="6438" w:type="dxa"/>
            <w:shd w:val="clear" w:color="auto" w:fill="D9D9D9" w:themeFill="background1" w:themeFillShade="D9"/>
          </w:tcPr>
          <w:p w14:paraId="4B9FCA0B" w14:textId="6C6B77AB" w:rsidR="00737061" w:rsidRPr="001F1EE0" w:rsidRDefault="00737061" w:rsidP="005E5537">
            <w:pPr>
              <w:rPr>
                <w:rFonts w:cstheme="minorHAnsi"/>
              </w:rPr>
            </w:pPr>
            <w:r w:rsidRPr="00766636">
              <w:rPr>
                <w:rFonts w:cstheme="minorHAnsi"/>
              </w:rPr>
              <w:t>Carol Gillig</w:t>
            </w:r>
            <w:r>
              <w:rPr>
                <w:rFonts w:cstheme="minorHAnsi"/>
              </w:rPr>
              <w:t>an explored conflicting responsibilities that women need to reconcile, such as the need to care for children but satisfy their partners and employers</w:t>
            </w:r>
            <w:r w:rsidR="000B6BE8">
              <w:rPr>
                <w:rFonts w:cstheme="minorHAnsi"/>
              </w:rPr>
              <w:t xml:space="preserve"> (</w:t>
            </w:r>
            <w:r w:rsidR="000B6BE8" w:rsidRPr="000B6BE8">
              <w:rPr>
                <w:rFonts w:cstheme="minorHAnsi"/>
              </w:rPr>
              <w:t>Gilligan, 1982</w:t>
            </w:r>
            <w:r w:rsidR="000B6BE8">
              <w:rPr>
                <w:rFonts w:cstheme="minorHAnsi"/>
              </w:rPr>
              <w:t>)</w:t>
            </w:r>
          </w:p>
        </w:tc>
      </w:tr>
      <w:tr w:rsidR="00737061" w:rsidRPr="006D7FC9" w14:paraId="44398BD2" w14:textId="77777777" w:rsidTr="005E5537">
        <w:tc>
          <w:tcPr>
            <w:tcW w:w="2522" w:type="dxa"/>
            <w:shd w:val="clear" w:color="auto" w:fill="D9D9D9" w:themeFill="background1" w:themeFillShade="D9"/>
          </w:tcPr>
          <w:p w14:paraId="229DFA8A" w14:textId="2A37AA89" w:rsidR="00737061" w:rsidRDefault="00737061" w:rsidP="005E5537">
            <w:pPr>
              <w:rPr>
                <w:rFonts w:cstheme="minorHAnsi"/>
              </w:rPr>
            </w:pPr>
            <w:r>
              <w:rPr>
                <w:rFonts w:cstheme="minorHAnsi"/>
              </w:rPr>
              <w:t>The biases that pervade the legal institutions, such as law courts</w:t>
            </w:r>
          </w:p>
        </w:tc>
        <w:tc>
          <w:tcPr>
            <w:tcW w:w="6438" w:type="dxa"/>
            <w:shd w:val="clear" w:color="auto" w:fill="D9D9D9" w:themeFill="background1" w:themeFillShade="D9"/>
          </w:tcPr>
          <w:p w14:paraId="3CF4B8F5" w14:textId="2580B0AB" w:rsidR="000D4CDC" w:rsidRDefault="00737061" w:rsidP="005E5537">
            <w:pPr>
              <w:rPr>
                <w:rFonts w:cstheme="minorHAnsi"/>
              </w:rPr>
            </w:pPr>
            <w:r w:rsidRPr="00F11D2E">
              <w:rPr>
                <w:rFonts w:cstheme="minorHAnsi"/>
              </w:rPr>
              <w:t>Catherine MacKinnon</w:t>
            </w:r>
            <w:r>
              <w:rPr>
                <w:rFonts w:cstheme="minorHAnsi"/>
              </w:rPr>
              <w:t xml:space="preserve">, for example, explored how conceptualizations of rape differed between men and women.  Men often conceptualize rape as violent and forceful penetration—a conceptualization that shapes legal definitions of rape.  In addition, </w:t>
            </w:r>
            <w:r w:rsidR="00B1621B">
              <w:rPr>
                <w:rFonts w:cstheme="minorHAnsi"/>
              </w:rPr>
              <w:t>men are</w:t>
            </w:r>
            <w:r>
              <w:rPr>
                <w:rFonts w:cstheme="minorHAnsi"/>
              </w:rPr>
              <w:t xml:space="preserve"> more inclined </w:t>
            </w:r>
            <w:r>
              <w:rPr>
                <w:rFonts w:cstheme="minorHAnsi"/>
              </w:rPr>
              <w:lastRenderedPageBreak/>
              <w:t xml:space="preserve">to exonerate </w:t>
            </w:r>
            <w:r w:rsidR="00B1621B">
              <w:rPr>
                <w:rFonts w:cstheme="minorHAnsi"/>
              </w:rPr>
              <w:t xml:space="preserve">the </w:t>
            </w:r>
            <w:r>
              <w:rPr>
                <w:rFonts w:cstheme="minorHAnsi"/>
              </w:rPr>
              <w:t>rape of a woman who was provocatively dressed or promiscuous</w:t>
            </w:r>
            <w:r w:rsidR="00D30FED">
              <w:rPr>
                <w:rFonts w:cstheme="minorHAnsi"/>
              </w:rPr>
              <w:t xml:space="preserve"> (</w:t>
            </w:r>
            <w:r w:rsidR="00D30FED" w:rsidRPr="005518A5">
              <w:rPr>
                <w:rFonts w:cstheme="minorHAnsi"/>
              </w:rPr>
              <w:t>MacKinnon, 1982</w:t>
            </w:r>
            <w:r w:rsidR="00D30FED">
              <w:rPr>
                <w:rFonts w:cstheme="minorHAnsi"/>
              </w:rPr>
              <w:t>, 1983)</w:t>
            </w:r>
            <w:r>
              <w:rPr>
                <w:rFonts w:cstheme="minorHAnsi"/>
              </w:rPr>
              <w:t xml:space="preserve">. </w:t>
            </w:r>
          </w:p>
          <w:p w14:paraId="268843C8" w14:textId="77777777" w:rsidR="000D4CDC" w:rsidRDefault="000D4CDC" w:rsidP="005E5537">
            <w:pPr>
              <w:rPr>
                <w:rFonts w:cstheme="minorHAnsi"/>
              </w:rPr>
            </w:pPr>
          </w:p>
          <w:p w14:paraId="21A14DFC" w14:textId="7928A118" w:rsidR="00737061" w:rsidRPr="001F1EE0" w:rsidRDefault="00737061" w:rsidP="005E5537">
            <w:pPr>
              <w:rPr>
                <w:rFonts w:cstheme="minorHAnsi"/>
              </w:rPr>
            </w:pPr>
            <w:r>
              <w:rPr>
                <w:rFonts w:cstheme="minorHAnsi"/>
              </w:rPr>
              <w:t>But, women may often feel that any sex in which women feel violated in some way should constitute rape.  They challenge the notion that a</w:t>
            </w:r>
            <w:r w:rsidRPr="00A46587">
              <w:rPr>
                <w:rFonts w:cstheme="minorHAnsi"/>
              </w:rPr>
              <w:t xml:space="preserve"> </w:t>
            </w:r>
            <w:r>
              <w:rPr>
                <w:rFonts w:cstheme="minorHAnsi"/>
              </w:rPr>
              <w:t>provocatively dressed or promiscuous woman encourage</w:t>
            </w:r>
            <w:r w:rsidR="000D4CDC">
              <w:rPr>
                <w:rFonts w:cstheme="minorHAnsi"/>
              </w:rPr>
              <w:t>s</w:t>
            </w:r>
            <w:r>
              <w:rPr>
                <w:rFonts w:cstheme="minorHAnsi"/>
              </w:rPr>
              <w:t xml:space="preserve"> rape</w:t>
            </w:r>
            <w:r w:rsidR="000D4CDC">
              <w:rPr>
                <w:rFonts w:cstheme="minorHAnsi"/>
              </w:rPr>
              <w:t xml:space="preserve"> and wants sex.</w:t>
            </w:r>
          </w:p>
        </w:tc>
      </w:tr>
      <w:tr w:rsidR="00EC072C" w:rsidRPr="006D7FC9" w14:paraId="2822EFFA" w14:textId="77777777" w:rsidTr="005E5537">
        <w:tc>
          <w:tcPr>
            <w:tcW w:w="2522" w:type="dxa"/>
            <w:shd w:val="clear" w:color="auto" w:fill="D9D9D9" w:themeFill="background1" w:themeFillShade="D9"/>
          </w:tcPr>
          <w:p w14:paraId="3AE1E279" w14:textId="76419EDE" w:rsidR="00EC072C" w:rsidRDefault="00EC072C" w:rsidP="005E5537">
            <w:pPr>
              <w:rPr>
                <w:rFonts w:cstheme="minorHAnsi"/>
              </w:rPr>
            </w:pPr>
            <w:r>
              <w:rPr>
                <w:rFonts w:cstheme="minorHAnsi"/>
              </w:rPr>
              <w:lastRenderedPageBreak/>
              <w:t xml:space="preserve">Men often explain concepts to women in a patronizing tone, </w:t>
            </w:r>
            <w:r w:rsidR="00B1621B">
              <w:rPr>
                <w:rFonts w:cstheme="minorHAnsi"/>
              </w:rPr>
              <w:t xml:space="preserve">sometimes </w:t>
            </w:r>
            <w:r>
              <w:rPr>
                <w:rFonts w:cstheme="minorHAnsi"/>
              </w:rPr>
              <w:t>called mansplaining</w:t>
            </w:r>
          </w:p>
        </w:tc>
        <w:tc>
          <w:tcPr>
            <w:tcW w:w="6438" w:type="dxa"/>
            <w:shd w:val="clear" w:color="auto" w:fill="D9D9D9" w:themeFill="background1" w:themeFillShade="D9"/>
          </w:tcPr>
          <w:p w14:paraId="06B9FCC6" w14:textId="59B195BC" w:rsidR="00EC072C" w:rsidRPr="00F11D2E" w:rsidRDefault="00783BFC" w:rsidP="005E5537">
            <w:pPr>
              <w:rPr>
                <w:rFonts w:cstheme="minorHAnsi"/>
              </w:rPr>
            </w:pPr>
            <w:r>
              <w:rPr>
                <w:rFonts w:cstheme="minorHAnsi"/>
              </w:rPr>
              <w:t>Men often</w:t>
            </w:r>
            <w:r w:rsidR="00EC072C">
              <w:rPr>
                <w:rFonts w:cstheme="minorHAnsi"/>
              </w:rPr>
              <w:t xml:space="preserve"> seem </w:t>
            </w:r>
            <w:r w:rsidR="00EC072C" w:rsidRPr="00EC072C">
              <w:rPr>
                <w:rFonts w:cstheme="minorHAnsi"/>
              </w:rPr>
              <w:t xml:space="preserve">overconfident about </w:t>
            </w:r>
            <w:r>
              <w:rPr>
                <w:rFonts w:cstheme="minorHAnsi"/>
              </w:rPr>
              <w:t>a</w:t>
            </w:r>
            <w:r w:rsidR="00EC072C" w:rsidRPr="00EC072C">
              <w:rPr>
                <w:rFonts w:cstheme="minorHAnsi"/>
              </w:rPr>
              <w:t xml:space="preserve"> topic and condescending</w:t>
            </w:r>
            <w:r>
              <w:rPr>
                <w:rFonts w:cstheme="minorHAnsi"/>
              </w:rPr>
              <w:t xml:space="preserve"> when explaining concepts to women</w:t>
            </w:r>
            <w:r w:rsidR="00EC072C">
              <w:rPr>
                <w:rFonts w:cstheme="minorHAnsi"/>
              </w:rPr>
              <w:t>.  Men often</w:t>
            </w:r>
            <w:r w:rsidR="00EC072C" w:rsidRPr="00EC072C">
              <w:rPr>
                <w:rFonts w:cstheme="minorHAnsi"/>
              </w:rPr>
              <w:t xml:space="preserve"> interrupt and women </w:t>
            </w:r>
            <w:r w:rsidR="00EC072C">
              <w:rPr>
                <w:rFonts w:cstheme="minorHAnsi"/>
              </w:rPr>
              <w:t xml:space="preserve">are often interrupted.  </w:t>
            </w:r>
            <w:r w:rsidR="00EC072C" w:rsidRPr="00EC072C">
              <w:rPr>
                <w:rFonts w:cstheme="minorHAnsi"/>
              </w:rPr>
              <w:t>Rebecca Solnit</w:t>
            </w:r>
            <w:r w:rsidR="00EC072C">
              <w:rPr>
                <w:rFonts w:cstheme="minorHAnsi"/>
              </w:rPr>
              <w:t xml:space="preserve"> even wrote about a time in which </w:t>
            </w:r>
            <w:r w:rsidR="00EC072C" w:rsidRPr="00EC072C">
              <w:rPr>
                <w:rFonts w:cstheme="minorHAnsi"/>
              </w:rPr>
              <w:t>a man explained a book to her that she had written</w:t>
            </w:r>
            <w:r w:rsidR="00295225">
              <w:rPr>
                <w:rFonts w:cstheme="minorHAnsi"/>
              </w:rPr>
              <w:t xml:space="preserve"> (</w:t>
            </w:r>
            <w:r w:rsidR="00295225" w:rsidRPr="00295225">
              <w:rPr>
                <w:rFonts w:cstheme="minorHAnsi"/>
              </w:rPr>
              <w:t>Solnit, 2014</w:t>
            </w:r>
            <w:r w:rsidR="00295225">
              <w:rPr>
                <w:rFonts w:cstheme="minorHAnsi"/>
              </w:rPr>
              <w:t>)</w:t>
            </w:r>
            <w:r w:rsidR="00EC072C">
              <w:rPr>
                <w:rFonts w:cstheme="minorHAnsi"/>
              </w:rPr>
              <w:t>.</w:t>
            </w:r>
          </w:p>
        </w:tc>
      </w:tr>
    </w:tbl>
    <w:p w14:paraId="422464D4" w14:textId="5E457CD6" w:rsidR="00CF6342" w:rsidRDefault="00CF6342" w:rsidP="00DE15F0">
      <w:pPr>
        <w:rPr>
          <w:rFonts w:cstheme="minorHAnsi"/>
          <w:szCs w:val="22"/>
        </w:rPr>
      </w:pPr>
    </w:p>
    <w:p w14:paraId="5917D3A5" w14:textId="77777777" w:rsidR="000D4CDC" w:rsidRPr="00611A18" w:rsidRDefault="000D4CDC" w:rsidP="000D4CDC">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D4CDC" w:rsidRPr="00611A18" w14:paraId="02F69E25" w14:textId="77777777" w:rsidTr="005E5537">
        <w:tc>
          <w:tcPr>
            <w:tcW w:w="9010" w:type="dxa"/>
            <w:shd w:val="clear" w:color="auto" w:fill="BDD6EE" w:themeFill="accent5" w:themeFillTint="66"/>
          </w:tcPr>
          <w:p w14:paraId="021F39BC" w14:textId="7D92FBBE" w:rsidR="000D4CDC" w:rsidRPr="00611A18" w:rsidRDefault="000D4CDC" w:rsidP="005E5537">
            <w:pPr>
              <w:jc w:val="center"/>
              <w:rPr>
                <w:rFonts w:cstheme="minorHAnsi"/>
                <w:b/>
              </w:rPr>
            </w:pPr>
            <w:r>
              <w:rPr>
                <w:rFonts w:cstheme="minorHAnsi"/>
                <w:b/>
              </w:rPr>
              <w:t>Strong objectivism</w:t>
            </w:r>
          </w:p>
        </w:tc>
      </w:tr>
    </w:tbl>
    <w:p w14:paraId="4A1D9170" w14:textId="77777777" w:rsidR="000D4CDC" w:rsidRDefault="000D4CDC" w:rsidP="000D4CDC">
      <w:pPr>
        <w:rPr>
          <w:rFonts w:cstheme="minorHAnsi"/>
          <w:szCs w:val="22"/>
        </w:rPr>
      </w:pPr>
    </w:p>
    <w:p w14:paraId="32838E9B" w14:textId="318E5C29" w:rsidR="000D4CDC" w:rsidRDefault="00782290" w:rsidP="000D4CDC">
      <w:pPr>
        <w:ind w:firstLine="360"/>
        <w:rPr>
          <w:rFonts w:cstheme="minorHAnsi"/>
          <w:szCs w:val="22"/>
        </w:rPr>
      </w:pPr>
      <w:r>
        <w:rPr>
          <w:rFonts w:cstheme="minorHAnsi"/>
          <w:szCs w:val="22"/>
        </w:rPr>
        <w:t xml:space="preserve">As this research progressed, </w:t>
      </w:r>
      <w:r w:rsidR="00C85E46">
        <w:rPr>
          <w:rFonts w:cstheme="minorHAnsi"/>
          <w:szCs w:val="22"/>
        </w:rPr>
        <w:t>proponents of standpoint theory</w:t>
      </w:r>
      <w:r>
        <w:rPr>
          <w:rFonts w:cstheme="minorHAnsi"/>
          <w:szCs w:val="22"/>
        </w:rPr>
        <w:t xml:space="preserve"> began to question the research ideologies that dominated society at the time.  The primary ideology</w:t>
      </w:r>
      <w:r w:rsidR="000D4CDC">
        <w:rPr>
          <w:rFonts w:cstheme="minorHAnsi"/>
          <w:szCs w:val="22"/>
        </w:rPr>
        <w:t xml:space="preserve"> at the time</w:t>
      </w:r>
      <w:r>
        <w:rPr>
          <w:rFonts w:cstheme="minorHAnsi"/>
          <w:szCs w:val="22"/>
        </w:rPr>
        <w:t xml:space="preserve"> </w:t>
      </w:r>
      <w:r w:rsidR="000D4CDC">
        <w:rPr>
          <w:rFonts w:cstheme="minorHAnsi"/>
          <w:szCs w:val="22"/>
        </w:rPr>
        <w:t>was</w:t>
      </w:r>
      <w:r>
        <w:rPr>
          <w:rFonts w:cstheme="minorHAnsi"/>
          <w:szCs w:val="22"/>
        </w:rPr>
        <w:t xml:space="preserve"> that research methods need to be objective, divorced of bias.  </w:t>
      </w:r>
      <w:r w:rsidR="000D4CDC">
        <w:rPr>
          <w:rFonts w:cstheme="minorHAnsi"/>
          <w:szCs w:val="22"/>
        </w:rPr>
        <w:t>But, proponents of standpoint theory uncovered many nuances and limitations of existing definitions of objectiv</w:t>
      </w:r>
      <w:r w:rsidR="000620C7">
        <w:rPr>
          <w:rFonts w:cstheme="minorHAnsi"/>
          <w:szCs w:val="22"/>
        </w:rPr>
        <w:t xml:space="preserve">e research.  </w:t>
      </w:r>
      <w:r w:rsidR="00A0746D">
        <w:rPr>
          <w:rFonts w:cstheme="minorHAnsi"/>
          <w:szCs w:val="22"/>
        </w:rPr>
        <w:t xml:space="preserve"> </w:t>
      </w:r>
    </w:p>
    <w:p w14:paraId="37C38C9C" w14:textId="3D7260FE" w:rsidR="000D4CDC" w:rsidRDefault="000D4CDC" w:rsidP="000620C7">
      <w:pPr>
        <w:rPr>
          <w:rFonts w:cstheme="minorHAnsi"/>
          <w:szCs w:val="22"/>
        </w:rPr>
      </w:pPr>
    </w:p>
    <w:p w14:paraId="67FFD0C7" w14:textId="753C3D28" w:rsidR="000620C7" w:rsidRDefault="000620C7" w:rsidP="000620C7">
      <w:pPr>
        <w:rPr>
          <w:rFonts w:cstheme="minorHAnsi"/>
          <w:b/>
          <w:szCs w:val="22"/>
        </w:rPr>
      </w:pPr>
      <w:r>
        <w:rPr>
          <w:rFonts w:cstheme="minorHAnsi"/>
          <w:b/>
          <w:szCs w:val="22"/>
        </w:rPr>
        <w:t>Research is not objective until after the hypotheses are defined</w:t>
      </w:r>
    </w:p>
    <w:p w14:paraId="23031740" w14:textId="489FC57F" w:rsidR="000620C7" w:rsidRDefault="000620C7" w:rsidP="000620C7">
      <w:pPr>
        <w:rPr>
          <w:rFonts w:cstheme="minorHAnsi"/>
          <w:b/>
          <w:szCs w:val="22"/>
        </w:rPr>
      </w:pPr>
    </w:p>
    <w:p w14:paraId="34686B69" w14:textId="10627355" w:rsidR="000620C7" w:rsidRDefault="00E41A79" w:rsidP="000620C7">
      <w:pPr>
        <w:rPr>
          <w:rFonts w:cstheme="minorHAnsi"/>
          <w:szCs w:val="22"/>
        </w:rPr>
      </w:pPr>
      <w:r>
        <w:rPr>
          <w:rFonts w:cstheme="minorHAnsi"/>
          <w:b/>
          <w:szCs w:val="22"/>
        </w:rPr>
        <w:tab/>
      </w:r>
      <w:r>
        <w:rPr>
          <w:rFonts w:cstheme="minorHAnsi"/>
          <w:szCs w:val="22"/>
        </w:rPr>
        <w:t>Around this time, before the 1980s, researchers had developed and applied methods to prevent biases and to enhance the accuracy of research.  Yet, these methods affect only the collection, analysis, and interpretation of data.  These methods do not diminish the biases that could precede the collection, analysis, and interpretation of data</w:t>
      </w:r>
      <w:r w:rsidR="00212CF3">
        <w:rPr>
          <w:rFonts w:cstheme="minorHAnsi"/>
          <w:szCs w:val="22"/>
        </w:rPr>
        <w:t xml:space="preserve"> (</w:t>
      </w:r>
      <w:r w:rsidR="00212CF3" w:rsidRPr="005518A5">
        <w:rPr>
          <w:rFonts w:cstheme="minorHAnsi"/>
          <w:szCs w:val="22"/>
        </w:rPr>
        <w:t>Novick, 1988</w:t>
      </w:r>
      <w:r w:rsidR="00212CF3">
        <w:rPr>
          <w:rFonts w:cstheme="minorHAnsi"/>
          <w:szCs w:val="22"/>
        </w:rPr>
        <w:t>)</w:t>
      </w:r>
      <w:r>
        <w:rPr>
          <w:rFonts w:cstheme="minorHAnsi"/>
          <w:szCs w:val="22"/>
        </w:rPr>
        <w:t xml:space="preserve">, such as </w:t>
      </w:r>
    </w:p>
    <w:p w14:paraId="33B20748" w14:textId="77777777" w:rsidR="000D4CDC" w:rsidRDefault="000D4CDC" w:rsidP="00DE15F0">
      <w:pPr>
        <w:rPr>
          <w:rFonts w:cstheme="minorHAnsi"/>
          <w:szCs w:val="22"/>
        </w:rPr>
      </w:pPr>
    </w:p>
    <w:p w14:paraId="27FE5FBC" w14:textId="691A82A5" w:rsidR="008E2846" w:rsidRDefault="00A0746D" w:rsidP="00A0746D">
      <w:pPr>
        <w:pStyle w:val="ListParagraph"/>
        <w:numPr>
          <w:ilvl w:val="0"/>
          <w:numId w:val="13"/>
        </w:numPr>
        <w:rPr>
          <w:rFonts w:cstheme="minorHAnsi"/>
          <w:szCs w:val="22"/>
        </w:rPr>
      </w:pPr>
      <w:r w:rsidRPr="00A0746D">
        <w:rPr>
          <w:rFonts w:cstheme="minorHAnsi"/>
          <w:szCs w:val="22"/>
        </w:rPr>
        <w:t xml:space="preserve">the topics researchers chose to explore </w:t>
      </w:r>
    </w:p>
    <w:p w14:paraId="3BC0D1AC" w14:textId="3912D2BA" w:rsidR="00A0746D" w:rsidRDefault="00A0746D" w:rsidP="00A0746D">
      <w:pPr>
        <w:pStyle w:val="ListParagraph"/>
        <w:numPr>
          <w:ilvl w:val="0"/>
          <w:numId w:val="13"/>
        </w:numPr>
        <w:rPr>
          <w:rFonts w:cstheme="minorHAnsi"/>
          <w:szCs w:val="22"/>
        </w:rPr>
      </w:pPr>
      <w:r>
        <w:rPr>
          <w:rFonts w:cstheme="minorHAnsi"/>
          <w:szCs w:val="22"/>
        </w:rPr>
        <w:t xml:space="preserve">the problems they believed need to be solved </w:t>
      </w:r>
    </w:p>
    <w:p w14:paraId="2911BF2E" w14:textId="28E0205A" w:rsidR="00A0746D" w:rsidRDefault="00A0746D" w:rsidP="00A0746D">
      <w:pPr>
        <w:pStyle w:val="ListParagraph"/>
        <w:numPr>
          <w:ilvl w:val="0"/>
          <w:numId w:val="13"/>
        </w:numPr>
        <w:rPr>
          <w:rFonts w:cstheme="minorHAnsi"/>
          <w:szCs w:val="22"/>
        </w:rPr>
      </w:pPr>
      <w:r>
        <w:rPr>
          <w:rFonts w:cstheme="minorHAnsi"/>
          <w:szCs w:val="22"/>
        </w:rPr>
        <w:t>the main concepts they wanted to explore to solve this problem</w:t>
      </w:r>
    </w:p>
    <w:p w14:paraId="3945F1F7" w14:textId="2B873083" w:rsidR="00A0746D" w:rsidRDefault="00A0746D" w:rsidP="00A0746D">
      <w:pPr>
        <w:pStyle w:val="ListParagraph"/>
        <w:numPr>
          <w:ilvl w:val="0"/>
          <w:numId w:val="13"/>
        </w:numPr>
        <w:rPr>
          <w:rFonts w:cstheme="minorHAnsi"/>
          <w:szCs w:val="22"/>
        </w:rPr>
      </w:pPr>
      <w:r>
        <w:rPr>
          <w:rFonts w:cstheme="minorHAnsi"/>
          <w:szCs w:val="22"/>
        </w:rPr>
        <w:t>their main hypotheses</w:t>
      </w:r>
    </w:p>
    <w:p w14:paraId="7C5CEA14" w14:textId="20DFE336" w:rsidR="00A0746D" w:rsidRDefault="00A0746D" w:rsidP="00A0746D">
      <w:pPr>
        <w:rPr>
          <w:rFonts w:cstheme="minorHAnsi"/>
          <w:szCs w:val="22"/>
        </w:rPr>
      </w:pPr>
    </w:p>
    <w:p w14:paraId="4B9BC934" w14:textId="60E66C5D" w:rsidR="00E41A79" w:rsidRDefault="00A0746D" w:rsidP="00E41A79">
      <w:pPr>
        <w:ind w:firstLine="360"/>
        <w:rPr>
          <w:rFonts w:cstheme="minorHAnsi"/>
          <w:szCs w:val="22"/>
        </w:rPr>
      </w:pPr>
      <w:r>
        <w:rPr>
          <w:rFonts w:cstheme="minorHAnsi"/>
          <w:szCs w:val="22"/>
        </w:rPr>
        <w:t xml:space="preserve">Consequently, the topics, problem, concepts, and hypotheses of researchers were often biased towards a male perspective. </w:t>
      </w:r>
      <w:r w:rsidR="00E41A79">
        <w:rPr>
          <w:rFonts w:cstheme="minorHAnsi"/>
          <w:szCs w:val="22"/>
        </w:rPr>
        <w:t xml:space="preserve"> To illustrate, researchers may explore topics that males value.  They might dismiss problems that women prioritize, such as domestic violence.  And</w:t>
      </w:r>
      <w:r w:rsidR="00302721">
        <w:rPr>
          <w:rFonts w:cstheme="minorHAnsi"/>
          <w:szCs w:val="22"/>
        </w:rPr>
        <w:t>,</w:t>
      </w:r>
      <w:r w:rsidR="00E41A79">
        <w:rPr>
          <w:rFonts w:cstheme="minorHAnsi"/>
          <w:szCs w:val="22"/>
        </w:rPr>
        <w:t xml:space="preserve"> </w:t>
      </w:r>
      <w:r w:rsidR="00302721">
        <w:rPr>
          <w:rFonts w:cstheme="minorHAnsi"/>
          <w:szCs w:val="22"/>
        </w:rPr>
        <w:t>researchers</w:t>
      </w:r>
      <w:r w:rsidR="00E41A79">
        <w:rPr>
          <w:rFonts w:cstheme="minorHAnsi"/>
          <w:szCs w:val="22"/>
        </w:rPr>
        <w:t xml:space="preserve"> might choose concepts that dismiss the barriers to women, such as social arrangements that limit career progress in female employees.  </w:t>
      </w:r>
    </w:p>
    <w:p w14:paraId="78A78C8A" w14:textId="06E4A068" w:rsidR="00C85E46" w:rsidRDefault="00C85E46" w:rsidP="00E41A79">
      <w:pPr>
        <w:ind w:firstLine="360"/>
        <w:rPr>
          <w:rFonts w:cstheme="minorHAnsi"/>
          <w:szCs w:val="22"/>
        </w:rPr>
      </w:pPr>
      <w:r>
        <w:rPr>
          <w:rFonts w:cstheme="minorHAnsi"/>
          <w:szCs w:val="22"/>
        </w:rPr>
        <w:t xml:space="preserve">To redress this limitation, proponents of standpoint theory advocated that members of oppressed communities, including subjugated women, should participate in these preliminary </w:t>
      </w:r>
      <w:r>
        <w:rPr>
          <w:rFonts w:cstheme="minorHAnsi"/>
          <w:szCs w:val="22"/>
        </w:rPr>
        <w:lastRenderedPageBreak/>
        <w:t>phases of research</w:t>
      </w:r>
      <w:r w:rsidR="002B0A7E">
        <w:rPr>
          <w:rFonts w:cstheme="minorHAnsi"/>
          <w:szCs w:val="22"/>
        </w:rPr>
        <w:t xml:space="preserve"> (</w:t>
      </w:r>
      <w:r w:rsidR="002B0A7E" w:rsidRPr="00616622">
        <w:rPr>
          <w:rFonts w:cstheme="minorHAnsi"/>
          <w:szCs w:val="22"/>
        </w:rPr>
        <w:t>Harding, 2003</w:t>
      </w:r>
      <w:r w:rsidR="002B0A7E">
        <w:rPr>
          <w:rFonts w:cstheme="minorHAnsi"/>
          <w:szCs w:val="22"/>
        </w:rPr>
        <w:t>)</w:t>
      </w:r>
      <w:r>
        <w:rPr>
          <w:rFonts w:cstheme="minorHAnsi"/>
          <w:szCs w:val="22"/>
        </w:rPr>
        <w:t>.  They should determine which topics are studie</w:t>
      </w:r>
      <w:r w:rsidR="00302721">
        <w:rPr>
          <w:rFonts w:cstheme="minorHAnsi"/>
          <w:szCs w:val="22"/>
        </w:rPr>
        <w:t>d</w:t>
      </w:r>
      <w:r>
        <w:rPr>
          <w:rFonts w:cstheme="minorHAnsi"/>
          <w:szCs w:val="22"/>
        </w:rPr>
        <w:t>, which problems are explored, which concepts are prioritized, and which if any hypotheses are assessed—phases that are sometimes called the “context of discovery”.</w:t>
      </w:r>
    </w:p>
    <w:p w14:paraId="5B51611D" w14:textId="5C077E5C" w:rsidR="00E41A79" w:rsidRDefault="00E41A79" w:rsidP="00E41A79">
      <w:pPr>
        <w:ind w:firstLine="360"/>
        <w:rPr>
          <w:rFonts w:cstheme="minorHAnsi"/>
          <w:szCs w:val="22"/>
        </w:rPr>
      </w:pPr>
    </w:p>
    <w:p w14:paraId="6108BF35" w14:textId="2EAC745D" w:rsidR="00C96E99" w:rsidRDefault="008F5620" w:rsidP="00E41A79">
      <w:pPr>
        <w:rPr>
          <w:rFonts w:cstheme="minorHAnsi"/>
          <w:b/>
          <w:szCs w:val="22"/>
        </w:rPr>
      </w:pPr>
      <w:r>
        <w:rPr>
          <w:rFonts w:cstheme="minorHAnsi"/>
          <w:b/>
          <w:szCs w:val="22"/>
        </w:rPr>
        <w:t xml:space="preserve">Previous tests of objectivity were too </w:t>
      </w:r>
      <w:r w:rsidR="00C96E99">
        <w:rPr>
          <w:rFonts w:cstheme="minorHAnsi"/>
          <w:b/>
          <w:szCs w:val="22"/>
        </w:rPr>
        <w:t>narrow</w:t>
      </w:r>
    </w:p>
    <w:p w14:paraId="28F8ED8D" w14:textId="70BE04EC" w:rsidR="00C96E99" w:rsidRDefault="00C96E99" w:rsidP="00E41A79">
      <w:pPr>
        <w:rPr>
          <w:rFonts w:cstheme="minorHAnsi"/>
          <w:b/>
          <w:szCs w:val="22"/>
        </w:rPr>
      </w:pPr>
    </w:p>
    <w:p w14:paraId="760BA934" w14:textId="417C920D" w:rsidR="00C96E99" w:rsidRDefault="00C96E99" w:rsidP="004240B3">
      <w:pPr>
        <w:ind w:firstLine="720"/>
        <w:rPr>
          <w:rFonts w:cstheme="minorHAnsi"/>
          <w:szCs w:val="22"/>
        </w:rPr>
      </w:pPr>
      <w:r>
        <w:rPr>
          <w:rFonts w:cstheme="minorHAnsi"/>
          <w:szCs w:val="22"/>
        </w:rPr>
        <w:t xml:space="preserve">Arguably, whenever distinct researchers unearth comparable results, we can be more confident these findings are accurate.  We can be sure these insights are not dependent on the values or assumptions of these researchers.   We perceive these results as objective.  </w:t>
      </w:r>
    </w:p>
    <w:p w14:paraId="672617A3" w14:textId="5440FD3A" w:rsidR="00C96E99" w:rsidRDefault="00C96E99" w:rsidP="00C96E99">
      <w:pPr>
        <w:ind w:firstLine="720"/>
        <w:rPr>
          <w:rFonts w:cstheme="minorHAnsi"/>
          <w:szCs w:val="22"/>
        </w:rPr>
      </w:pPr>
      <w:r>
        <w:rPr>
          <w:rFonts w:cstheme="minorHAnsi"/>
          <w:szCs w:val="22"/>
        </w:rPr>
        <w:t>At first glance, this definition of objectivity seems reasonable.  The problem, however, is that, researchers tend to be members of the dominant collective—such as affluent men in Western nations from the dominant ethnicity.  Consequently, their values, interests, and assumptions may not be especially diverse.  Some values, interests, and assumptions may not vary across these researchers.  Thus, we cannot be certain whether or not these results are</w:t>
      </w:r>
      <w:r w:rsidRPr="00C96E99">
        <w:rPr>
          <w:rFonts w:cstheme="minorHAnsi"/>
          <w:szCs w:val="22"/>
        </w:rPr>
        <w:t xml:space="preserve"> </w:t>
      </w:r>
      <w:r>
        <w:rPr>
          <w:rFonts w:cstheme="minorHAnsi"/>
          <w:szCs w:val="22"/>
        </w:rPr>
        <w:t>insensitive to these values, interests, and assumptions.</w:t>
      </w:r>
    </w:p>
    <w:p w14:paraId="3B65B60F" w14:textId="04031D26" w:rsidR="00C96E99" w:rsidRDefault="00C96E99" w:rsidP="00C96E99">
      <w:pPr>
        <w:ind w:firstLine="720"/>
        <w:rPr>
          <w:rFonts w:cstheme="minorHAnsi"/>
          <w:szCs w:val="22"/>
        </w:rPr>
      </w:pPr>
      <w:r>
        <w:rPr>
          <w:rFonts w:cstheme="minorHAnsi"/>
          <w:szCs w:val="22"/>
        </w:rPr>
        <w:t>According to proponents of standpoint theory, to overcome this problem, researchers need to be more diverse.  They should not all be members of the same dominant constituency.  If researchers from diverse and marginalized communities also generate the same results, the findings are more likely to be objective—insensitive to the values, interests, and assumptions of these individuals.  This principle is sometimes called strong objectivity</w:t>
      </w:r>
      <w:r w:rsidR="00616622">
        <w:rPr>
          <w:rFonts w:cstheme="minorHAnsi"/>
          <w:szCs w:val="22"/>
        </w:rPr>
        <w:t xml:space="preserve"> (see </w:t>
      </w:r>
      <w:r w:rsidR="00616622" w:rsidRPr="00616622">
        <w:rPr>
          <w:rFonts w:cstheme="minorHAnsi"/>
          <w:szCs w:val="22"/>
        </w:rPr>
        <w:t>Harding, 2003</w:t>
      </w:r>
      <w:r w:rsidR="00616622">
        <w:rPr>
          <w:rFonts w:cstheme="minorHAnsi"/>
          <w:szCs w:val="22"/>
        </w:rPr>
        <w:t>)</w:t>
      </w:r>
      <w:r>
        <w:rPr>
          <w:rFonts w:cstheme="minorHAnsi"/>
          <w:szCs w:val="22"/>
        </w:rPr>
        <w:t>.</w:t>
      </w:r>
    </w:p>
    <w:p w14:paraId="44CFD59C" w14:textId="77D72BBA" w:rsidR="00C96E99" w:rsidRDefault="00C96E99" w:rsidP="00E41A79">
      <w:pPr>
        <w:rPr>
          <w:rFonts w:cstheme="minorHAnsi"/>
          <w:b/>
          <w:szCs w:val="22"/>
        </w:rPr>
      </w:pPr>
    </w:p>
    <w:p w14:paraId="1FB93BB0" w14:textId="478721EA" w:rsidR="00EB195B" w:rsidRDefault="00EB195B" w:rsidP="00E41A79">
      <w:pPr>
        <w:rPr>
          <w:rFonts w:cstheme="minorHAnsi"/>
          <w:b/>
          <w:szCs w:val="22"/>
        </w:rPr>
      </w:pPr>
      <w:r>
        <w:rPr>
          <w:rFonts w:cstheme="minorHAnsi"/>
          <w:b/>
          <w:szCs w:val="22"/>
        </w:rPr>
        <w:t>Researchers should not be dispassionate about the topics they study</w:t>
      </w:r>
    </w:p>
    <w:p w14:paraId="262CE946" w14:textId="77777777" w:rsidR="00C51A97" w:rsidRDefault="00C51A97" w:rsidP="00E41A79">
      <w:pPr>
        <w:rPr>
          <w:rFonts w:cstheme="minorHAnsi"/>
          <w:szCs w:val="22"/>
        </w:rPr>
      </w:pPr>
    </w:p>
    <w:p w14:paraId="5D36E38B" w14:textId="77777777" w:rsidR="00EB195B" w:rsidRDefault="00EB195B" w:rsidP="00EB195B">
      <w:pPr>
        <w:ind w:firstLine="720"/>
        <w:rPr>
          <w:rFonts w:cstheme="minorHAnsi"/>
          <w:szCs w:val="22"/>
        </w:rPr>
      </w:pPr>
      <w:r>
        <w:rPr>
          <w:rFonts w:cstheme="minorHAnsi"/>
          <w:szCs w:val="22"/>
        </w:rPr>
        <w:t xml:space="preserve">To maintain objectivity, before the advent of standpoint theory, scholars argued that researchers should be dispassionate about the topics they study and the problems they explore.  They should not be emotionally invested, otherwise they might bias the results.  </w:t>
      </w:r>
    </w:p>
    <w:p w14:paraId="52BD22F8" w14:textId="4FF487C3" w:rsidR="00EB195B" w:rsidRDefault="00EB195B" w:rsidP="00EB195B">
      <w:pPr>
        <w:ind w:firstLine="720"/>
        <w:rPr>
          <w:rFonts w:cstheme="minorHAnsi"/>
          <w:szCs w:val="22"/>
        </w:rPr>
      </w:pPr>
      <w:r>
        <w:rPr>
          <w:rFonts w:cstheme="minorHAnsi"/>
          <w:szCs w:val="22"/>
        </w:rPr>
        <w:t xml:space="preserve">Proponents of standpoint theory challenged this principle.  </w:t>
      </w:r>
      <w:r w:rsidR="00C90E50">
        <w:rPr>
          <w:rFonts w:cstheme="minorHAnsi"/>
          <w:szCs w:val="22"/>
        </w:rPr>
        <w:t xml:space="preserve">First, this </w:t>
      </w:r>
      <w:r>
        <w:rPr>
          <w:rFonts w:cstheme="minorHAnsi"/>
          <w:szCs w:val="22"/>
        </w:rPr>
        <w:t>principle</w:t>
      </w:r>
      <w:r w:rsidR="00C90E50">
        <w:rPr>
          <w:rFonts w:cstheme="minorHAnsi"/>
          <w:szCs w:val="22"/>
        </w:rPr>
        <w:t xml:space="preserve"> overlooks the reality that powerful </w:t>
      </w:r>
      <w:r>
        <w:rPr>
          <w:rFonts w:cstheme="minorHAnsi"/>
          <w:szCs w:val="22"/>
        </w:rPr>
        <w:t>constituencies were already choosing topics that resonate with their interests. After all, all military and medical research is designed to achieve some agenda.  Yet, few researchers had, before standpoint theory, felt this research is too sensitive to the</w:t>
      </w:r>
      <w:r w:rsidRPr="00003EEF">
        <w:rPr>
          <w:rFonts w:cstheme="minorHAnsi"/>
          <w:szCs w:val="22"/>
        </w:rPr>
        <w:t xml:space="preserve"> </w:t>
      </w:r>
      <w:r>
        <w:rPr>
          <w:rFonts w:cstheme="minorHAnsi"/>
          <w:szCs w:val="22"/>
        </w:rPr>
        <w:t>interests and passions of people.  Hence, the notion that personal agendas might shape the research choices, although sometimes denigrated, is inevitable and universal</w:t>
      </w:r>
      <w:r w:rsidR="00616622">
        <w:rPr>
          <w:rFonts w:cstheme="minorHAnsi"/>
          <w:szCs w:val="22"/>
        </w:rPr>
        <w:t xml:space="preserve"> (</w:t>
      </w:r>
      <w:r w:rsidR="00616622" w:rsidRPr="00616622">
        <w:rPr>
          <w:rFonts w:cstheme="minorHAnsi"/>
          <w:szCs w:val="22"/>
        </w:rPr>
        <w:t>Harding, 2003</w:t>
      </w:r>
      <w:r w:rsidR="00616622">
        <w:rPr>
          <w:rFonts w:cstheme="minorHAnsi"/>
          <w:szCs w:val="22"/>
        </w:rPr>
        <w:t>)</w:t>
      </w:r>
      <w:r>
        <w:rPr>
          <w:rFonts w:cstheme="minorHAnsi"/>
          <w:szCs w:val="22"/>
        </w:rPr>
        <w:t xml:space="preserve">.  </w:t>
      </w:r>
    </w:p>
    <w:p w14:paraId="4ED926FA" w14:textId="4325BF65" w:rsidR="00EB195B" w:rsidRDefault="00EB195B" w:rsidP="00EB195B">
      <w:pPr>
        <w:ind w:firstLine="720"/>
        <w:rPr>
          <w:rFonts w:cstheme="minorHAnsi"/>
          <w:szCs w:val="22"/>
        </w:rPr>
      </w:pPr>
      <w:r>
        <w:rPr>
          <w:rFonts w:cstheme="minorHAnsi"/>
          <w:szCs w:val="22"/>
        </w:rPr>
        <w:t>Second, this principle that researchers should be dispassionate about the topics they study and the problems they explore impedes discovery.  To demonstrate, past research had tended to be biased towards the perspective of the dominant constituencies.  For example,</w:t>
      </w:r>
      <w:r w:rsidRPr="00EB195B">
        <w:rPr>
          <w:rFonts w:cstheme="minorHAnsi"/>
          <w:szCs w:val="22"/>
        </w:rPr>
        <w:t xml:space="preserve"> </w:t>
      </w:r>
      <w:r>
        <w:rPr>
          <w:rFonts w:cstheme="minorHAnsi"/>
          <w:szCs w:val="22"/>
        </w:rPr>
        <w:t>not only do men often study women, but</w:t>
      </w:r>
    </w:p>
    <w:p w14:paraId="58714F87" w14:textId="77777777" w:rsidR="00EB195B" w:rsidRDefault="00EB195B" w:rsidP="00EB195B">
      <w:pPr>
        <w:rPr>
          <w:rFonts w:cstheme="minorHAnsi"/>
          <w:szCs w:val="22"/>
        </w:rPr>
      </w:pPr>
    </w:p>
    <w:p w14:paraId="6989741B" w14:textId="77777777" w:rsidR="00EB195B" w:rsidRDefault="00EB195B" w:rsidP="00EB195B">
      <w:pPr>
        <w:pStyle w:val="ListParagraph"/>
        <w:numPr>
          <w:ilvl w:val="0"/>
          <w:numId w:val="15"/>
        </w:numPr>
        <w:rPr>
          <w:rFonts w:cstheme="minorHAnsi"/>
          <w:szCs w:val="22"/>
        </w:rPr>
      </w:pPr>
      <w:r w:rsidRPr="00EB195B">
        <w:rPr>
          <w:rFonts w:cstheme="minorHAnsi"/>
          <w:szCs w:val="22"/>
        </w:rPr>
        <w:t xml:space="preserve">European Americans </w:t>
      </w:r>
      <w:r>
        <w:rPr>
          <w:rFonts w:cstheme="minorHAnsi"/>
          <w:szCs w:val="22"/>
        </w:rPr>
        <w:t xml:space="preserve">often </w:t>
      </w:r>
      <w:r w:rsidRPr="00EB195B">
        <w:rPr>
          <w:rFonts w:cstheme="minorHAnsi"/>
          <w:szCs w:val="22"/>
        </w:rPr>
        <w:t>study African Americans</w:t>
      </w:r>
    </w:p>
    <w:p w14:paraId="7F1F41F1" w14:textId="77777777" w:rsidR="00EB195B" w:rsidRDefault="00EB195B" w:rsidP="00EB195B">
      <w:pPr>
        <w:pStyle w:val="ListParagraph"/>
        <w:numPr>
          <w:ilvl w:val="0"/>
          <w:numId w:val="15"/>
        </w:numPr>
        <w:rPr>
          <w:rFonts w:cstheme="minorHAnsi"/>
          <w:szCs w:val="22"/>
        </w:rPr>
      </w:pPr>
      <w:r w:rsidRPr="00EB195B">
        <w:rPr>
          <w:rFonts w:cstheme="minorHAnsi"/>
          <w:szCs w:val="22"/>
        </w:rPr>
        <w:t>European Australians study Indigenous Australians</w:t>
      </w:r>
    </w:p>
    <w:p w14:paraId="1A2C52CC" w14:textId="638AA263" w:rsidR="00EB195B" w:rsidRPr="00EB195B" w:rsidRDefault="00EB195B" w:rsidP="00EB195B">
      <w:pPr>
        <w:pStyle w:val="ListParagraph"/>
        <w:numPr>
          <w:ilvl w:val="0"/>
          <w:numId w:val="15"/>
        </w:numPr>
        <w:rPr>
          <w:rFonts w:cstheme="minorHAnsi"/>
          <w:szCs w:val="22"/>
        </w:rPr>
      </w:pPr>
      <w:r w:rsidRPr="00EB195B">
        <w:rPr>
          <w:rFonts w:cstheme="minorHAnsi"/>
          <w:szCs w:val="22"/>
        </w:rPr>
        <w:t>Western</w:t>
      </w:r>
      <w:r>
        <w:rPr>
          <w:rFonts w:cstheme="minorHAnsi"/>
          <w:szCs w:val="22"/>
        </w:rPr>
        <w:t xml:space="preserve"> researchers</w:t>
      </w:r>
      <w:r w:rsidRPr="00EB195B">
        <w:rPr>
          <w:rFonts w:cstheme="minorHAnsi"/>
          <w:szCs w:val="22"/>
        </w:rPr>
        <w:t xml:space="preserve"> study people in developing nations, and so forth.</w:t>
      </w:r>
    </w:p>
    <w:p w14:paraId="58E8A53E" w14:textId="77777777" w:rsidR="00EB195B" w:rsidRDefault="00EB195B" w:rsidP="00EB195B">
      <w:pPr>
        <w:rPr>
          <w:rFonts w:cstheme="minorHAnsi"/>
          <w:szCs w:val="22"/>
        </w:rPr>
      </w:pPr>
    </w:p>
    <w:p w14:paraId="309ADFC8" w14:textId="456FC5C4" w:rsidR="00EB195B" w:rsidRDefault="00EB195B" w:rsidP="00EB195B">
      <w:pPr>
        <w:ind w:firstLine="360"/>
        <w:rPr>
          <w:rFonts w:cstheme="minorHAnsi"/>
          <w:szCs w:val="22"/>
        </w:rPr>
      </w:pPr>
      <w:r>
        <w:rPr>
          <w:rFonts w:cstheme="minorHAnsi"/>
          <w:szCs w:val="22"/>
        </w:rPr>
        <w:t xml:space="preserve">Members of these marginalized communities are granted few opportunities to contribute to choices around the topics, problems, concepts, designs, and dissemination of this study.  Consequently, the research is more likely to uncover findings that are biased towards the interest of dominant </w:t>
      </w:r>
      <w:r w:rsidR="008656C5">
        <w:rPr>
          <w:rFonts w:cstheme="minorHAnsi"/>
          <w:szCs w:val="22"/>
        </w:rPr>
        <w:t xml:space="preserve">sectors of society, such as affluent men.  </w:t>
      </w:r>
    </w:p>
    <w:p w14:paraId="57F4DF82" w14:textId="102A0A74" w:rsidR="00BF610E" w:rsidRDefault="008656C5" w:rsidP="00BF610E">
      <w:pPr>
        <w:ind w:firstLine="360"/>
        <w:rPr>
          <w:rFonts w:cstheme="minorHAnsi"/>
          <w:szCs w:val="22"/>
        </w:rPr>
      </w:pPr>
      <w:r>
        <w:rPr>
          <w:rFonts w:cstheme="minorHAnsi"/>
          <w:szCs w:val="22"/>
        </w:rPr>
        <w:t xml:space="preserve">Indeed, these researchers </w:t>
      </w:r>
      <w:r w:rsidR="002B0A7E">
        <w:rPr>
          <w:rFonts w:cstheme="minorHAnsi"/>
          <w:szCs w:val="22"/>
        </w:rPr>
        <w:t>often</w:t>
      </w:r>
      <w:r>
        <w:rPr>
          <w:rFonts w:cstheme="minorHAnsi"/>
          <w:szCs w:val="22"/>
        </w:rPr>
        <w:t xml:space="preserve"> receive funding to temper the contributions of marginalized communities.  They might receive funding to diminish the attempts of marginalized communities to redress inequalities—attempts that are labelled as protests or insubordination. </w:t>
      </w:r>
      <w:r w:rsidR="00BF610E">
        <w:rPr>
          <w:rFonts w:cstheme="minorHAnsi"/>
          <w:szCs w:val="22"/>
        </w:rPr>
        <w:t xml:space="preserve"> In contrast, the issues that oppressed constituencies might want to explore often seem extraneous or outlandish to funding bodies—bodies that are replete with members of the dominant elite.  To illustrate, the proposal that social practices, rather than biological traits, explain the achievement of men in maths and science might seem an appropriate line of enquiry for subjugated women but not for successful men.</w:t>
      </w:r>
    </w:p>
    <w:p w14:paraId="0509020E" w14:textId="2662524B" w:rsidR="008656C5" w:rsidRDefault="008656C5" w:rsidP="00BF610E">
      <w:pPr>
        <w:ind w:firstLine="360"/>
        <w:rPr>
          <w:rFonts w:cstheme="minorHAnsi"/>
          <w:szCs w:val="22"/>
        </w:rPr>
      </w:pPr>
      <w:r>
        <w:rPr>
          <w:rFonts w:cstheme="minorHAnsi"/>
          <w:szCs w:val="22"/>
        </w:rPr>
        <w:t xml:space="preserve">Because of this bias, if female or marginalized researchers pursue topics, problems, and concepts that resonate with their values, interests, and passions, they are more likely to explore novel perspectives.  They are more likely to uncover insights that had been overlooked before. </w:t>
      </w:r>
      <w:r w:rsidR="00EB195B">
        <w:rPr>
          <w:rFonts w:cstheme="minorHAnsi"/>
          <w:szCs w:val="22"/>
        </w:rPr>
        <w:t>The</w:t>
      </w:r>
      <w:r>
        <w:rPr>
          <w:rFonts w:cstheme="minorHAnsi"/>
          <w:szCs w:val="22"/>
        </w:rPr>
        <w:t>ir</w:t>
      </w:r>
      <w:r w:rsidR="00EB195B">
        <w:rPr>
          <w:rFonts w:cstheme="minorHAnsi"/>
          <w:szCs w:val="22"/>
        </w:rPr>
        <w:t xml:space="preserve"> research </w:t>
      </w:r>
      <w:r w:rsidR="002B0A7E">
        <w:rPr>
          <w:rFonts w:cstheme="minorHAnsi"/>
          <w:szCs w:val="22"/>
        </w:rPr>
        <w:t>is</w:t>
      </w:r>
      <w:r w:rsidR="00EB195B">
        <w:rPr>
          <w:rFonts w:cstheme="minorHAnsi"/>
          <w:szCs w:val="22"/>
        </w:rPr>
        <w:t xml:space="preserve"> more likely to be productive. </w:t>
      </w:r>
      <w:r>
        <w:rPr>
          <w:rFonts w:cstheme="minorHAnsi"/>
          <w:szCs w:val="22"/>
        </w:rPr>
        <w:t xml:space="preserve"> Their findings are more likely to be representative of broader society and thus accurate</w:t>
      </w:r>
      <w:r w:rsidR="004240B3">
        <w:rPr>
          <w:rFonts w:cstheme="minorHAnsi"/>
          <w:szCs w:val="22"/>
        </w:rPr>
        <w:t xml:space="preserve"> (for comparable arguments, see </w:t>
      </w:r>
      <w:r w:rsidR="004240B3" w:rsidRPr="004240B3">
        <w:rPr>
          <w:rFonts w:cstheme="minorHAnsi"/>
          <w:szCs w:val="22"/>
        </w:rPr>
        <w:t>Jameson, 1988</w:t>
      </w:r>
      <w:r w:rsidR="004240B3">
        <w:rPr>
          <w:rFonts w:cstheme="minorHAnsi"/>
          <w:szCs w:val="22"/>
        </w:rPr>
        <w:t>)</w:t>
      </w:r>
      <w:r>
        <w:rPr>
          <w:rFonts w:cstheme="minorHAnsi"/>
          <w:szCs w:val="22"/>
        </w:rPr>
        <w:t xml:space="preserve">.  </w:t>
      </w:r>
    </w:p>
    <w:p w14:paraId="3A8DB187" w14:textId="77777777" w:rsidR="008656C5" w:rsidRDefault="008656C5" w:rsidP="008656C5">
      <w:pPr>
        <w:ind w:firstLine="360"/>
        <w:rPr>
          <w:rFonts w:cstheme="minorHAnsi"/>
          <w:szCs w:val="22"/>
        </w:rPr>
      </w:pPr>
    </w:p>
    <w:p w14:paraId="20D79500" w14:textId="77777777" w:rsidR="008656C5" w:rsidRPr="00611A18" w:rsidRDefault="008656C5" w:rsidP="008656C5">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8656C5" w:rsidRPr="00611A18" w14:paraId="6E5F6051" w14:textId="77777777" w:rsidTr="005E5537">
        <w:tc>
          <w:tcPr>
            <w:tcW w:w="9010" w:type="dxa"/>
            <w:shd w:val="clear" w:color="auto" w:fill="BDD6EE" w:themeFill="accent5" w:themeFillTint="66"/>
          </w:tcPr>
          <w:p w14:paraId="097BD321" w14:textId="291B9127" w:rsidR="008656C5" w:rsidRPr="00611A18" w:rsidRDefault="008656C5" w:rsidP="005E5537">
            <w:pPr>
              <w:jc w:val="center"/>
              <w:rPr>
                <w:rFonts w:cstheme="minorHAnsi"/>
                <w:b/>
              </w:rPr>
            </w:pPr>
            <w:r>
              <w:rPr>
                <w:rFonts w:cstheme="minorHAnsi"/>
                <w:b/>
              </w:rPr>
              <w:t>Criticisms and counterarguments</w:t>
            </w:r>
          </w:p>
        </w:tc>
      </w:tr>
    </w:tbl>
    <w:p w14:paraId="5BFF00A1" w14:textId="219C4921" w:rsidR="008656C5" w:rsidRDefault="008656C5" w:rsidP="008656C5">
      <w:pPr>
        <w:rPr>
          <w:rFonts w:cstheme="minorHAnsi"/>
          <w:szCs w:val="22"/>
        </w:rPr>
      </w:pPr>
    </w:p>
    <w:p w14:paraId="03AE472A" w14:textId="0261CC77" w:rsidR="008656C5" w:rsidRDefault="008656C5" w:rsidP="008656C5">
      <w:pPr>
        <w:rPr>
          <w:rFonts w:cstheme="minorHAnsi"/>
          <w:szCs w:val="22"/>
        </w:rPr>
      </w:pPr>
      <w:r>
        <w:rPr>
          <w:rFonts w:cstheme="minorHAnsi"/>
          <w:szCs w:val="22"/>
        </w:rPr>
        <w:tab/>
        <w:t xml:space="preserve">Many scholars have criticized various features of standpoint theory.  The following table outlines some of these criticisms, coupled with counterarguments.  </w:t>
      </w:r>
    </w:p>
    <w:p w14:paraId="2DCA11F8" w14:textId="77777777" w:rsidR="008656C5" w:rsidRDefault="008656C5" w:rsidP="008656C5">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223"/>
        <w:gridCol w:w="4737"/>
      </w:tblGrid>
      <w:tr w:rsidR="008656C5" w:rsidRPr="00611A18" w14:paraId="53A2CD54" w14:textId="77777777" w:rsidTr="008656C5">
        <w:tc>
          <w:tcPr>
            <w:tcW w:w="4223" w:type="dxa"/>
            <w:shd w:val="clear" w:color="auto" w:fill="BDD6EE" w:themeFill="accent5" w:themeFillTint="66"/>
          </w:tcPr>
          <w:p w14:paraId="3C201F40" w14:textId="39297AB7" w:rsidR="008656C5" w:rsidRPr="00611A18" w:rsidRDefault="008656C5" w:rsidP="005E5537">
            <w:pPr>
              <w:jc w:val="center"/>
              <w:rPr>
                <w:rFonts w:cstheme="minorHAnsi"/>
              </w:rPr>
            </w:pPr>
            <w:r>
              <w:rPr>
                <w:rFonts w:cstheme="minorHAnsi"/>
              </w:rPr>
              <w:t>Criticism</w:t>
            </w:r>
          </w:p>
        </w:tc>
        <w:tc>
          <w:tcPr>
            <w:tcW w:w="4737" w:type="dxa"/>
            <w:shd w:val="clear" w:color="auto" w:fill="BDD6EE" w:themeFill="accent5" w:themeFillTint="66"/>
          </w:tcPr>
          <w:p w14:paraId="375BB105" w14:textId="20C4C7CE" w:rsidR="008656C5" w:rsidRPr="00611A18" w:rsidRDefault="008656C5" w:rsidP="005E5537">
            <w:pPr>
              <w:jc w:val="center"/>
              <w:rPr>
                <w:rFonts w:cstheme="minorHAnsi"/>
              </w:rPr>
            </w:pPr>
            <w:r>
              <w:rPr>
                <w:rFonts w:cstheme="minorHAnsi"/>
              </w:rPr>
              <w:t>Counterargument</w:t>
            </w:r>
          </w:p>
        </w:tc>
      </w:tr>
      <w:tr w:rsidR="008656C5" w:rsidRPr="006D7FC9" w14:paraId="5E451858" w14:textId="77777777" w:rsidTr="008656C5">
        <w:tc>
          <w:tcPr>
            <w:tcW w:w="4223" w:type="dxa"/>
            <w:shd w:val="clear" w:color="auto" w:fill="D9D9D9" w:themeFill="background1" w:themeFillShade="D9"/>
          </w:tcPr>
          <w:p w14:paraId="27ABF86B" w14:textId="7E2B30C1" w:rsidR="008656C5" w:rsidRPr="00611A18" w:rsidRDefault="00BF610E" w:rsidP="005E5537">
            <w:pPr>
              <w:rPr>
                <w:rFonts w:cstheme="minorHAnsi"/>
              </w:rPr>
            </w:pPr>
            <w:r>
              <w:rPr>
                <w:rFonts w:cstheme="minorHAnsi"/>
              </w:rPr>
              <w:t>Researchers</w:t>
            </w:r>
            <w:r w:rsidR="008656C5">
              <w:rPr>
                <w:rFonts w:cstheme="minorHAnsi"/>
              </w:rPr>
              <w:t xml:space="preserve"> who are not members of marginalized communities can apply practices that offset their limited experience in this community.  They can develop empathy, listen actively, and immerse themselves in the community, for example.  </w:t>
            </w:r>
          </w:p>
        </w:tc>
        <w:tc>
          <w:tcPr>
            <w:tcW w:w="4737" w:type="dxa"/>
            <w:shd w:val="clear" w:color="auto" w:fill="D9D9D9" w:themeFill="background1" w:themeFillShade="D9"/>
          </w:tcPr>
          <w:p w14:paraId="651C0E6B" w14:textId="77777777" w:rsidR="008656C5" w:rsidRDefault="008656C5" w:rsidP="005E5537">
            <w:pPr>
              <w:rPr>
                <w:rFonts w:cstheme="minorHAnsi"/>
              </w:rPr>
            </w:pPr>
            <w:r>
              <w:rPr>
                <w:rFonts w:cstheme="minorHAnsi"/>
              </w:rPr>
              <w:t xml:space="preserve">These practices are limited for several reasons.  First, if someone is an outsider, they can never really experience the range of emotions and issues that insiders endure.  Hence, the intuitions of outsides—intuitions that emanate from the concatenation of all these experiences—will diverge from the intuitions of insiders.  </w:t>
            </w:r>
          </w:p>
          <w:p w14:paraId="0B65DFBD" w14:textId="4C390C2D" w:rsidR="008656C5" w:rsidRPr="001F1EE0" w:rsidRDefault="008656C5" w:rsidP="005E5537">
            <w:pPr>
              <w:rPr>
                <w:rFonts w:cstheme="minorHAnsi"/>
              </w:rPr>
            </w:pPr>
            <w:r>
              <w:rPr>
                <w:rFonts w:cstheme="minorHAnsi"/>
              </w:rPr>
              <w:br/>
              <w:t>Second, this empathy, listening, and immersion is not sufficient to  shift the fundamental inequalities.  These practices do not shift the economic resources and political status of the researchers or participants</w:t>
            </w:r>
            <w:r w:rsidR="002B4F94">
              <w:rPr>
                <w:rFonts w:cstheme="minorHAnsi"/>
              </w:rPr>
              <w:t xml:space="preserve"> (e.g., </w:t>
            </w:r>
            <w:proofErr w:type="spellStart"/>
            <w:r w:rsidR="002B4F94" w:rsidRPr="002B4F94">
              <w:rPr>
                <w:rFonts w:cstheme="minorHAnsi"/>
              </w:rPr>
              <w:t>Blauner</w:t>
            </w:r>
            <w:proofErr w:type="spellEnd"/>
            <w:r w:rsidR="002B4F94" w:rsidRPr="002B4F94">
              <w:rPr>
                <w:rFonts w:cstheme="minorHAnsi"/>
              </w:rPr>
              <w:t xml:space="preserve"> &amp; Wellman, 1973</w:t>
            </w:r>
            <w:r w:rsidR="002B4F94">
              <w:rPr>
                <w:rFonts w:cstheme="minorHAnsi"/>
              </w:rPr>
              <w:t>)</w:t>
            </w:r>
            <w:r>
              <w:rPr>
                <w:rFonts w:cstheme="minorHAnsi"/>
              </w:rPr>
              <w:t>.</w:t>
            </w:r>
          </w:p>
        </w:tc>
      </w:tr>
      <w:tr w:rsidR="008656C5" w:rsidRPr="006D7FC9" w14:paraId="66065A71" w14:textId="77777777" w:rsidTr="008656C5">
        <w:tc>
          <w:tcPr>
            <w:tcW w:w="4223" w:type="dxa"/>
            <w:shd w:val="clear" w:color="auto" w:fill="D9D9D9" w:themeFill="background1" w:themeFillShade="D9"/>
          </w:tcPr>
          <w:p w14:paraId="1BC3DB23" w14:textId="429501A4" w:rsidR="008656C5" w:rsidRDefault="00BF610E" w:rsidP="005E5537">
            <w:pPr>
              <w:rPr>
                <w:rFonts w:cstheme="minorHAnsi"/>
              </w:rPr>
            </w:pPr>
            <w:r>
              <w:rPr>
                <w:rFonts w:cstheme="minorHAnsi"/>
              </w:rPr>
              <w:lastRenderedPageBreak/>
              <w:t>Researchers who are not members of marginalized communities can acknowledge their status in their writing. They might concede they have been educated at a prestigious university and had not experienced the life and issues of the individuals they study.  The readers can then consider this positioning while they reach conclusions</w:t>
            </w:r>
          </w:p>
        </w:tc>
        <w:tc>
          <w:tcPr>
            <w:tcW w:w="4737" w:type="dxa"/>
            <w:shd w:val="clear" w:color="auto" w:fill="D9D9D9" w:themeFill="background1" w:themeFillShade="D9"/>
          </w:tcPr>
          <w:p w14:paraId="43BA8829" w14:textId="52C5E8D5" w:rsidR="008656C5" w:rsidRPr="001F1EE0" w:rsidRDefault="00BF610E" w:rsidP="005E5537">
            <w:pPr>
              <w:rPr>
                <w:rFonts w:cstheme="minorHAnsi"/>
              </w:rPr>
            </w:pPr>
            <w:r>
              <w:rPr>
                <w:rFonts w:cstheme="minorHAnsi"/>
              </w:rPr>
              <w:t>But, this confession offers limited insight on how the privileged experiences of the researcher biases the topic, problem, concepts, and results.  And, furthermore, this confession is constrained: No researcher can readily articulate all of their experiences and positions that could bias the research.</w:t>
            </w:r>
          </w:p>
        </w:tc>
      </w:tr>
      <w:tr w:rsidR="008656C5" w14:paraId="34A0BC05" w14:textId="77777777" w:rsidTr="008656C5">
        <w:tc>
          <w:tcPr>
            <w:tcW w:w="4223" w:type="dxa"/>
            <w:shd w:val="clear" w:color="auto" w:fill="D9D9D9" w:themeFill="background1" w:themeFillShade="D9"/>
          </w:tcPr>
          <w:p w14:paraId="72AA9B88" w14:textId="6108D5CA" w:rsidR="00BF610E" w:rsidRDefault="00BF610E" w:rsidP="00BF610E">
            <w:pPr>
              <w:rPr>
                <w:rFonts w:cstheme="minorHAnsi"/>
              </w:rPr>
            </w:pPr>
            <w:r>
              <w:rPr>
                <w:rFonts w:cstheme="minorHAnsi"/>
              </w:rPr>
              <w:t xml:space="preserve">Standpoint theory implies that all women, in one sense, are the same.  All women share some essence, an assumption called essentialism.  </w:t>
            </w:r>
          </w:p>
          <w:p w14:paraId="1CC8A12E" w14:textId="46BE407F" w:rsidR="008656C5" w:rsidRPr="00B20522" w:rsidRDefault="008656C5" w:rsidP="005E5537">
            <w:pPr>
              <w:rPr>
                <w:rFonts w:cstheme="minorHAnsi"/>
              </w:rPr>
            </w:pPr>
          </w:p>
        </w:tc>
        <w:tc>
          <w:tcPr>
            <w:tcW w:w="4737" w:type="dxa"/>
            <w:shd w:val="clear" w:color="auto" w:fill="D9D9D9" w:themeFill="background1" w:themeFillShade="D9"/>
          </w:tcPr>
          <w:p w14:paraId="57DC2C6A" w14:textId="358CFEF7" w:rsidR="008656C5" w:rsidRPr="001F1EE0" w:rsidRDefault="00BF610E" w:rsidP="005E5537">
            <w:pPr>
              <w:rPr>
                <w:rFonts w:cstheme="minorHAnsi"/>
              </w:rPr>
            </w:pPr>
            <w:r>
              <w:rPr>
                <w:rFonts w:cstheme="minorHAnsi"/>
              </w:rPr>
              <w:t>Yet, nothing in standpoint theory implies that women share an essence.  Proponents of standpoint theory can explore the diversity of experiences</w:t>
            </w:r>
            <w:r w:rsidR="002B0A7E">
              <w:rPr>
                <w:rFonts w:cstheme="minorHAnsi"/>
              </w:rPr>
              <w:t xml:space="preserve"> that women endure and enjoy</w:t>
            </w:r>
            <w:r>
              <w:rPr>
                <w:rFonts w:cstheme="minorHAnsi"/>
              </w:rPr>
              <w:t xml:space="preserve"> </w:t>
            </w:r>
          </w:p>
        </w:tc>
      </w:tr>
      <w:tr w:rsidR="008656C5" w14:paraId="2C4CB747" w14:textId="77777777" w:rsidTr="008656C5">
        <w:tc>
          <w:tcPr>
            <w:tcW w:w="4223" w:type="dxa"/>
            <w:shd w:val="clear" w:color="auto" w:fill="D9D9D9" w:themeFill="background1" w:themeFillShade="D9"/>
          </w:tcPr>
          <w:p w14:paraId="48AD5C09" w14:textId="3BDFE812" w:rsidR="00BF610E" w:rsidRDefault="00BF610E" w:rsidP="00BF610E">
            <w:pPr>
              <w:rPr>
                <w:rFonts w:cstheme="minorHAnsi"/>
              </w:rPr>
            </w:pPr>
            <w:r>
              <w:rPr>
                <w:rFonts w:cstheme="minorHAnsi"/>
              </w:rPr>
              <w:t xml:space="preserve">The perspectives of outsiders can be beneficial. After all, sometimes a person outside a community may notice patterns that insiders might overlook.  That is, insiders might become habituated to these patterns. This tendency is called the power of the stranger.   </w:t>
            </w:r>
          </w:p>
          <w:p w14:paraId="1559D9AB" w14:textId="697D2618" w:rsidR="008656C5" w:rsidRPr="002E12A0" w:rsidRDefault="008656C5" w:rsidP="005E5537">
            <w:pPr>
              <w:rPr>
                <w:rFonts w:cstheme="minorHAnsi"/>
              </w:rPr>
            </w:pPr>
          </w:p>
        </w:tc>
        <w:tc>
          <w:tcPr>
            <w:tcW w:w="4737" w:type="dxa"/>
            <w:shd w:val="clear" w:color="auto" w:fill="D9D9D9" w:themeFill="background1" w:themeFillShade="D9"/>
          </w:tcPr>
          <w:p w14:paraId="33004465" w14:textId="75303043" w:rsidR="008656C5" w:rsidRPr="001F1EE0" w:rsidRDefault="00BF610E" w:rsidP="005E5537">
            <w:pPr>
              <w:rPr>
                <w:rFonts w:cstheme="minorHAnsi"/>
              </w:rPr>
            </w:pPr>
            <w:r>
              <w:rPr>
                <w:rFonts w:cstheme="minorHAnsi"/>
              </w:rPr>
              <w:t xml:space="preserve">Standpoint theory does not reject all insights from strangers or outsiders.  Indeed, this power of the stranger merely reinforces their assumptions.  For the same reason that insiders might become habituated to their behaviours and tendencies, researchers from the dominant elite might not be able to challenge their own assumptions effectively.  This argument highlights the need to encourage researchers from marginalized communities. </w:t>
            </w:r>
          </w:p>
        </w:tc>
      </w:tr>
    </w:tbl>
    <w:p w14:paraId="5DB2F8BA" w14:textId="77777777" w:rsidR="00EB195B" w:rsidRDefault="00EB195B" w:rsidP="00EB195B">
      <w:pPr>
        <w:rPr>
          <w:rFonts w:cstheme="minorHAnsi"/>
          <w:szCs w:val="22"/>
        </w:rPr>
      </w:pPr>
    </w:p>
    <w:p w14:paraId="6127B77F" w14:textId="77777777" w:rsidR="00BE2B3D" w:rsidRPr="00611A18" w:rsidRDefault="00BE2B3D" w:rsidP="00BE2B3D">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E2B3D" w:rsidRPr="00611A18" w14:paraId="5417EFC3" w14:textId="77777777" w:rsidTr="005A54AC">
        <w:tc>
          <w:tcPr>
            <w:tcW w:w="9010" w:type="dxa"/>
            <w:shd w:val="clear" w:color="auto" w:fill="BDD6EE" w:themeFill="accent5" w:themeFillTint="66"/>
          </w:tcPr>
          <w:p w14:paraId="4BB75A81" w14:textId="31056733" w:rsidR="00BE2B3D" w:rsidRPr="00611A18" w:rsidRDefault="00BE2B3D" w:rsidP="005A54AC">
            <w:pPr>
              <w:jc w:val="center"/>
              <w:rPr>
                <w:rFonts w:cstheme="minorHAnsi"/>
                <w:b/>
              </w:rPr>
            </w:pPr>
            <w:r>
              <w:rPr>
                <w:rFonts w:cstheme="minorHAnsi"/>
                <w:b/>
              </w:rPr>
              <w:t>Contemporary variations of standpoint theory</w:t>
            </w:r>
          </w:p>
        </w:tc>
      </w:tr>
    </w:tbl>
    <w:p w14:paraId="3555F112" w14:textId="77777777" w:rsidR="00BE2B3D" w:rsidRDefault="00BE2B3D" w:rsidP="00BE2B3D">
      <w:pPr>
        <w:rPr>
          <w:rFonts w:cstheme="minorHAnsi"/>
          <w:szCs w:val="22"/>
        </w:rPr>
      </w:pPr>
    </w:p>
    <w:p w14:paraId="24CD3BC0" w14:textId="280E3657" w:rsidR="005518A5" w:rsidRDefault="00BE2B3D" w:rsidP="00A0746D">
      <w:pPr>
        <w:rPr>
          <w:rFonts w:cstheme="minorHAnsi"/>
          <w:szCs w:val="22"/>
        </w:rPr>
      </w:pPr>
      <w:r>
        <w:rPr>
          <w:rFonts w:cstheme="minorHAnsi"/>
          <w:szCs w:val="22"/>
        </w:rPr>
        <w:tab/>
        <w:t>In recent decades, standpoint theory has evolved considerably. For example</w:t>
      </w:r>
    </w:p>
    <w:p w14:paraId="44476F03" w14:textId="037AA3E7" w:rsidR="00BE2B3D" w:rsidRDefault="00BE2B3D" w:rsidP="00A0746D">
      <w:pPr>
        <w:rPr>
          <w:rFonts w:cstheme="minorHAnsi"/>
          <w:szCs w:val="22"/>
        </w:rPr>
      </w:pPr>
    </w:p>
    <w:p w14:paraId="40A5EEAC" w14:textId="77777777" w:rsidR="00A436C6" w:rsidRDefault="00BE2B3D" w:rsidP="00BE2B3D">
      <w:pPr>
        <w:pStyle w:val="ListParagraph"/>
        <w:numPr>
          <w:ilvl w:val="0"/>
          <w:numId w:val="16"/>
        </w:numPr>
        <w:rPr>
          <w:rFonts w:cstheme="minorHAnsi"/>
          <w:szCs w:val="22"/>
        </w:rPr>
      </w:pPr>
      <w:r>
        <w:rPr>
          <w:rFonts w:cstheme="minorHAnsi"/>
          <w:szCs w:val="22"/>
        </w:rPr>
        <w:t xml:space="preserve">many researchers have extended the principles of standpoint theory to explore the practices and principles that instill racism, classism, and colonialism.  </w:t>
      </w:r>
    </w:p>
    <w:p w14:paraId="12EE9848" w14:textId="08D3CE81" w:rsidR="00BE2B3D" w:rsidRPr="00BE2B3D" w:rsidRDefault="00BE2B3D" w:rsidP="00BE2B3D">
      <w:pPr>
        <w:pStyle w:val="ListParagraph"/>
        <w:numPr>
          <w:ilvl w:val="0"/>
          <w:numId w:val="16"/>
        </w:numPr>
        <w:rPr>
          <w:rFonts w:cstheme="minorHAnsi"/>
          <w:szCs w:val="22"/>
        </w:rPr>
      </w:pPr>
      <w:r>
        <w:rPr>
          <w:rFonts w:cstheme="minorHAnsi"/>
          <w:szCs w:val="22"/>
        </w:rPr>
        <w:t xml:space="preserve">Indigenous standpoint theory, for example, has significantly guided research around Indigenous issues.  </w:t>
      </w:r>
    </w:p>
    <w:p w14:paraId="72091B70" w14:textId="38C22516" w:rsidR="005518A5" w:rsidRDefault="005518A5" w:rsidP="00A0746D">
      <w:pPr>
        <w:rPr>
          <w:rFonts w:cstheme="minorHAnsi"/>
          <w:szCs w:val="22"/>
        </w:rPr>
      </w:pPr>
    </w:p>
    <w:p w14:paraId="0B15865A" w14:textId="397AEE40" w:rsidR="00A436C6" w:rsidRDefault="00A436C6" w:rsidP="00A0746D">
      <w:pPr>
        <w:rPr>
          <w:rFonts w:cstheme="minorHAnsi"/>
          <w:b/>
          <w:szCs w:val="22"/>
        </w:rPr>
      </w:pPr>
      <w:r>
        <w:rPr>
          <w:rFonts w:cstheme="minorHAnsi"/>
          <w:b/>
          <w:szCs w:val="22"/>
        </w:rPr>
        <w:t>Indigenous standpoint theory</w:t>
      </w:r>
    </w:p>
    <w:p w14:paraId="5001D0CA" w14:textId="77777777" w:rsidR="00C51A97" w:rsidRDefault="00C51A97" w:rsidP="00C51A97">
      <w:pPr>
        <w:rPr>
          <w:rFonts w:cstheme="minorHAnsi"/>
          <w:szCs w:val="22"/>
        </w:rPr>
      </w:pPr>
    </w:p>
    <w:p w14:paraId="70B3B91C" w14:textId="6DC671A8" w:rsidR="00C51A97" w:rsidRDefault="00C51A97" w:rsidP="00C51A97">
      <w:pPr>
        <w:ind w:firstLine="720"/>
        <w:rPr>
          <w:rFonts w:cstheme="minorHAnsi"/>
          <w:szCs w:val="22"/>
        </w:rPr>
      </w:pPr>
      <w:r>
        <w:rPr>
          <w:rFonts w:cstheme="minorHAnsi"/>
          <w:szCs w:val="22"/>
        </w:rPr>
        <w:t xml:space="preserve">Proponents of Indigenous standpoint theory argue that feminist standpoint theory overlooks many of the distinct features that Indigenous peoples experience (see </w:t>
      </w:r>
      <w:r w:rsidRPr="00C51A97">
        <w:rPr>
          <w:rFonts w:cstheme="minorHAnsi"/>
          <w:szCs w:val="22"/>
        </w:rPr>
        <w:t xml:space="preserve">Moreton-Robinson, </w:t>
      </w:r>
      <w:r>
        <w:rPr>
          <w:rFonts w:cstheme="minorHAnsi"/>
          <w:szCs w:val="22"/>
        </w:rPr>
        <w:t xml:space="preserve">2006, </w:t>
      </w:r>
      <w:r w:rsidRPr="00C51A97">
        <w:rPr>
          <w:rFonts w:cstheme="minorHAnsi"/>
          <w:szCs w:val="22"/>
        </w:rPr>
        <w:lastRenderedPageBreak/>
        <w:t>2013</w:t>
      </w:r>
      <w:r>
        <w:rPr>
          <w:rFonts w:cstheme="minorHAnsi"/>
          <w:szCs w:val="22"/>
        </w:rPr>
        <w:t>).  After all, the advocates of feminist standpoint theory were white women.  Their ontology, epistemology, and legal framework—such as the perception that land is private property—</w:t>
      </w:r>
      <w:r w:rsidR="00FB79AF">
        <w:rPr>
          <w:rFonts w:cstheme="minorHAnsi"/>
          <w:szCs w:val="22"/>
        </w:rPr>
        <w:t>was consistent with</w:t>
      </w:r>
      <w:r>
        <w:rPr>
          <w:rFonts w:cstheme="minorHAnsi"/>
          <w:szCs w:val="22"/>
        </w:rPr>
        <w:t xml:space="preserve"> the broader society in which they lived.  In this sense, these advocates were privileged.  </w:t>
      </w:r>
      <w:r w:rsidR="00FB79AF">
        <w:rPr>
          <w:rFonts w:cstheme="minorHAnsi"/>
          <w:szCs w:val="22"/>
        </w:rPr>
        <w:t xml:space="preserve">In contrast, </w:t>
      </w:r>
      <w:r>
        <w:rPr>
          <w:rFonts w:cstheme="minorHAnsi"/>
          <w:szCs w:val="22"/>
        </w:rPr>
        <w:t xml:space="preserve">Indigenous </w:t>
      </w:r>
      <w:r w:rsidR="00FB79AF">
        <w:rPr>
          <w:rFonts w:cstheme="minorHAnsi"/>
          <w:szCs w:val="22"/>
        </w:rPr>
        <w:t>standpoint theory recognizes some of the distinct perspectives of Indigenous peoples</w:t>
      </w:r>
      <w:r>
        <w:rPr>
          <w:rFonts w:cstheme="minorHAnsi"/>
          <w:szCs w:val="22"/>
        </w:rPr>
        <w:t>.  For example</w:t>
      </w:r>
    </w:p>
    <w:p w14:paraId="7BA4EC88" w14:textId="0113173E" w:rsidR="00C51A97" w:rsidRDefault="00C51A97" w:rsidP="00C51A97">
      <w:pPr>
        <w:ind w:firstLine="720"/>
        <w:rPr>
          <w:rFonts w:cstheme="minorHAnsi"/>
          <w:szCs w:val="22"/>
        </w:rPr>
      </w:pPr>
    </w:p>
    <w:p w14:paraId="556F0068" w14:textId="4DC1F9F9" w:rsidR="00C51A97" w:rsidRDefault="00934FEC" w:rsidP="00FB79AF">
      <w:pPr>
        <w:pStyle w:val="ListParagraph"/>
        <w:numPr>
          <w:ilvl w:val="0"/>
          <w:numId w:val="18"/>
        </w:numPr>
        <w:rPr>
          <w:rFonts w:cstheme="minorHAnsi"/>
          <w:szCs w:val="22"/>
        </w:rPr>
      </w:pPr>
      <w:r>
        <w:rPr>
          <w:rFonts w:cstheme="minorHAnsi"/>
          <w:szCs w:val="22"/>
        </w:rPr>
        <w:t>i</w:t>
      </w:r>
      <w:r w:rsidR="00C51A97">
        <w:rPr>
          <w:rFonts w:cstheme="minorHAnsi"/>
          <w:szCs w:val="22"/>
        </w:rPr>
        <w:t xml:space="preserve">n </w:t>
      </w:r>
      <w:r w:rsidR="00FB79AF">
        <w:rPr>
          <w:rFonts w:cstheme="minorHAnsi"/>
          <w:szCs w:val="22"/>
        </w:rPr>
        <w:t xml:space="preserve">the health and </w:t>
      </w:r>
      <w:r w:rsidR="00C51A97">
        <w:rPr>
          <w:rFonts w:cstheme="minorHAnsi"/>
          <w:szCs w:val="22"/>
        </w:rPr>
        <w:t>education</w:t>
      </w:r>
      <w:r w:rsidR="00FB79AF">
        <w:rPr>
          <w:rFonts w:cstheme="minorHAnsi"/>
          <w:szCs w:val="22"/>
        </w:rPr>
        <w:t xml:space="preserve"> sector</w:t>
      </w:r>
      <w:r w:rsidR="00C51A97">
        <w:rPr>
          <w:rFonts w:cstheme="minorHAnsi"/>
          <w:szCs w:val="22"/>
        </w:rPr>
        <w:t>, Indigenous people are often perceived as failing</w:t>
      </w:r>
      <w:r w:rsidR="00FB79AF">
        <w:rPr>
          <w:rFonts w:cstheme="minorHAnsi"/>
          <w:szCs w:val="22"/>
        </w:rPr>
        <w:t xml:space="preserve">—a perspective that overlooks </w:t>
      </w:r>
      <w:r w:rsidR="00C51A97" w:rsidRPr="00FB79AF">
        <w:rPr>
          <w:rFonts w:cstheme="minorHAnsi"/>
          <w:szCs w:val="22"/>
        </w:rPr>
        <w:t xml:space="preserve">the systemic or societal impediments </w:t>
      </w:r>
      <w:r w:rsidR="00FB79AF">
        <w:rPr>
          <w:rFonts w:cstheme="minorHAnsi"/>
          <w:szCs w:val="22"/>
        </w:rPr>
        <w:t>to education and health</w:t>
      </w:r>
    </w:p>
    <w:p w14:paraId="259FAD6C" w14:textId="0D8AB6B5" w:rsidR="00FB79AF" w:rsidRDefault="00FB79AF" w:rsidP="00FB79AF">
      <w:pPr>
        <w:pStyle w:val="ListParagraph"/>
        <w:numPr>
          <w:ilvl w:val="0"/>
          <w:numId w:val="18"/>
        </w:numPr>
        <w:rPr>
          <w:rFonts w:cstheme="minorHAnsi"/>
          <w:szCs w:val="22"/>
        </w:rPr>
      </w:pPr>
      <w:r>
        <w:rPr>
          <w:rFonts w:cstheme="minorHAnsi"/>
          <w:szCs w:val="22"/>
        </w:rPr>
        <w:t>similarly, discourse around Indigenous communities are often preoccupied with deficits and shortcomings</w:t>
      </w:r>
    </w:p>
    <w:p w14:paraId="1D8FEE9C" w14:textId="6BAB94CD" w:rsidR="00FB79AF" w:rsidRDefault="00FB79AF" w:rsidP="00FB79AF">
      <w:pPr>
        <w:pStyle w:val="ListParagraph"/>
        <w:numPr>
          <w:ilvl w:val="0"/>
          <w:numId w:val="18"/>
        </w:numPr>
        <w:rPr>
          <w:rFonts w:cstheme="minorHAnsi"/>
          <w:szCs w:val="22"/>
        </w:rPr>
      </w:pPr>
      <w:r>
        <w:rPr>
          <w:rFonts w:cstheme="minorHAnsi"/>
          <w:szCs w:val="22"/>
        </w:rPr>
        <w:t xml:space="preserve">therefore, Indigenous research benefits from a theory that </w:t>
      </w:r>
      <w:r w:rsidRPr="00FB79AF">
        <w:rPr>
          <w:rFonts w:cstheme="minorHAnsi"/>
          <w:szCs w:val="22"/>
        </w:rPr>
        <w:t xml:space="preserve">systemic or societal impediments </w:t>
      </w:r>
      <w:r>
        <w:rPr>
          <w:rFonts w:cstheme="minorHAnsi"/>
          <w:szCs w:val="22"/>
        </w:rPr>
        <w:t>to health and education as well as underscores the strengths and opportunities of Indigenous communities—while</w:t>
      </w:r>
      <w:r w:rsidRPr="00FB79AF">
        <w:rPr>
          <w:rFonts w:cstheme="minorHAnsi"/>
          <w:szCs w:val="22"/>
        </w:rPr>
        <w:t xml:space="preserve"> </w:t>
      </w:r>
      <w:r>
        <w:rPr>
          <w:rFonts w:cstheme="minorHAnsi"/>
          <w:szCs w:val="22"/>
        </w:rPr>
        <w:t>recognizing their beliefs and values around family, culture, and country</w:t>
      </w:r>
    </w:p>
    <w:p w14:paraId="1851163D" w14:textId="77777777" w:rsidR="00FB79AF" w:rsidRDefault="00FB79AF" w:rsidP="00FB79AF">
      <w:pPr>
        <w:rPr>
          <w:rFonts w:eastAsiaTheme="minorHAnsi" w:cstheme="minorHAnsi"/>
          <w:szCs w:val="22"/>
          <w:lang w:val="en-US"/>
        </w:rPr>
      </w:pPr>
    </w:p>
    <w:p w14:paraId="30C593AC" w14:textId="66B3E010" w:rsidR="00A436C6" w:rsidRDefault="00C51A97" w:rsidP="00C51A97">
      <w:pPr>
        <w:ind w:firstLine="720"/>
        <w:rPr>
          <w:rFonts w:cstheme="minorHAnsi"/>
          <w:szCs w:val="22"/>
        </w:rPr>
      </w:pPr>
      <w:r>
        <w:rPr>
          <w:rFonts w:cstheme="minorHAnsi"/>
          <w:szCs w:val="22"/>
        </w:rPr>
        <w:t xml:space="preserve">Indigenous standpoint theory fulfils these needs.  </w:t>
      </w:r>
      <w:r w:rsidR="00815933">
        <w:rPr>
          <w:rFonts w:cstheme="minorHAnsi"/>
          <w:szCs w:val="22"/>
        </w:rPr>
        <w:t xml:space="preserve">Foley (2003) articulated some of the key features of Indigenous standpoint theory.  </w:t>
      </w:r>
      <w:r w:rsidR="004122B6">
        <w:rPr>
          <w:rFonts w:cstheme="minorHAnsi"/>
          <w:szCs w:val="22"/>
        </w:rPr>
        <w:t xml:space="preserve">Specifically, </w:t>
      </w:r>
      <w:r w:rsidR="00CB2941">
        <w:rPr>
          <w:rFonts w:cstheme="minorHAnsi"/>
          <w:szCs w:val="22"/>
        </w:rPr>
        <w:t xml:space="preserve">to preserve and develop Indigenous epistemological positions and Indigenous knowledges, </w:t>
      </w:r>
      <w:r w:rsidR="004122B6">
        <w:rPr>
          <w:rFonts w:cstheme="minorHAnsi"/>
          <w:szCs w:val="22"/>
        </w:rPr>
        <w:t>proponents of this theory advocate that</w:t>
      </w:r>
    </w:p>
    <w:p w14:paraId="49F47157" w14:textId="41ACE5F4" w:rsidR="004122B6" w:rsidRDefault="004122B6" w:rsidP="004122B6">
      <w:pPr>
        <w:rPr>
          <w:rFonts w:cstheme="minorHAnsi"/>
          <w:b/>
          <w:szCs w:val="22"/>
        </w:rPr>
      </w:pPr>
    </w:p>
    <w:p w14:paraId="4ED7F011" w14:textId="11F24E94" w:rsidR="004122B6" w:rsidRPr="004122B6" w:rsidRDefault="0062785B" w:rsidP="004122B6">
      <w:pPr>
        <w:pStyle w:val="ListParagraph"/>
        <w:numPr>
          <w:ilvl w:val="0"/>
          <w:numId w:val="17"/>
        </w:numPr>
        <w:rPr>
          <w:rFonts w:cstheme="minorHAnsi"/>
          <w:b/>
          <w:szCs w:val="22"/>
        </w:rPr>
      </w:pPr>
      <w:r>
        <w:rPr>
          <w:rFonts w:cstheme="minorHAnsi"/>
          <w:szCs w:val="22"/>
        </w:rPr>
        <w:t xml:space="preserve">the </w:t>
      </w:r>
      <w:r w:rsidR="004122B6">
        <w:rPr>
          <w:rFonts w:cstheme="minorHAnsi"/>
          <w:szCs w:val="22"/>
        </w:rPr>
        <w:t>researchers who study Indigenous communities should be Indigenous; if supervised, these supervisors should be Indigenous</w:t>
      </w:r>
    </w:p>
    <w:p w14:paraId="5BBE639B" w14:textId="77777777" w:rsidR="0062785B" w:rsidRPr="0062785B" w:rsidRDefault="0062785B" w:rsidP="004122B6">
      <w:pPr>
        <w:pStyle w:val="ListParagraph"/>
        <w:numPr>
          <w:ilvl w:val="0"/>
          <w:numId w:val="17"/>
        </w:numPr>
        <w:rPr>
          <w:rFonts w:cstheme="minorHAnsi"/>
          <w:b/>
          <w:szCs w:val="22"/>
        </w:rPr>
      </w:pPr>
      <w:r>
        <w:rPr>
          <w:rFonts w:cstheme="minorHAnsi"/>
          <w:szCs w:val="22"/>
        </w:rPr>
        <w:t>these researchers should be versed in theories to protect their research from the distortions of Western approaches</w:t>
      </w:r>
    </w:p>
    <w:p w14:paraId="26F3CADA" w14:textId="77777777" w:rsidR="0062785B" w:rsidRPr="0062785B" w:rsidRDefault="0062785B" w:rsidP="004122B6">
      <w:pPr>
        <w:pStyle w:val="ListParagraph"/>
        <w:numPr>
          <w:ilvl w:val="0"/>
          <w:numId w:val="17"/>
        </w:numPr>
        <w:rPr>
          <w:rFonts w:cstheme="minorHAnsi"/>
          <w:b/>
          <w:szCs w:val="22"/>
        </w:rPr>
      </w:pPr>
      <w:r>
        <w:rPr>
          <w:rFonts w:cstheme="minorHAnsi"/>
          <w:szCs w:val="22"/>
        </w:rPr>
        <w:t>the research must benefit the Indigenous community, the Indigenous research community, or both</w:t>
      </w:r>
    </w:p>
    <w:p w14:paraId="20FEA932" w14:textId="25D7A602" w:rsidR="004122B6" w:rsidRPr="004122B6" w:rsidRDefault="0062785B" w:rsidP="004122B6">
      <w:pPr>
        <w:pStyle w:val="ListParagraph"/>
        <w:numPr>
          <w:ilvl w:val="0"/>
          <w:numId w:val="17"/>
        </w:numPr>
        <w:rPr>
          <w:rFonts w:cstheme="minorHAnsi"/>
          <w:b/>
          <w:szCs w:val="22"/>
        </w:rPr>
      </w:pPr>
      <w:r>
        <w:rPr>
          <w:rFonts w:cstheme="minorHAnsi"/>
          <w:szCs w:val="22"/>
        </w:rPr>
        <w:t xml:space="preserve">the recordings should be in the traditional language of the community </w:t>
      </w:r>
    </w:p>
    <w:p w14:paraId="678B3B2A" w14:textId="5D62A72D" w:rsidR="00A436C6" w:rsidRDefault="00A436C6" w:rsidP="00A0746D">
      <w:pPr>
        <w:rPr>
          <w:rFonts w:cstheme="minorHAnsi"/>
          <w:szCs w:val="22"/>
        </w:rPr>
      </w:pPr>
    </w:p>
    <w:p w14:paraId="3AD89227" w14:textId="22CBDF88" w:rsidR="00290094" w:rsidRDefault="00934FEC" w:rsidP="00934FEC">
      <w:pPr>
        <w:ind w:firstLine="360"/>
        <w:rPr>
          <w:rFonts w:cstheme="minorHAnsi"/>
          <w:szCs w:val="22"/>
        </w:rPr>
      </w:pPr>
      <w:r>
        <w:rPr>
          <w:rFonts w:cstheme="minorHAnsi"/>
          <w:szCs w:val="22"/>
        </w:rPr>
        <w:t>A variant of this theory, I</w:t>
      </w:r>
      <w:r w:rsidRPr="002302C3">
        <w:rPr>
          <w:rFonts w:cstheme="minorHAnsi"/>
          <w:szCs w:val="22"/>
        </w:rPr>
        <w:t>ndigenous Women’s Standpoint Theory</w:t>
      </w:r>
      <w:r>
        <w:rPr>
          <w:rFonts w:cstheme="minorHAnsi"/>
          <w:szCs w:val="22"/>
        </w:rPr>
        <w:t>, is especially relevant when the research primarily revolves around issues that are germane to Indigenous women (</w:t>
      </w:r>
      <w:r w:rsidRPr="00C51A97">
        <w:rPr>
          <w:rFonts w:cstheme="minorHAnsi"/>
          <w:szCs w:val="22"/>
        </w:rPr>
        <w:t xml:space="preserve">Moreton-Robinson, </w:t>
      </w:r>
      <w:r>
        <w:rPr>
          <w:rFonts w:cstheme="minorHAnsi"/>
          <w:szCs w:val="22"/>
        </w:rPr>
        <w:t xml:space="preserve">2006, </w:t>
      </w:r>
      <w:r w:rsidRPr="00C51A97">
        <w:rPr>
          <w:rFonts w:cstheme="minorHAnsi"/>
          <w:szCs w:val="22"/>
        </w:rPr>
        <w:t>2013</w:t>
      </w:r>
      <w:r>
        <w:rPr>
          <w:rFonts w:cstheme="minorHAnsi"/>
          <w:szCs w:val="22"/>
        </w:rPr>
        <w:t>).</w:t>
      </w:r>
    </w:p>
    <w:p w14:paraId="7D55BF9D" w14:textId="77777777" w:rsidR="00934FEC" w:rsidRDefault="00934FEC" w:rsidP="00934FEC">
      <w:pPr>
        <w:ind w:left="360"/>
        <w:rPr>
          <w:rFonts w:cstheme="minorHAnsi"/>
          <w:szCs w:val="22"/>
        </w:rPr>
      </w:pPr>
    </w:p>
    <w:p w14:paraId="3457680E" w14:textId="77777777" w:rsidR="00934FEC" w:rsidRPr="00611A18" w:rsidRDefault="00934FEC" w:rsidP="00290094">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90094" w:rsidRPr="00611A18" w14:paraId="3A9D26FB" w14:textId="77777777" w:rsidTr="005A54AC">
        <w:tc>
          <w:tcPr>
            <w:tcW w:w="9010" w:type="dxa"/>
            <w:shd w:val="clear" w:color="auto" w:fill="BDD6EE" w:themeFill="accent5" w:themeFillTint="66"/>
          </w:tcPr>
          <w:p w14:paraId="216BAB73" w14:textId="3755A3BF" w:rsidR="00290094" w:rsidRPr="00611A18" w:rsidRDefault="00290094" w:rsidP="005A54AC">
            <w:pPr>
              <w:jc w:val="center"/>
              <w:rPr>
                <w:rFonts w:cstheme="minorHAnsi"/>
                <w:b/>
              </w:rPr>
            </w:pPr>
            <w:r>
              <w:rPr>
                <w:rFonts w:cstheme="minorHAnsi"/>
                <w:b/>
              </w:rPr>
              <w:t>References</w:t>
            </w:r>
          </w:p>
        </w:tc>
      </w:tr>
    </w:tbl>
    <w:p w14:paraId="4B9D3B3F" w14:textId="77777777" w:rsidR="005518A5" w:rsidRDefault="005518A5" w:rsidP="00A0746D">
      <w:pPr>
        <w:rPr>
          <w:rFonts w:cstheme="minorHAnsi"/>
          <w:szCs w:val="22"/>
        </w:rPr>
      </w:pPr>
    </w:p>
    <w:p w14:paraId="4FEEA397" w14:textId="0B8D3B1F" w:rsidR="005518A5" w:rsidRDefault="005518A5" w:rsidP="005518A5">
      <w:pPr>
        <w:rPr>
          <w:rFonts w:cstheme="minorHAnsi"/>
          <w:szCs w:val="22"/>
        </w:rPr>
      </w:pPr>
      <w:r w:rsidRPr="005518A5">
        <w:rPr>
          <w:rFonts w:cstheme="minorHAnsi"/>
          <w:szCs w:val="22"/>
        </w:rPr>
        <w:t xml:space="preserve">Barker, </w:t>
      </w:r>
      <w:r>
        <w:rPr>
          <w:rFonts w:cstheme="minorHAnsi"/>
          <w:szCs w:val="22"/>
        </w:rPr>
        <w:t>D</w:t>
      </w:r>
      <w:r w:rsidRPr="005518A5">
        <w:rPr>
          <w:rFonts w:cstheme="minorHAnsi"/>
          <w:szCs w:val="22"/>
        </w:rPr>
        <w:t>. (2005). Beyond women and economics: Rereading women's work. Signs: Journal of</w:t>
      </w:r>
      <w:r w:rsidR="00290094">
        <w:rPr>
          <w:rFonts w:cstheme="minorHAnsi"/>
          <w:szCs w:val="22"/>
        </w:rPr>
        <w:t xml:space="preserve"> </w:t>
      </w:r>
      <w:r w:rsidRPr="005518A5">
        <w:rPr>
          <w:rFonts w:cstheme="minorHAnsi"/>
          <w:szCs w:val="22"/>
        </w:rPr>
        <w:t xml:space="preserve">Women in Culture and Society, 30(4), 2189–2209. </w:t>
      </w:r>
      <w:r w:rsidR="00C72D79">
        <w:rPr>
          <w:rFonts w:cstheme="minorHAnsi"/>
          <w:szCs w:val="22"/>
        </w:rPr>
        <w:t xml:space="preserve"> </w:t>
      </w:r>
    </w:p>
    <w:p w14:paraId="52958237" w14:textId="77777777" w:rsidR="005518A5" w:rsidRDefault="005518A5" w:rsidP="005518A5">
      <w:pPr>
        <w:rPr>
          <w:rFonts w:cstheme="minorHAnsi"/>
          <w:szCs w:val="22"/>
        </w:rPr>
      </w:pPr>
    </w:p>
    <w:p w14:paraId="1106C5A1" w14:textId="4EF27A95" w:rsidR="005518A5" w:rsidRPr="005518A5" w:rsidRDefault="005518A5" w:rsidP="005518A5">
      <w:pPr>
        <w:rPr>
          <w:rFonts w:cstheme="minorHAnsi"/>
          <w:szCs w:val="22"/>
        </w:rPr>
      </w:pPr>
      <w:r w:rsidRPr="005518A5">
        <w:rPr>
          <w:rFonts w:cstheme="minorHAnsi"/>
          <w:szCs w:val="22"/>
        </w:rPr>
        <w:t>Barker, D</w:t>
      </w:r>
      <w:r>
        <w:rPr>
          <w:rFonts w:cstheme="minorHAnsi"/>
          <w:szCs w:val="22"/>
        </w:rPr>
        <w:t>.</w:t>
      </w:r>
      <w:r w:rsidRPr="005518A5">
        <w:rPr>
          <w:rFonts w:cstheme="minorHAnsi"/>
          <w:szCs w:val="22"/>
        </w:rPr>
        <w:t xml:space="preserve">, &amp; </w:t>
      </w:r>
      <w:proofErr w:type="spellStart"/>
      <w:r w:rsidRPr="005518A5">
        <w:rPr>
          <w:rFonts w:cstheme="minorHAnsi"/>
          <w:szCs w:val="22"/>
        </w:rPr>
        <w:t>Feiner</w:t>
      </w:r>
      <w:proofErr w:type="spellEnd"/>
      <w:r w:rsidRPr="005518A5">
        <w:rPr>
          <w:rFonts w:cstheme="minorHAnsi"/>
          <w:szCs w:val="22"/>
        </w:rPr>
        <w:t>, S</w:t>
      </w:r>
      <w:r>
        <w:rPr>
          <w:rFonts w:cstheme="minorHAnsi"/>
          <w:szCs w:val="22"/>
        </w:rPr>
        <w:t>.</w:t>
      </w:r>
      <w:r w:rsidRPr="005518A5">
        <w:rPr>
          <w:rFonts w:cstheme="minorHAnsi"/>
          <w:szCs w:val="22"/>
        </w:rPr>
        <w:t xml:space="preserve"> F. (2005). Liberating economics: Feminist perspectives on families, work, and globalization. Ann </w:t>
      </w:r>
      <w:proofErr w:type="spellStart"/>
      <w:r w:rsidRPr="005518A5">
        <w:rPr>
          <w:rFonts w:cstheme="minorHAnsi"/>
          <w:szCs w:val="22"/>
        </w:rPr>
        <w:t>Arbor</w:t>
      </w:r>
      <w:proofErr w:type="spellEnd"/>
      <w:r w:rsidRPr="005518A5">
        <w:rPr>
          <w:rFonts w:cstheme="minorHAnsi"/>
          <w:szCs w:val="22"/>
        </w:rPr>
        <w:t>: University of Michigan Press.</w:t>
      </w:r>
    </w:p>
    <w:p w14:paraId="3662FB89" w14:textId="55BF1FE0" w:rsidR="005518A5" w:rsidRDefault="005518A5" w:rsidP="005518A5">
      <w:pPr>
        <w:rPr>
          <w:rFonts w:cstheme="minorHAnsi"/>
          <w:szCs w:val="22"/>
        </w:rPr>
      </w:pPr>
    </w:p>
    <w:p w14:paraId="2036C166" w14:textId="5642DE6C" w:rsidR="00372EC7" w:rsidRDefault="00372EC7" w:rsidP="005518A5">
      <w:pPr>
        <w:rPr>
          <w:rFonts w:cstheme="minorHAnsi"/>
          <w:szCs w:val="22"/>
        </w:rPr>
      </w:pPr>
      <w:proofErr w:type="spellStart"/>
      <w:r w:rsidRPr="00372EC7">
        <w:rPr>
          <w:rFonts w:cstheme="minorHAnsi"/>
          <w:szCs w:val="22"/>
        </w:rPr>
        <w:lastRenderedPageBreak/>
        <w:t>Blauner</w:t>
      </w:r>
      <w:proofErr w:type="spellEnd"/>
      <w:r w:rsidRPr="00372EC7">
        <w:rPr>
          <w:rFonts w:cstheme="minorHAnsi"/>
          <w:szCs w:val="22"/>
        </w:rPr>
        <w:t>, R</w:t>
      </w:r>
      <w:r>
        <w:rPr>
          <w:rFonts w:cstheme="minorHAnsi"/>
          <w:szCs w:val="22"/>
        </w:rPr>
        <w:t>.</w:t>
      </w:r>
      <w:r w:rsidRPr="00372EC7">
        <w:rPr>
          <w:rFonts w:cstheme="minorHAnsi"/>
          <w:szCs w:val="22"/>
        </w:rPr>
        <w:t xml:space="preserve">, &amp; Wellman, D. (1973). Toward the decolonization of social research. In </w:t>
      </w:r>
      <w:r>
        <w:rPr>
          <w:rFonts w:cstheme="minorHAnsi"/>
          <w:szCs w:val="22"/>
        </w:rPr>
        <w:t>J.</w:t>
      </w:r>
      <w:r w:rsidRPr="00372EC7">
        <w:rPr>
          <w:rFonts w:cstheme="minorHAnsi"/>
          <w:szCs w:val="22"/>
        </w:rPr>
        <w:t xml:space="preserve"> A.</w:t>
      </w:r>
      <w:r>
        <w:rPr>
          <w:rFonts w:cstheme="minorHAnsi"/>
          <w:szCs w:val="22"/>
        </w:rPr>
        <w:t xml:space="preserve"> </w:t>
      </w:r>
      <w:r w:rsidRPr="00372EC7">
        <w:rPr>
          <w:rFonts w:cstheme="minorHAnsi"/>
          <w:szCs w:val="22"/>
        </w:rPr>
        <w:t>Ladner (Ed.), The death of white sociology (pp. 310–330). New York: Random House.</w:t>
      </w:r>
    </w:p>
    <w:p w14:paraId="3A7FA2E4" w14:textId="77777777" w:rsidR="00372EC7" w:rsidRDefault="00372EC7" w:rsidP="005518A5">
      <w:pPr>
        <w:rPr>
          <w:rFonts w:cstheme="minorHAnsi"/>
          <w:szCs w:val="22"/>
        </w:rPr>
      </w:pPr>
    </w:p>
    <w:p w14:paraId="274534B8" w14:textId="77777777" w:rsidR="005518A5" w:rsidRDefault="005518A5" w:rsidP="005518A5">
      <w:pPr>
        <w:rPr>
          <w:rFonts w:cstheme="minorHAnsi"/>
          <w:szCs w:val="22"/>
        </w:rPr>
      </w:pPr>
      <w:r w:rsidRPr="005518A5">
        <w:rPr>
          <w:rFonts w:cstheme="minorHAnsi"/>
          <w:szCs w:val="22"/>
        </w:rPr>
        <w:t>Collins, P</w:t>
      </w:r>
      <w:r>
        <w:rPr>
          <w:rFonts w:cstheme="minorHAnsi"/>
          <w:szCs w:val="22"/>
        </w:rPr>
        <w:t>.</w:t>
      </w:r>
      <w:r w:rsidRPr="005518A5">
        <w:rPr>
          <w:rFonts w:cstheme="minorHAnsi"/>
          <w:szCs w:val="22"/>
        </w:rPr>
        <w:t xml:space="preserve"> H. (1986). Learning from the outsider within: The sociological significance of black feminist thought. Social Problems, 33(6), S14–S32.</w:t>
      </w:r>
    </w:p>
    <w:p w14:paraId="30F4429E" w14:textId="77777777" w:rsidR="005518A5" w:rsidRDefault="005518A5" w:rsidP="005518A5">
      <w:pPr>
        <w:rPr>
          <w:rFonts w:cstheme="minorHAnsi"/>
          <w:szCs w:val="22"/>
        </w:rPr>
      </w:pPr>
    </w:p>
    <w:p w14:paraId="2797552E" w14:textId="30A8F1E3" w:rsidR="005518A5" w:rsidRPr="005518A5" w:rsidRDefault="005518A5" w:rsidP="005518A5">
      <w:pPr>
        <w:rPr>
          <w:rFonts w:cstheme="minorHAnsi"/>
          <w:szCs w:val="22"/>
        </w:rPr>
      </w:pPr>
      <w:r w:rsidRPr="005518A5">
        <w:rPr>
          <w:rFonts w:cstheme="minorHAnsi"/>
          <w:szCs w:val="22"/>
        </w:rPr>
        <w:t>Collins, Patricia Hill. (1991). Black feminist thought: Knowledge, consciousness, and the politics of empowerment. New York: Routledge.</w:t>
      </w:r>
      <w:r>
        <w:rPr>
          <w:rFonts w:cstheme="minorHAnsi"/>
          <w:szCs w:val="22"/>
        </w:rPr>
        <w:t xml:space="preserve">  In B. </w:t>
      </w:r>
      <w:r w:rsidRPr="005518A5">
        <w:rPr>
          <w:rFonts w:cstheme="minorHAnsi"/>
          <w:szCs w:val="22"/>
        </w:rPr>
        <w:t>Cooke</w:t>
      </w:r>
      <w:r>
        <w:rPr>
          <w:rFonts w:cstheme="minorHAnsi"/>
          <w:szCs w:val="22"/>
        </w:rPr>
        <w:t xml:space="preserve"> &amp; U.</w:t>
      </w:r>
      <w:r w:rsidRPr="005518A5">
        <w:rPr>
          <w:rFonts w:cstheme="minorHAnsi"/>
          <w:szCs w:val="22"/>
        </w:rPr>
        <w:t xml:space="preserve"> Kothari</w:t>
      </w:r>
      <w:r>
        <w:rPr>
          <w:rFonts w:cstheme="minorHAnsi"/>
          <w:szCs w:val="22"/>
        </w:rPr>
        <w:t xml:space="preserve"> </w:t>
      </w:r>
      <w:r w:rsidRPr="005518A5">
        <w:rPr>
          <w:rFonts w:cstheme="minorHAnsi"/>
          <w:szCs w:val="22"/>
        </w:rPr>
        <w:t>(Eds.). (2001). Participation: The new tyranny?</w:t>
      </w:r>
      <w:r>
        <w:rPr>
          <w:rFonts w:cstheme="minorHAnsi"/>
          <w:szCs w:val="22"/>
        </w:rPr>
        <w:t xml:space="preserve"> </w:t>
      </w:r>
      <w:r w:rsidRPr="005518A5">
        <w:rPr>
          <w:rFonts w:cstheme="minorHAnsi"/>
          <w:szCs w:val="22"/>
        </w:rPr>
        <w:t>New York: Zed Press.</w:t>
      </w:r>
    </w:p>
    <w:p w14:paraId="4833AE35" w14:textId="77777777" w:rsidR="005518A5" w:rsidRDefault="005518A5" w:rsidP="005518A5">
      <w:pPr>
        <w:rPr>
          <w:rFonts w:cstheme="minorHAnsi"/>
          <w:szCs w:val="22"/>
        </w:rPr>
      </w:pPr>
    </w:p>
    <w:p w14:paraId="5EFCB303" w14:textId="4A86D330" w:rsidR="005518A5" w:rsidRPr="005518A5" w:rsidRDefault="005518A5" w:rsidP="005518A5">
      <w:pPr>
        <w:rPr>
          <w:rFonts w:cstheme="minorHAnsi"/>
          <w:szCs w:val="22"/>
        </w:rPr>
      </w:pPr>
      <w:r w:rsidRPr="005518A5">
        <w:rPr>
          <w:rFonts w:cstheme="minorHAnsi"/>
          <w:szCs w:val="22"/>
        </w:rPr>
        <w:t>Fausto-Sterling, A</w:t>
      </w:r>
      <w:r>
        <w:rPr>
          <w:rFonts w:cstheme="minorHAnsi"/>
          <w:szCs w:val="22"/>
        </w:rPr>
        <w:t>.</w:t>
      </w:r>
      <w:r w:rsidRPr="005518A5">
        <w:rPr>
          <w:rFonts w:cstheme="minorHAnsi"/>
          <w:szCs w:val="22"/>
        </w:rPr>
        <w:t>. (1994). Myths of gender: Biological theories about women and men. New York: Basic Books.</w:t>
      </w:r>
    </w:p>
    <w:p w14:paraId="64C9A94B" w14:textId="00B29AD5" w:rsidR="005518A5" w:rsidRDefault="005518A5" w:rsidP="005518A5">
      <w:pPr>
        <w:rPr>
          <w:rFonts w:cstheme="minorHAnsi"/>
          <w:szCs w:val="22"/>
        </w:rPr>
      </w:pPr>
    </w:p>
    <w:p w14:paraId="5EEA9ABE" w14:textId="45FBC05A" w:rsidR="00341F14" w:rsidRDefault="00341F14" w:rsidP="005518A5">
      <w:pPr>
        <w:rPr>
          <w:rFonts w:cstheme="minorHAnsi"/>
          <w:szCs w:val="22"/>
        </w:rPr>
      </w:pPr>
      <w:r>
        <w:rPr>
          <w:rFonts w:cstheme="minorHAnsi"/>
          <w:szCs w:val="22"/>
        </w:rPr>
        <w:t>Foley, D. (</w:t>
      </w:r>
      <w:r w:rsidR="00A436C6">
        <w:rPr>
          <w:rFonts w:cstheme="minorHAnsi"/>
          <w:szCs w:val="22"/>
        </w:rPr>
        <w:t>2003</w:t>
      </w:r>
      <w:r>
        <w:rPr>
          <w:rFonts w:cstheme="minorHAnsi"/>
          <w:szCs w:val="22"/>
        </w:rPr>
        <w:t>).  Indigenous epistemology and Indigenous standpoint theory.</w:t>
      </w:r>
      <w:r w:rsidR="00793B73">
        <w:rPr>
          <w:rFonts w:cstheme="minorHAnsi"/>
          <w:szCs w:val="22"/>
        </w:rPr>
        <w:t xml:space="preserve"> Social Alternatives, 22, 44-52.</w:t>
      </w:r>
    </w:p>
    <w:p w14:paraId="3FA59CDB" w14:textId="77777777" w:rsidR="00341F14" w:rsidRDefault="00341F14" w:rsidP="005518A5">
      <w:pPr>
        <w:rPr>
          <w:rFonts w:cstheme="minorHAnsi"/>
          <w:szCs w:val="22"/>
        </w:rPr>
      </w:pPr>
    </w:p>
    <w:p w14:paraId="0D062D60" w14:textId="46EE6639" w:rsidR="005518A5" w:rsidRDefault="005518A5" w:rsidP="005518A5">
      <w:pPr>
        <w:rPr>
          <w:rFonts w:cstheme="minorHAnsi"/>
          <w:szCs w:val="22"/>
        </w:rPr>
      </w:pPr>
      <w:r w:rsidRPr="005518A5">
        <w:rPr>
          <w:rFonts w:cstheme="minorHAnsi"/>
          <w:szCs w:val="22"/>
        </w:rPr>
        <w:t>Gilligan, C</w:t>
      </w:r>
      <w:r>
        <w:rPr>
          <w:rFonts w:cstheme="minorHAnsi"/>
          <w:szCs w:val="22"/>
        </w:rPr>
        <w:t>.</w:t>
      </w:r>
      <w:r w:rsidRPr="005518A5">
        <w:rPr>
          <w:rFonts w:cstheme="minorHAnsi"/>
          <w:szCs w:val="22"/>
        </w:rPr>
        <w:t xml:space="preserve"> (1982). In a different voice: Psychological theory and women's development. Cambridge, MA: Harvard University Press.</w:t>
      </w:r>
    </w:p>
    <w:p w14:paraId="42D475B1" w14:textId="77777777" w:rsidR="005518A5" w:rsidRPr="005518A5" w:rsidRDefault="005518A5" w:rsidP="005518A5">
      <w:pPr>
        <w:rPr>
          <w:rFonts w:cstheme="minorHAnsi"/>
          <w:szCs w:val="22"/>
        </w:rPr>
      </w:pPr>
    </w:p>
    <w:p w14:paraId="71353833" w14:textId="0F4AFC83" w:rsidR="005518A5" w:rsidRDefault="005518A5" w:rsidP="005518A5">
      <w:pPr>
        <w:rPr>
          <w:rFonts w:cstheme="minorHAnsi"/>
          <w:szCs w:val="22"/>
        </w:rPr>
      </w:pPr>
      <w:r w:rsidRPr="005518A5">
        <w:rPr>
          <w:rFonts w:cstheme="minorHAnsi"/>
          <w:szCs w:val="22"/>
        </w:rPr>
        <w:t xml:space="preserve">Grant, J. (1987). I feel, therefore I am: A critique of female experience as the basis for a feminist epistemology. Women and Politics, 7(3), 99–114. </w:t>
      </w:r>
    </w:p>
    <w:p w14:paraId="77C25C6F" w14:textId="77777777" w:rsidR="005518A5" w:rsidRDefault="005518A5" w:rsidP="005518A5">
      <w:pPr>
        <w:rPr>
          <w:rFonts w:cstheme="minorHAnsi"/>
          <w:szCs w:val="22"/>
        </w:rPr>
      </w:pPr>
    </w:p>
    <w:p w14:paraId="6F17C1EE" w14:textId="6BE50E9D" w:rsidR="005518A5" w:rsidRDefault="005518A5" w:rsidP="005518A5">
      <w:pPr>
        <w:rPr>
          <w:rFonts w:cstheme="minorHAnsi"/>
          <w:szCs w:val="22"/>
        </w:rPr>
      </w:pPr>
      <w:r w:rsidRPr="005518A5">
        <w:rPr>
          <w:rFonts w:cstheme="minorHAnsi"/>
          <w:szCs w:val="22"/>
        </w:rPr>
        <w:t>Haraway, D</w:t>
      </w:r>
      <w:r>
        <w:rPr>
          <w:rFonts w:cstheme="minorHAnsi"/>
          <w:szCs w:val="22"/>
        </w:rPr>
        <w:t>.</w:t>
      </w:r>
      <w:r w:rsidRPr="005518A5">
        <w:rPr>
          <w:rFonts w:cstheme="minorHAnsi"/>
          <w:szCs w:val="22"/>
        </w:rPr>
        <w:t xml:space="preserve">. (1981). In the beginning was the word: The genesis of biological theory. Signs: Journal of Women in Culture and Society, 6(3), 469–481. </w:t>
      </w:r>
    </w:p>
    <w:p w14:paraId="4D6E8BA1" w14:textId="77777777" w:rsidR="005518A5" w:rsidRPr="005518A5" w:rsidRDefault="005518A5" w:rsidP="005518A5">
      <w:pPr>
        <w:rPr>
          <w:rFonts w:cstheme="minorHAnsi"/>
          <w:szCs w:val="22"/>
        </w:rPr>
      </w:pPr>
    </w:p>
    <w:p w14:paraId="7D77B813" w14:textId="2ED2E777" w:rsidR="005518A5" w:rsidRDefault="005518A5" w:rsidP="005518A5">
      <w:pPr>
        <w:rPr>
          <w:rFonts w:cstheme="minorHAnsi"/>
          <w:szCs w:val="22"/>
        </w:rPr>
      </w:pPr>
      <w:r w:rsidRPr="005518A5">
        <w:rPr>
          <w:rFonts w:cstheme="minorHAnsi"/>
          <w:szCs w:val="22"/>
        </w:rPr>
        <w:t>Haraway, D. (1989). Primate visions: Gender, race, and nature in the world of modern science. New York: Routledge.</w:t>
      </w:r>
    </w:p>
    <w:p w14:paraId="6C068EE7" w14:textId="77777777" w:rsidR="005518A5" w:rsidRPr="005518A5" w:rsidRDefault="005518A5" w:rsidP="005518A5">
      <w:pPr>
        <w:rPr>
          <w:rFonts w:cstheme="minorHAnsi"/>
          <w:szCs w:val="22"/>
        </w:rPr>
      </w:pPr>
    </w:p>
    <w:p w14:paraId="59F8AF54" w14:textId="77777777" w:rsidR="005518A5" w:rsidRDefault="005518A5" w:rsidP="005518A5">
      <w:pPr>
        <w:rPr>
          <w:rFonts w:cstheme="minorHAnsi"/>
          <w:szCs w:val="22"/>
        </w:rPr>
      </w:pPr>
      <w:r w:rsidRPr="005518A5">
        <w:rPr>
          <w:rFonts w:cstheme="minorHAnsi"/>
          <w:szCs w:val="22"/>
        </w:rPr>
        <w:t>Haraway, D</w:t>
      </w:r>
      <w:r>
        <w:rPr>
          <w:rFonts w:cstheme="minorHAnsi"/>
          <w:szCs w:val="22"/>
        </w:rPr>
        <w:t>.</w:t>
      </w:r>
      <w:r w:rsidRPr="005518A5">
        <w:rPr>
          <w:rFonts w:cstheme="minorHAnsi"/>
          <w:szCs w:val="22"/>
        </w:rPr>
        <w:t>. (1991). Situated knowledges: The science question in feminism and the privilege of partial perspectives. In D</w:t>
      </w:r>
      <w:r>
        <w:rPr>
          <w:rFonts w:cstheme="minorHAnsi"/>
          <w:szCs w:val="22"/>
        </w:rPr>
        <w:t xml:space="preserve">. </w:t>
      </w:r>
      <w:r w:rsidRPr="005518A5">
        <w:rPr>
          <w:rFonts w:cstheme="minorHAnsi"/>
          <w:szCs w:val="22"/>
        </w:rPr>
        <w:t>Haraway</w:t>
      </w:r>
      <w:r>
        <w:rPr>
          <w:rFonts w:cstheme="minorHAnsi"/>
          <w:szCs w:val="22"/>
        </w:rPr>
        <w:t xml:space="preserve"> (Ed.)</w:t>
      </w:r>
      <w:r w:rsidRPr="005518A5">
        <w:rPr>
          <w:rFonts w:cstheme="minorHAnsi"/>
          <w:szCs w:val="22"/>
        </w:rPr>
        <w:t xml:space="preserve">, Simians, cyborgs, and women (pp. 183–202). New York: Routledge. </w:t>
      </w:r>
    </w:p>
    <w:p w14:paraId="0C5A9E78" w14:textId="77777777" w:rsidR="005518A5" w:rsidRDefault="005518A5" w:rsidP="005518A5">
      <w:pPr>
        <w:rPr>
          <w:rFonts w:cstheme="minorHAnsi"/>
          <w:szCs w:val="22"/>
        </w:rPr>
      </w:pPr>
    </w:p>
    <w:p w14:paraId="30A1A33F" w14:textId="45A60DB2" w:rsidR="005518A5" w:rsidRPr="005518A5" w:rsidRDefault="005518A5" w:rsidP="005518A5">
      <w:pPr>
        <w:rPr>
          <w:rFonts w:cstheme="minorHAnsi"/>
          <w:szCs w:val="22"/>
        </w:rPr>
      </w:pPr>
      <w:r w:rsidRPr="005518A5">
        <w:rPr>
          <w:rFonts w:cstheme="minorHAnsi"/>
          <w:szCs w:val="22"/>
        </w:rPr>
        <w:t>Harding, S. (1991). Whose science? Whose knowledge? Thinking from women's lives. Ithaca, NY: Cornell University Press.</w:t>
      </w:r>
    </w:p>
    <w:p w14:paraId="4E0BC40C" w14:textId="77777777" w:rsidR="005518A5" w:rsidRDefault="005518A5" w:rsidP="005518A5">
      <w:pPr>
        <w:rPr>
          <w:rFonts w:cstheme="minorHAnsi"/>
          <w:szCs w:val="22"/>
        </w:rPr>
      </w:pPr>
    </w:p>
    <w:p w14:paraId="440071D7" w14:textId="06ADEB17" w:rsidR="005518A5" w:rsidRDefault="005518A5" w:rsidP="005518A5">
      <w:pPr>
        <w:rPr>
          <w:rFonts w:cstheme="minorHAnsi"/>
          <w:szCs w:val="22"/>
        </w:rPr>
      </w:pPr>
      <w:r w:rsidRPr="005518A5">
        <w:rPr>
          <w:rFonts w:cstheme="minorHAnsi"/>
          <w:szCs w:val="22"/>
        </w:rPr>
        <w:t xml:space="preserve">Harding, S. (1993). Rethinking standpoint epistemology. </w:t>
      </w:r>
      <w:r>
        <w:rPr>
          <w:rFonts w:cstheme="minorHAnsi"/>
          <w:szCs w:val="22"/>
        </w:rPr>
        <w:t xml:space="preserve">In </w:t>
      </w:r>
      <w:r w:rsidRPr="005518A5">
        <w:rPr>
          <w:rFonts w:cstheme="minorHAnsi"/>
          <w:szCs w:val="22"/>
        </w:rPr>
        <w:t>L</w:t>
      </w:r>
      <w:r>
        <w:rPr>
          <w:rFonts w:cstheme="minorHAnsi"/>
          <w:szCs w:val="22"/>
        </w:rPr>
        <w:t xml:space="preserve"> </w:t>
      </w:r>
      <w:r w:rsidRPr="005518A5">
        <w:rPr>
          <w:rFonts w:cstheme="minorHAnsi"/>
          <w:szCs w:val="22"/>
        </w:rPr>
        <w:t>.</w:t>
      </w:r>
      <w:proofErr w:type="spellStart"/>
      <w:r w:rsidRPr="005518A5">
        <w:rPr>
          <w:rFonts w:cstheme="minorHAnsi"/>
          <w:szCs w:val="22"/>
        </w:rPr>
        <w:t>Alcoff</w:t>
      </w:r>
      <w:proofErr w:type="spellEnd"/>
      <w:r w:rsidRPr="005518A5">
        <w:rPr>
          <w:rFonts w:cstheme="minorHAnsi"/>
          <w:szCs w:val="22"/>
        </w:rPr>
        <w:t xml:space="preserve"> &amp; E.</w:t>
      </w:r>
      <w:r>
        <w:rPr>
          <w:rFonts w:cstheme="minorHAnsi"/>
          <w:szCs w:val="22"/>
        </w:rPr>
        <w:t xml:space="preserve"> </w:t>
      </w:r>
      <w:r w:rsidRPr="005518A5">
        <w:rPr>
          <w:rFonts w:cstheme="minorHAnsi"/>
          <w:szCs w:val="22"/>
        </w:rPr>
        <w:t xml:space="preserve">Potter (Eds.), Feminist epistemologies (pp. 49–82). New York: Routledge. </w:t>
      </w:r>
    </w:p>
    <w:p w14:paraId="2BAF1FFC" w14:textId="77777777" w:rsidR="005518A5" w:rsidRPr="005518A5" w:rsidRDefault="005518A5" w:rsidP="005518A5">
      <w:pPr>
        <w:rPr>
          <w:rFonts w:cstheme="minorHAnsi"/>
          <w:szCs w:val="22"/>
        </w:rPr>
      </w:pPr>
    </w:p>
    <w:p w14:paraId="601C29A8" w14:textId="4D7EFA31" w:rsidR="005518A5" w:rsidRPr="005518A5" w:rsidRDefault="005518A5" w:rsidP="005518A5">
      <w:pPr>
        <w:rPr>
          <w:rFonts w:cstheme="minorHAnsi"/>
          <w:szCs w:val="22"/>
        </w:rPr>
      </w:pPr>
      <w:r w:rsidRPr="005518A5">
        <w:rPr>
          <w:rFonts w:cstheme="minorHAnsi"/>
          <w:szCs w:val="22"/>
        </w:rPr>
        <w:t xml:space="preserve">Harding, S. (1997). Can men be the subjects of feminist thought? In </w:t>
      </w:r>
      <w:r>
        <w:rPr>
          <w:rFonts w:cstheme="minorHAnsi"/>
          <w:szCs w:val="22"/>
        </w:rPr>
        <w:t>T. Digby</w:t>
      </w:r>
      <w:r w:rsidRPr="005518A5">
        <w:rPr>
          <w:rFonts w:cstheme="minorHAnsi"/>
          <w:szCs w:val="22"/>
        </w:rPr>
        <w:t xml:space="preserve"> (Ed.), Men doing feminism (pp. 171–195). New York: Routledge.</w:t>
      </w:r>
    </w:p>
    <w:p w14:paraId="3380320F" w14:textId="77777777" w:rsidR="005518A5" w:rsidRDefault="005518A5" w:rsidP="005518A5">
      <w:pPr>
        <w:rPr>
          <w:rFonts w:cstheme="minorHAnsi"/>
          <w:szCs w:val="22"/>
        </w:rPr>
      </w:pPr>
    </w:p>
    <w:p w14:paraId="33770918" w14:textId="5586B202" w:rsidR="005518A5" w:rsidRDefault="005518A5" w:rsidP="005518A5">
      <w:pPr>
        <w:rPr>
          <w:rFonts w:cstheme="minorHAnsi"/>
          <w:szCs w:val="22"/>
        </w:rPr>
      </w:pPr>
      <w:r w:rsidRPr="005518A5">
        <w:rPr>
          <w:rFonts w:cstheme="minorHAnsi"/>
          <w:szCs w:val="22"/>
        </w:rPr>
        <w:t>Harding, S. (1998). Is science multicultural? Postcolonialisms, feminisms, and epistemologies. Bloomington: Indiana University Press.</w:t>
      </w:r>
    </w:p>
    <w:p w14:paraId="4DCAFB02" w14:textId="77777777" w:rsidR="005518A5" w:rsidRPr="005518A5" w:rsidRDefault="005518A5" w:rsidP="005518A5">
      <w:pPr>
        <w:rPr>
          <w:rFonts w:cstheme="minorHAnsi"/>
          <w:szCs w:val="22"/>
        </w:rPr>
      </w:pPr>
    </w:p>
    <w:p w14:paraId="78A4A93E" w14:textId="3C6E4167" w:rsidR="005518A5" w:rsidRPr="005518A5" w:rsidRDefault="005518A5" w:rsidP="005518A5">
      <w:pPr>
        <w:rPr>
          <w:rFonts w:cstheme="minorHAnsi"/>
          <w:szCs w:val="22"/>
        </w:rPr>
      </w:pPr>
      <w:r w:rsidRPr="005518A5">
        <w:rPr>
          <w:rFonts w:cstheme="minorHAnsi"/>
          <w:szCs w:val="22"/>
        </w:rPr>
        <w:t>Harding, S. (2003). How standpoint methodology informs philosophy of social science. In S</w:t>
      </w:r>
      <w:r>
        <w:rPr>
          <w:rFonts w:cstheme="minorHAnsi"/>
          <w:szCs w:val="22"/>
        </w:rPr>
        <w:t>.</w:t>
      </w:r>
      <w:r w:rsidRPr="005518A5">
        <w:rPr>
          <w:rFonts w:cstheme="minorHAnsi"/>
          <w:szCs w:val="22"/>
        </w:rPr>
        <w:t xml:space="preserve"> P.</w:t>
      </w:r>
      <w:r>
        <w:rPr>
          <w:rFonts w:cstheme="minorHAnsi"/>
          <w:szCs w:val="22"/>
        </w:rPr>
        <w:t xml:space="preserve"> </w:t>
      </w:r>
      <w:r w:rsidRPr="005518A5">
        <w:rPr>
          <w:rFonts w:cstheme="minorHAnsi"/>
          <w:szCs w:val="22"/>
        </w:rPr>
        <w:t>Turner &amp; P</w:t>
      </w:r>
      <w:r>
        <w:rPr>
          <w:rFonts w:cstheme="minorHAnsi"/>
          <w:szCs w:val="22"/>
        </w:rPr>
        <w:t>.</w:t>
      </w:r>
      <w:r w:rsidRPr="005518A5">
        <w:rPr>
          <w:rFonts w:cstheme="minorHAnsi"/>
          <w:szCs w:val="22"/>
        </w:rPr>
        <w:t xml:space="preserve"> </w:t>
      </w:r>
      <w:proofErr w:type="spellStart"/>
      <w:r w:rsidRPr="005518A5">
        <w:rPr>
          <w:rFonts w:cstheme="minorHAnsi"/>
          <w:szCs w:val="22"/>
        </w:rPr>
        <w:t>A.Roth</w:t>
      </w:r>
      <w:proofErr w:type="spellEnd"/>
      <w:r w:rsidRPr="005518A5">
        <w:rPr>
          <w:rFonts w:cstheme="minorHAnsi"/>
          <w:szCs w:val="22"/>
        </w:rPr>
        <w:t xml:space="preserve"> (Eds.), The Blackwell guide to the philosophy of the social sciences (pp. 291–310). New York: Blackwell.</w:t>
      </w:r>
    </w:p>
    <w:p w14:paraId="154D0398" w14:textId="77777777" w:rsidR="005518A5" w:rsidRDefault="005518A5" w:rsidP="005518A5">
      <w:pPr>
        <w:rPr>
          <w:rFonts w:cstheme="minorHAnsi"/>
          <w:szCs w:val="22"/>
        </w:rPr>
      </w:pPr>
    </w:p>
    <w:p w14:paraId="22D53E1D" w14:textId="75480A28" w:rsidR="005518A5" w:rsidRDefault="005518A5" w:rsidP="005518A5">
      <w:pPr>
        <w:rPr>
          <w:rFonts w:cstheme="minorHAnsi"/>
          <w:szCs w:val="22"/>
        </w:rPr>
      </w:pPr>
      <w:r w:rsidRPr="005518A5">
        <w:rPr>
          <w:rFonts w:cstheme="minorHAnsi"/>
          <w:szCs w:val="22"/>
        </w:rPr>
        <w:t>Harding, S. (Ed.). (2004a). The feminist standpoint theory reader: Intellectual and political controversies. New York: Routledge.</w:t>
      </w:r>
    </w:p>
    <w:p w14:paraId="38779903" w14:textId="77777777" w:rsidR="005518A5" w:rsidRDefault="005518A5" w:rsidP="005518A5">
      <w:pPr>
        <w:rPr>
          <w:rFonts w:cstheme="minorHAnsi"/>
          <w:szCs w:val="22"/>
        </w:rPr>
      </w:pPr>
    </w:p>
    <w:p w14:paraId="024E6DDC" w14:textId="76EF2C2B" w:rsidR="005518A5" w:rsidRDefault="005518A5" w:rsidP="005518A5">
      <w:pPr>
        <w:rPr>
          <w:rFonts w:cstheme="minorHAnsi"/>
          <w:szCs w:val="22"/>
        </w:rPr>
      </w:pPr>
      <w:r w:rsidRPr="005518A5">
        <w:rPr>
          <w:rFonts w:cstheme="minorHAnsi"/>
          <w:szCs w:val="22"/>
        </w:rPr>
        <w:t xml:space="preserve">Harding, S. (2008). Sciences from below: Feminisms, </w:t>
      </w:r>
      <w:proofErr w:type="spellStart"/>
      <w:r w:rsidRPr="005518A5">
        <w:rPr>
          <w:rFonts w:cstheme="minorHAnsi"/>
          <w:szCs w:val="22"/>
        </w:rPr>
        <w:t>postcolonialities</w:t>
      </w:r>
      <w:proofErr w:type="spellEnd"/>
      <w:r w:rsidRPr="005518A5">
        <w:rPr>
          <w:rFonts w:cstheme="minorHAnsi"/>
          <w:szCs w:val="22"/>
        </w:rPr>
        <w:t xml:space="preserve">, and </w:t>
      </w:r>
      <w:proofErr w:type="spellStart"/>
      <w:r w:rsidRPr="005518A5">
        <w:rPr>
          <w:rFonts w:cstheme="minorHAnsi"/>
          <w:szCs w:val="22"/>
        </w:rPr>
        <w:t>modernities</w:t>
      </w:r>
      <w:proofErr w:type="spellEnd"/>
      <w:r w:rsidRPr="005518A5">
        <w:rPr>
          <w:rFonts w:cstheme="minorHAnsi"/>
          <w:szCs w:val="22"/>
        </w:rPr>
        <w:t xml:space="preserve">. Durham: Duke University Press. </w:t>
      </w:r>
    </w:p>
    <w:p w14:paraId="6AC222F8" w14:textId="77777777" w:rsidR="005518A5" w:rsidRPr="005518A5" w:rsidRDefault="005518A5" w:rsidP="005518A5">
      <w:pPr>
        <w:rPr>
          <w:rFonts w:cstheme="minorHAnsi"/>
          <w:szCs w:val="22"/>
        </w:rPr>
      </w:pPr>
    </w:p>
    <w:p w14:paraId="15D94D78" w14:textId="2BD5DAEA" w:rsidR="005518A5" w:rsidRDefault="005518A5" w:rsidP="005518A5">
      <w:pPr>
        <w:rPr>
          <w:rFonts w:cstheme="minorHAnsi"/>
          <w:szCs w:val="22"/>
        </w:rPr>
      </w:pPr>
      <w:r w:rsidRPr="005518A5">
        <w:rPr>
          <w:rFonts w:cstheme="minorHAnsi"/>
          <w:szCs w:val="22"/>
        </w:rPr>
        <w:t xml:space="preserve">Harding, S. (2009). Postcolonial and feminist science and technology studies: Convergences and dissonances. Postcolonial Studies, 12(4), 401–421. </w:t>
      </w:r>
    </w:p>
    <w:p w14:paraId="779ABD03" w14:textId="77777777" w:rsidR="005518A5" w:rsidRPr="005518A5" w:rsidRDefault="005518A5" w:rsidP="005518A5">
      <w:pPr>
        <w:rPr>
          <w:rFonts w:cstheme="minorHAnsi"/>
          <w:szCs w:val="22"/>
        </w:rPr>
      </w:pPr>
    </w:p>
    <w:p w14:paraId="4C7D9F14" w14:textId="0457F020" w:rsidR="005518A5" w:rsidRDefault="005518A5" w:rsidP="005518A5">
      <w:pPr>
        <w:rPr>
          <w:rFonts w:cstheme="minorHAnsi"/>
          <w:szCs w:val="22"/>
        </w:rPr>
      </w:pPr>
      <w:r w:rsidRPr="005518A5">
        <w:rPr>
          <w:rFonts w:cstheme="minorHAnsi"/>
          <w:szCs w:val="22"/>
        </w:rPr>
        <w:t xml:space="preserve">Hartsock, N. (1987). Rethinking modernism: Minority vs. majority theories. Cultural Critique, 7, 187–206. </w:t>
      </w:r>
    </w:p>
    <w:p w14:paraId="0E580C00" w14:textId="77777777" w:rsidR="005518A5" w:rsidRPr="005518A5" w:rsidRDefault="005518A5" w:rsidP="005518A5">
      <w:pPr>
        <w:rPr>
          <w:rFonts w:cstheme="minorHAnsi"/>
          <w:szCs w:val="22"/>
        </w:rPr>
      </w:pPr>
    </w:p>
    <w:p w14:paraId="06E93BC0" w14:textId="4D1DF586" w:rsidR="005518A5" w:rsidRDefault="005518A5" w:rsidP="005518A5">
      <w:pPr>
        <w:rPr>
          <w:rFonts w:cstheme="minorHAnsi"/>
          <w:szCs w:val="22"/>
        </w:rPr>
      </w:pPr>
      <w:r w:rsidRPr="005518A5">
        <w:rPr>
          <w:rFonts w:cstheme="minorHAnsi"/>
          <w:szCs w:val="22"/>
        </w:rPr>
        <w:t xml:space="preserve">Hartsock, N. (2003). The feminist standpoint: Developing the ground for a specifically feminist historical materialism. In </w:t>
      </w:r>
      <w:r>
        <w:rPr>
          <w:rFonts w:cstheme="minorHAnsi"/>
          <w:szCs w:val="22"/>
        </w:rPr>
        <w:t xml:space="preserve">S. </w:t>
      </w:r>
      <w:r w:rsidRPr="005518A5">
        <w:rPr>
          <w:rFonts w:cstheme="minorHAnsi"/>
          <w:szCs w:val="22"/>
        </w:rPr>
        <w:t>Harding &amp; M</w:t>
      </w:r>
      <w:r>
        <w:rPr>
          <w:rFonts w:cstheme="minorHAnsi"/>
          <w:szCs w:val="22"/>
        </w:rPr>
        <w:t xml:space="preserve">. </w:t>
      </w:r>
      <w:proofErr w:type="spellStart"/>
      <w:r w:rsidRPr="005518A5">
        <w:rPr>
          <w:rFonts w:cstheme="minorHAnsi"/>
          <w:szCs w:val="22"/>
        </w:rPr>
        <w:t>Hintikka</w:t>
      </w:r>
      <w:proofErr w:type="spellEnd"/>
      <w:r w:rsidRPr="005518A5">
        <w:rPr>
          <w:rFonts w:cstheme="minorHAnsi"/>
          <w:szCs w:val="22"/>
        </w:rPr>
        <w:t xml:space="preserve"> (Eds.), Discovering reality (pp. 283–310). Dordrecht, The Netherlands: </w:t>
      </w:r>
      <w:proofErr w:type="spellStart"/>
      <w:r w:rsidRPr="005518A5">
        <w:rPr>
          <w:rFonts w:cstheme="minorHAnsi"/>
          <w:szCs w:val="22"/>
        </w:rPr>
        <w:t>Reidel</w:t>
      </w:r>
      <w:proofErr w:type="spellEnd"/>
      <w:r w:rsidRPr="005518A5">
        <w:rPr>
          <w:rFonts w:cstheme="minorHAnsi"/>
          <w:szCs w:val="22"/>
        </w:rPr>
        <w:t>/Kluwer</w:t>
      </w:r>
      <w:r>
        <w:rPr>
          <w:rFonts w:cstheme="minorHAnsi"/>
          <w:szCs w:val="22"/>
        </w:rPr>
        <w:t>.</w:t>
      </w:r>
    </w:p>
    <w:p w14:paraId="3D6D36A7" w14:textId="77777777" w:rsidR="003F429E" w:rsidRPr="005518A5" w:rsidRDefault="003F429E" w:rsidP="005518A5">
      <w:pPr>
        <w:rPr>
          <w:rFonts w:cstheme="minorHAnsi"/>
          <w:szCs w:val="22"/>
        </w:rPr>
      </w:pPr>
    </w:p>
    <w:p w14:paraId="3AF70776" w14:textId="45D6454C" w:rsidR="003F429E" w:rsidRDefault="005518A5" w:rsidP="005518A5">
      <w:pPr>
        <w:rPr>
          <w:rFonts w:cstheme="minorHAnsi"/>
          <w:szCs w:val="22"/>
        </w:rPr>
      </w:pPr>
      <w:proofErr w:type="spellStart"/>
      <w:r w:rsidRPr="005518A5">
        <w:rPr>
          <w:rFonts w:cstheme="minorHAnsi"/>
          <w:szCs w:val="22"/>
        </w:rPr>
        <w:t>Hekman</w:t>
      </w:r>
      <w:proofErr w:type="spellEnd"/>
      <w:r w:rsidRPr="005518A5">
        <w:rPr>
          <w:rFonts w:cstheme="minorHAnsi"/>
          <w:szCs w:val="22"/>
        </w:rPr>
        <w:t xml:space="preserve">, S. (1997). Truth and method: Feminist standpoint theory revisited. Signs: Journal of Women in Culture and Society, 22(2), 341–365. </w:t>
      </w:r>
    </w:p>
    <w:p w14:paraId="0C894A91" w14:textId="77777777" w:rsidR="003F429E" w:rsidRDefault="003F429E" w:rsidP="005518A5">
      <w:pPr>
        <w:rPr>
          <w:rFonts w:cstheme="minorHAnsi"/>
          <w:szCs w:val="22"/>
        </w:rPr>
      </w:pPr>
    </w:p>
    <w:p w14:paraId="4BEACD6F" w14:textId="4CCA82B0" w:rsidR="005518A5" w:rsidRDefault="005518A5" w:rsidP="005518A5">
      <w:pPr>
        <w:rPr>
          <w:rFonts w:cstheme="minorHAnsi"/>
          <w:szCs w:val="22"/>
        </w:rPr>
      </w:pPr>
      <w:proofErr w:type="spellStart"/>
      <w:r w:rsidRPr="005518A5">
        <w:rPr>
          <w:rFonts w:cstheme="minorHAnsi"/>
          <w:szCs w:val="22"/>
        </w:rPr>
        <w:t>Hirschmann</w:t>
      </w:r>
      <w:proofErr w:type="spellEnd"/>
      <w:r w:rsidRPr="005518A5">
        <w:rPr>
          <w:rFonts w:cstheme="minorHAnsi"/>
          <w:szCs w:val="22"/>
        </w:rPr>
        <w:t>, Nancy. (1997). Feminist standpoint as postmodern strategy. In S</w:t>
      </w:r>
      <w:r w:rsidR="003F429E">
        <w:rPr>
          <w:rFonts w:cstheme="minorHAnsi"/>
          <w:szCs w:val="22"/>
        </w:rPr>
        <w:t>.</w:t>
      </w:r>
      <w:r w:rsidRPr="005518A5">
        <w:rPr>
          <w:rFonts w:cstheme="minorHAnsi"/>
          <w:szCs w:val="22"/>
        </w:rPr>
        <w:t xml:space="preserve"> </w:t>
      </w:r>
      <w:proofErr w:type="spellStart"/>
      <w:r w:rsidRPr="005518A5">
        <w:rPr>
          <w:rFonts w:cstheme="minorHAnsi"/>
          <w:szCs w:val="22"/>
        </w:rPr>
        <w:t>J.Kenney</w:t>
      </w:r>
      <w:proofErr w:type="spellEnd"/>
      <w:r w:rsidRPr="005518A5">
        <w:rPr>
          <w:rFonts w:cstheme="minorHAnsi"/>
          <w:szCs w:val="22"/>
        </w:rPr>
        <w:t xml:space="preserve"> &amp; H</w:t>
      </w:r>
      <w:r w:rsidR="003F429E">
        <w:rPr>
          <w:rFonts w:cstheme="minorHAnsi"/>
          <w:szCs w:val="22"/>
        </w:rPr>
        <w:t xml:space="preserve">. </w:t>
      </w:r>
      <w:r w:rsidRPr="005518A5">
        <w:rPr>
          <w:rFonts w:cstheme="minorHAnsi"/>
          <w:szCs w:val="22"/>
        </w:rPr>
        <w:t xml:space="preserve">Kinsella (Eds.), Politics and feminist standpoint theories (pp. 73–92). New York: The Haworth Press, Inc. </w:t>
      </w:r>
    </w:p>
    <w:p w14:paraId="10048B3B" w14:textId="77777777" w:rsidR="003F429E" w:rsidRPr="005518A5" w:rsidRDefault="003F429E" w:rsidP="005518A5">
      <w:pPr>
        <w:rPr>
          <w:rFonts w:cstheme="minorHAnsi"/>
          <w:szCs w:val="22"/>
        </w:rPr>
      </w:pPr>
    </w:p>
    <w:p w14:paraId="73ECD059" w14:textId="209DAF9C" w:rsidR="005518A5" w:rsidRDefault="005518A5" w:rsidP="005518A5">
      <w:pPr>
        <w:rPr>
          <w:rFonts w:cstheme="minorHAnsi"/>
          <w:szCs w:val="22"/>
        </w:rPr>
      </w:pPr>
      <w:proofErr w:type="spellStart"/>
      <w:r w:rsidRPr="005518A5">
        <w:rPr>
          <w:rFonts w:cstheme="minorHAnsi"/>
          <w:szCs w:val="22"/>
        </w:rPr>
        <w:t>Jaggar</w:t>
      </w:r>
      <w:proofErr w:type="spellEnd"/>
      <w:r w:rsidRPr="005518A5">
        <w:rPr>
          <w:rFonts w:cstheme="minorHAnsi"/>
          <w:szCs w:val="22"/>
        </w:rPr>
        <w:t xml:space="preserve">, Alison. (1983). Feminist politics and epistemology: Justifying feminist theory. In </w:t>
      </w:r>
      <w:r w:rsidR="003F429E">
        <w:rPr>
          <w:rFonts w:cstheme="minorHAnsi"/>
          <w:szCs w:val="22"/>
        </w:rPr>
        <w:t xml:space="preserve"> A. </w:t>
      </w:r>
      <w:proofErr w:type="spellStart"/>
      <w:r w:rsidRPr="005518A5">
        <w:rPr>
          <w:rFonts w:cstheme="minorHAnsi"/>
          <w:szCs w:val="22"/>
        </w:rPr>
        <w:t>Jaggar</w:t>
      </w:r>
      <w:proofErr w:type="spellEnd"/>
      <w:r w:rsidR="003F429E">
        <w:rPr>
          <w:rFonts w:cstheme="minorHAnsi"/>
          <w:szCs w:val="22"/>
        </w:rPr>
        <w:t xml:space="preserve"> (Ed.)</w:t>
      </w:r>
      <w:r w:rsidRPr="005518A5">
        <w:rPr>
          <w:rFonts w:cstheme="minorHAnsi"/>
          <w:szCs w:val="22"/>
        </w:rPr>
        <w:t xml:space="preserve"> Feminist politics and human nature (pp. 353–394). Totowa, NJ: Rowman and </w:t>
      </w:r>
      <w:proofErr w:type="spellStart"/>
      <w:r w:rsidRPr="005518A5">
        <w:rPr>
          <w:rFonts w:cstheme="minorHAnsi"/>
          <w:szCs w:val="22"/>
        </w:rPr>
        <w:t>Allenheld</w:t>
      </w:r>
      <w:proofErr w:type="spellEnd"/>
      <w:r w:rsidRPr="005518A5">
        <w:rPr>
          <w:rFonts w:cstheme="minorHAnsi"/>
          <w:szCs w:val="22"/>
        </w:rPr>
        <w:t xml:space="preserve">. </w:t>
      </w:r>
    </w:p>
    <w:p w14:paraId="5C66B801" w14:textId="77777777" w:rsidR="003F429E" w:rsidRPr="005518A5" w:rsidRDefault="003F429E" w:rsidP="005518A5">
      <w:pPr>
        <w:rPr>
          <w:rFonts w:cstheme="minorHAnsi"/>
          <w:szCs w:val="22"/>
        </w:rPr>
      </w:pPr>
    </w:p>
    <w:p w14:paraId="5F01CEEE" w14:textId="185E4A11" w:rsidR="005518A5" w:rsidRDefault="005518A5" w:rsidP="005518A5">
      <w:pPr>
        <w:rPr>
          <w:rFonts w:cstheme="minorHAnsi"/>
          <w:szCs w:val="22"/>
        </w:rPr>
      </w:pPr>
      <w:proofErr w:type="spellStart"/>
      <w:r w:rsidRPr="005518A5">
        <w:rPr>
          <w:rFonts w:cstheme="minorHAnsi"/>
          <w:szCs w:val="22"/>
        </w:rPr>
        <w:t>Jaggar</w:t>
      </w:r>
      <w:proofErr w:type="spellEnd"/>
      <w:r w:rsidRPr="005518A5">
        <w:rPr>
          <w:rFonts w:cstheme="minorHAnsi"/>
          <w:szCs w:val="22"/>
        </w:rPr>
        <w:t xml:space="preserve">, Alison. (1989). Love and knowledge: Emotion in feminist epistemology. In </w:t>
      </w:r>
      <w:r w:rsidR="003F429E">
        <w:rPr>
          <w:rFonts w:cstheme="minorHAnsi"/>
          <w:szCs w:val="22"/>
        </w:rPr>
        <w:t xml:space="preserve">A. </w:t>
      </w:r>
      <w:proofErr w:type="spellStart"/>
      <w:r w:rsidRPr="005518A5">
        <w:rPr>
          <w:rFonts w:cstheme="minorHAnsi"/>
          <w:szCs w:val="22"/>
        </w:rPr>
        <w:t>Jaggar</w:t>
      </w:r>
      <w:proofErr w:type="spellEnd"/>
      <w:r w:rsidRPr="005518A5">
        <w:rPr>
          <w:rFonts w:cstheme="minorHAnsi"/>
          <w:szCs w:val="22"/>
        </w:rPr>
        <w:t xml:space="preserve"> &amp; S</w:t>
      </w:r>
      <w:r w:rsidR="003F429E">
        <w:rPr>
          <w:rFonts w:cstheme="minorHAnsi"/>
          <w:szCs w:val="22"/>
        </w:rPr>
        <w:t xml:space="preserve">. </w:t>
      </w:r>
      <w:proofErr w:type="spellStart"/>
      <w:r w:rsidRPr="005518A5">
        <w:rPr>
          <w:rFonts w:cstheme="minorHAnsi"/>
          <w:szCs w:val="22"/>
        </w:rPr>
        <w:t>Bordo</w:t>
      </w:r>
      <w:proofErr w:type="spellEnd"/>
      <w:r w:rsidRPr="005518A5">
        <w:rPr>
          <w:rFonts w:cstheme="minorHAnsi"/>
          <w:szCs w:val="22"/>
        </w:rPr>
        <w:t xml:space="preserve"> (Eds.), Gender/body/knowledge: Feminist reconstructions of being and knowing, (pp. 145–171). New Brunswick, NJ: Rutgers University Press.</w:t>
      </w:r>
    </w:p>
    <w:p w14:paraId="0B11E91D" w14:textId="4F43DA2C" w:rsidR="003F429E" w:rsidRDefault="003F429E" w:rsidP="005518A5">
      <w:pPr>
        <w:rPr>
          <w:rFonts w:cstheme="minorHAnsi"/>
          <w:szCs w:val="22"/>
        </w:rPr>
      </w:pPr>
    </w:p>
    <w:p w14:paraId="7915A8EA" w14:textId="0E5DF257" w:rsidR="006A7665" w:rsidRDefault="006A7665" w:rsidP="005518A5">
      <w:pPr>
        <w:rPr>
          <w:rFonts w:cstheme="minorHAnsi"/>
          <w:szCs w:val="22"/>
        </w:rPr>
      </w:pPr>
      <w:r w:rsidRPr="006A7665">
        <w:rPr>
          <w:rFonts w:cstheme="minorHAnsi"/>
          <w:szCs w:val="22"/>
        </w:rPr>
        <w:t>Jameson, F. (1988). “History and class consciousness” as an unfinished project. Rethinking Marxism, 1, 49–72.</w:t>
      </w:r>
    </w:p>
    <w:p w14:paraId="45AA3565" w14:textId="77777777" w:rsidR="006A7665" w:rsidRPr="005518A5" w:rsidRDefault="006A7665" w:rsidP="005518A5">
      <w:pPr>
        <w:rPr>
          <w:rFonts w:cstheme="minorHAnsi"/>
          <w:szCs w:val="22"/>
        </w:rPr>
      </w:pPr>
    </w:p>
    <w:p w14:paraId="24AEC8FC" w14:textId="0EC4C0A8" w:rsidR="005518A5" w:rsidRPr="005518A5" w:rsidRDefault="005518A5" w:rsidP="005518A5">
      <w:pPr>
        <w:rPr>
          <w:rFonts w:cstheme="minorHAnsi"/>
          <w:szCs w:val="22"/>
        </w:rPr>
      </w:pPr>
      <w:proofErr w:type="spellStart"/>
      <w:r w:rsidRPr="005518A5">
        <w:rPr>
          <w:rFonts w:cstheme="minorHAnsi"/>
          <w:szCs w:val="22"/>
        </w:rPr>
        <w:lastRenderedPageBreak/>
        <w:t>Kesby</w:t>
      </w:r>
      <w:proofErr w:type="spellEnd"/>
      <w:r w:rsidRPr="005518A5">
        <w:rPr>
          <w:rFonts w:cstheme="minorHAnsi"/>
          <w:szCs w:val="22"/>
        </w:rPr>
        <w:t>, M. (2005). Retheorizing empowerment-through-participation as a performance in space: Beyond tyranny to transformation. Signs: Journal of Women in Culture and Society, 30(4), 2037–2065.</w:t>
      </w:r>
    </w:p>
    <w:p w14:paraId="2F6C2346" w14:textId="77777777" w:rsidR="003F429E" w:rsidRDefault="003F429E" w:rsidP="005518A5">
      <w:pPr>
        <w:rPr>
          <w:rFonts w:cstheme="minorHAnsi"/>
          <w:szCs w:val="22"/>
        </w:rPr>
      </w:pPr>
    </w:p>
    <w:p w14:paraId="393C32F7" w14:textId="08975842" w:rsidR="005518A5" w:rsidRPr="005518A5" w:rsidRDefault="005518A5" w:rsidP="005518A5">
      <w:pPr>
        <w:rPr>
          <w:rFonts w:cstheme="minorHAnsi"/>
          <w:szCs w:val="22"/>
        </w:rPr>
      </w:pPr>
      <w:r w:rsidRPr="005518A5">
        <w:rPr>
          <w:rFonts w:cstheme="minorHAnsi"/>
          <w:szCs w:val="22"/>
        </w:rPr>
        <w:t>MacKinnon, C</w:t>
      </w:r>
      <w:r w:rsidR="003F429E">
        <w:rPr>
          <w:rFonts w:cstheme="minorHAnsi"/>
          <w:szCs w:val="22"/>
        </w:rPr>
        <w:t>.</w:t>
      </w:r>
      <w:r w:rsidRPr="005518A5">
        <w:rPr>
          <w:rFonts w:cstheme="minorHAnsi"/>
          <w:szCs w:val="22"/>
        </w:rPr>
        <w:t xml:space="preserve"> A. (1982). Feminism, Marxism, method, and the state: An agenda for theory. Signs: Journal of Women in Culture and Society, 7(3), 515–544. </w:t>
      </w:r>
    </w:p>
    <w:p w14:paraId="7CE17069" w14:textId="77777777" w:rsidR="003F429E" w:rsidRDefault="003F429E" w:rsidP="005518A5">
      <w:pPr>
        <w:rPr>
          <w:rFonts w:cstheme="minorHAnsi"/>
          <w:szCs w:val="22"/>
        </w:rPr>
      </w:pPr>
    </w:p>
    <w:p w14:paraId="557C0B9D" w14:textId="61C27A79" w:rsidR="005518A5" w:rsidRDefault="005518A5" w:rsidP="005518A5">
      <w:pPr>
        <w:rPr>
          <w:rFonts w:cstheme="minorHAnsi"/>
          <w:szCs w:val="22"/>
        </w:rPr>
      </w:pPr>
      <w:r w:rsidRPr="005518A5">
        <w:rPr>
          <w:rFonts w:cstheme="minorHAnsi"/>
          <w:szCs w:val="22"/>
        </w:rPr>
        <w:t xml:space="preserve">MacKinnon, </w:t>
      </w:r>
      <w:r w:rsidR="003F429E" w:rsidRPr="005518A5">
        <w:rPr>
          <w:rFonts w:cstheme="minorHAnsi"/>
          <w:szCs w:val="22"/>
        </w:rPr>
        <w:t>C</w:t>
      </w:r>
      <w:r w:rsidR="003F429E">
        <w:rPr>
          <w:rFonts w:cstheme="minorHAnsi"/>
          <w:szCs w:val="22"/>
        </w:rPr>
        <w:t>.</w:t>
      </w:r>
      <w:r w:rsidR="003F429E" w:rsidRPr="005518A5">
        <w:rPr>
          <w:rFonts w:cstheme="minorHAnsi"/>
          <w:szCs w:val="22"/>
        </w:rPr>
        <w:t xml:space="preserve"> A. </w:t>
      </w:r>
      <w:r w:rsidRPr="005518A5">
        <w:rPr>
          <w:rFonts w:cstheme="minorHAnsi"/>
          <w:szCs w:val="22"/>
        </w:rPr>
        <w:t xml:space="preserve">(1983). Feminism, Marxism, method, and the state: Toward feminist jurisprudence. Signs: Journal of Women in Culture and Society, 8(4), 635–658. </w:t>
      </w:r>
    </w:p>
    <w:p w14:paraId="36996834" w14:textId="77777777" w:rsidR="003F429E" w:rsidRDefault="003F429E" w:rsidP="005518A5">
      <w:pPr>
        <w:rPr>
          <w:rFonts w:cstheme="minorHAnsi"/>
          <w:szCs w:val="22"/>
        </w:rPr>
      </w:pPr>
    </w:p>
    <w:p w14:paraId="12D676BB" w14:textId="1A6CFA13" w:rsidR="005518A5" w:rsidRDefault="005518A5" w:rsidP="005518A5">
      <w:pPr>
        <w:rPr>
          <w:rFonts w:cstheme="minorHAnsi"/>
          <w:szCs w:val="22"/>
        </w:rPr>
      </w:pPr>
      <w:r w:rsidRPr="005518A5">
        <w:rPr>
          <w:rFonts w:cstheme="minorHAnsi"/>
          <w:szCs w:val="22"/>
        </w:rPr>
        <w:t xml:space="preserve">Maguire, P. (1987). Doing participatory research: A feminist approach. Amherst, MA: The </w:t>
      </w:r>
      <w:proofErr w:type="spellStart"/>
      <w:r w:rsidRPr="005518A5">
        <w:rPr>
          <w:rFonts w:cstheme="minorHAnsi"/>
          <w:szCs w:val="22"/>
        </w:rPr>
        <w:t>Center</w:t>
      </w:r>
      <w:proofErr w:type="spellEnd"/>
      <w:r w:rsidRPr="005518A5">
        <w:rPr>
          <w:rFonts w:cstheme="minorHAnsi"/>
          <w:szCs w:val="22"/>
        </w:rPr>
        <w:t xml:space="preserve"> for International Education, University of Massachusetts.</w:t>
      </w:r>
    </w:p>
    <w:p w14:paraId="43715788" w14:textId="77777777" w:rsidR="003F429E" w:rsidRDefault="003F429E" w:rsidP="005518A5">
      <w:pPr>
        <w:rPr>
          <w:rFonts w:cstheme="minorHAnsi"/>
          <w:szCs w:val="22"/>
        </w:rPr>
      </w:pPr>
    </w:p>
    <w:p w14:paraId="22CFA8D2" w14:textId="4D643405" w:rsidR="005518A5" w:rsidRDefault="005518A5" w:rsidP="005518A5">
      <w:pPr>
        <w:rPr>
          <w:rFonts w:cstheme="minorHAnsi"/>
          <w:szCs w:val="22"/>
        </w:rPr>
      </w:pPr>
      <w:r w:rsidRPr="005518A5">
        <w:rPr>
          <w:rFonts w:cstheme="minorHAnsi"/>
          <w:szCs w:val="22"/>
        </w:rPr>
        <w:t xml:space="preserve">Merton, R. (1972). Insiders and outsiders: A chapter in the sociology of knowledge. American Journal of Sociology, 78(1), 9–47. </w:t>
      </w:r>
    </w:p>
    <w:p w14:paraId="182C8274" w14:textId="3874D15D" w:rsidR="003F429E" w:rsidRDefault="003F429E" w:rsidP="005518A5">
      <w:pPr>
        <w:rPr>
          <w:rFonts w:cstheme="minorHAnsi"/>
          <w:szCs w:val="22"/>
        </w:rPr>
      </w:pPr>
    </w:p>
    <w:p w14:paraId="6FCEDD61" w14:textId="2FBF1876" w:rsidR="00934FEC" w:rsidRPr="002302C3" w:rsidRDefault="00934FEC" w:rsidP="00934FEC">
      <w:pPr>
        <w:rPr>
          <w:rFonts w:cstheme="minorHAnsi"/>
          <w:szCs w:val="22"/>
        </w:rPr>
      </w:pPr>
      <w:r w:rsidRPr="002302C3">
        <w:rPr>
          <w:rFonts w:cstheme="minorHAnsi"/>
          <w:szCs w:val="22"/>
        </w:rPr>
        <w:t xml:space="preserve">Moreton-Robinson, A. (2006). Towards a new research agenda? Foucault, whiteness and Indigenous sovereignty. Journal of Sociology, 42(4), 383–395. </w:t>
      </w:r>
      <w:proofErr w:type="spellStart"/>
      <w:r>
        <w:rPr>
          <w:rFonts w:cstheme="minorHAnsi"/>
          <w:szCs w:val="22"/>
        </w:rPr>
        <w:t>doi</w:t>
      </w:r>
      <w:proofErr w:type="spellEnd"/>
      <w:r>
        <w:rPr>
          <w:rFonts w:cstheme="minorHAnsi"/>
          <w:szCs w:val="22"/>
        </w:rPr>
        <w:t xml:space="preserve">: </w:t>
      </w:r>
      <w:r w:rsidRPr="002302C3">
        <w:rPr>
          <w:rFonts w:cstheme="minorHAnsi"/>
          <w:szCs w:val="22"/>
        </w:rPr>
        <w:t>10.1177/1440783306069995</w:t>
      </w:r>
    </w:p>
    <w:p w14:paraId="6E31A001" w14:textId="77777777" w:rsidR="00934FEC" w:rsidRPr="002302C3" w:rsidRDefault="00934FEC" w:rsidP="00934FEC">
      <w:pPr>
        <w:rPr>
          <w:rFonts w:cstheme="minorHAnsi"/>
          <w:szCs w:val="22"/>
        </w:rPr>
      </w:pPr>
    </w:p>
    <w:p w14:paraId="00D43E7A" w14:textId="77777777" w:rsidR="00934FEC" w:rsidRPr="002302C3" w:rsidRDefault="00934FEC" w:rsidP="00934FEC">
      <w:pPr>
        <w:rPr>
          <w:rFonts w:cstheme="minorHAnsi"/>
          <w:szCs w:val="22"/>
        </w:rPr>
      </w:pPr>
      <w:r w:rsidRPr="002302C3">
        <w:rPr>
          <w:rFonts w:cstheme="minorHAnsi"/>
          <w:szCs w:val="22"/>
        </w:rPr>
        <w:t>Moreton-Robinson, A. (2013). Towards an Australian Indigenous Women’s Standpoint Theory, Australian Feminist Studies, 28(78), pp. 331-347. DOI: 10.1080/08164649.2013.876664</w:t>
      </w:r>
    </w:p>
    <w:p w14:paraId="4379DDA7" w14:textId="77777777" w:rsidR="00934FEC" w:rsidRPr="005518A5" w:rsidRDefault="00934FEC" w:rsidP="005518A5">
      <w:pPr>
        <w:rPr>
          <w:rFonts w:cstheme="minorHAnsi"/>
          <w:szCs w:val="22"/>
        </w:rPr>
      </w:pPr>
    </w:p>
    <w:p w14:paraId="5342A4F7" w14:textId="77777777" w:rsidR="000B46D1" w:rsidRDefault="005518A5" w:rsidP="005518A5">
      <w:pPr>
        <w:rPr>
          <w:rFonts w:cstheme="minorHAnsi"/>
          <w:szCs w:val="22"/>
        </w:rPr>
      </w:pPr>
      <w:r w:rsidRPr="005518A5">
        <w:rPr>
          <w:rFonts w:cstheme="minorHAnsi"/>
          <w:szCs w:val="22"/>
        </w:rPr>
        <w:t xml:space="preserve">Novick, P. (1988). That noble dream: The “objectivity question” and the American historical profession. Cambridge, UK: Cambridge University Press. </w:t>
      </w:r>
    </w:p>
    <w:p w14:paraId="53ADE61A" w14:textId="77777777" w:rsidR="000B46D1" w:rsidRDefault="000B46D1" w:rsidP="005518A5">
      <w:pPr>
        <w:rPr>
          <w:rFonts w:cstheme="minorHAnsi"/>
          <w:szCs w:val="22"/>
        </w:rPr>
      </w:pPr>
    </w:p>
    <w:p w14:paraId="2EC691E4" w14:textId="705D4CEF" w:rsidR="005518A5" w:rsidRDefault="005518A5" w:rsidP="005518A5">
      <w:pPr>
        <w:rPr>
          <w:rFonts w:cstheme="minorHAnsi"/>
          <w:szCs w:val="22"/>
        </w:rPr>
      </w:pPr>
      <w:proofErr w:type="spellStart"/>
      <w:r w:rsidRPr="005518A5">
        <w:rPr>
          <w:rFonts w:cstheme="minorHAnsi"/>
          <w:szCs w:val="22"/>
        </w:rPr>
        <w:t>Pels</w:t>
      </w:r>
      <w:proofErr w:type="spellEnd"/>
      <w:r w:rsidRPr="005518A5">
        <w:rPr>
          <w:rFonts w:cstheme="minorHAnsi"/>
          <w:szCs w:val="22"/>
        </w:rPr>
        <w:t xml:space="preserve">, D. (2004). Strange standpoints, or how to define the situation for situated knowledge. In </w:t>
      </w:r>
      <w:r w:rsidR="000B46D1">
        <w:rPr>
          <w:rFonts w:cstheme="minorHAnsi"/>
          <w:szCs w:val="22"/>
        </w:rPr>
        <w:t xml:space="preserve"> S. </w:t>
      </w:r>
      <w:r w:rsidRPr="005518A5">
        <w:rPr>
          <w:rFonts w:cstheme="minorHAnsi"/>
          <w:szCs w:val="22"/>
        </w:rPr>
        <w:t>Harding (Ed.), The feminist standpoint theory reader (pp. 273–290). New York: Routledge.</w:t>
      </w:r>
    </w:p>
    <w:p w14:paraId="465D5845" w14:textId="77777777" w:rsidR="000B46D1" w:rsidRPr="005518A5" w:rsidRDefault="000B46D1" w:rsidP="005518A5">
      <w:pPr>
        <w:rPr>
          <w:rFonts w:cstheme="minorHAnsi"/>
          <w:szCs w:val="22"/>
        </w:rPr>
      </w:pPr>
    </w:p>
    <w:p w14:paraId="12D7913A" w14:textId="37BB7E66" w:rsidR="005518A5" w:rsidRDefault="005518A5" w:rsidP="005518A5">
      <w:pPr>
        <w:rPr>
          <w:rFonts w:cstheme="minorHAnsi"/>
          <w:szCs w:val="22"/>
        </w:rPr>
      </w:pPr>
      <w:proofErr w:type="spellStart"/>
      <w:r w:rsidRPr="005518A5">
        <w:rPr>
          <w:rFonts w:cstheme="minorHAnsi"/>
          <w:szCs w:val="22"/>
        </w:rPr>
        <w:t>Petras</w:t>
      </w:r>
      <w:proofErr w:type="spellEnd"/>
      <w:r w:rsidRPr="005518A5">
        <w:rPr>
          <w:rFonts w:cstheme="minorHAnsi"/>
          <w:szCs w:val="22"/>
        </w:rPr>
        <w:t xml:space="preserve">, E. M., &amp; </w:t>
      </w:r>
      <w:proofErr w:type="spellStart"/>
      <w:r w:rsidRPr="005518A5">
        <w:rPr>
          <w:rFonts w:cstheme="minorHAnsi"/>
          <w:szCs w:val="22"/>
        </w:rPr>
        <w:t>Porpora</w:t>
      </w:r>
      <w:proofErr w:type="spellEnd"/>
      <w:r w:rsidRPr="005518A5">
        <w:rPr>
          <w:rFonts w:cstheme="minorHAnsi"/>
          <w:szCs w:val="22"/>
        </w:rPr>
        <w:t xml:space="preserve">, D. V. (1993). Participatory research: Three models and an analysis. The American Sociologist, 23(1), 107–126. </w:t>
      </w:r>
    </w:p>
    <w:p w14:paraId="2EECE05A" w14:textId="5067B99B" w:rsidR="000B46D1" w:rsidRDefault="000B46D1" w:rsidP="005518A5">
      <w:pPr>
        <w:rPr>
          <w:rFonts w:cstheme="minorHAnsi"/>
          <w:szCs w:val="22"/>
        </w:rPr>
      </w:pPr>
    </w:p>
    <w:p w14:paraId="72EB16CA" w14:textId="2ECBFF5D" w:rsidR="005518A5" w:rsidRDefault="005518A5" w:rsidP="005518A5">
      <w:pPr>
        <w:rPr>
          <w:rFonts w:cstheme="minorHAnsi"/>
          <w:szCs w:val="22"/>
        </w:rPr>
      </w:pPr>
      <w:r w:rsidRPr="005518A5">
        <w:rPr>
          <w:rFonts w:cstheme="minorHAnsi"/>
          <w:szCs w:val="22"/>
        </w:rPr>
        <w:t>Proctor, R. (1991). Value-free science? Purity and power in modern knowledge. Cambridge, MA: Harvard University Press.</w:t>
      </w:r>
    </w:p>
    <w:p w14:paraId="63106030" w14:textId="77777777" w:rsidR="000B46D1" w:rsidRPr="005518A5" w:rsidRDefault="000B46D1" w:rsidP="005518A5">
      <w:pPr>
        <w:rPr>
          <w:rFonts w:cstheme="minorHAnsi"/>
          <w:szCs w:val="22"/>
        </w:rPr>
      </w:pPr>
    </w:p>
    <w:p w14:paraId="170EA425" w14:textId="18ABC8D1" w:rsidR="005518A5" w:rsidRPr="005518A5" w:rsidRDefault="005518A5" w:rsidP="005518A5">
      <w:pPr>
        <w:rPr>
          <w:rFonts w:cstheme="minorHAnsi"/>
          <w:szCs w:val="22"/>
        </w:rPr>
      </w:pPr>
      <w:r w:rsidRPr="005518A5">
        <w:rPr>
          <w:rFonts w:cstheme="minorHAnsi"/>
          <w:szCs w:val="22"/>
        </w:rPr>
        <w:t>Rose, H. (1983). Hand, brain, and heart: A feminist epistemology for the natural sciences. Signs: Journal of Women in Culture and Society, 9(1), 73–90. http://dx.doi.org/10.1086/494025</w:t>
      </w:r>
    </w:p>
    <w:p w14:paraId="6CD314EA" w14:textId="77777777" w:rsidR="000B46D1" w:rsidRDefault="000B46D1" w:rsidP="005518A5">
      <w:pPr>
        <w:rPr>
          <w:rFonts w:cstheme="minorHAnsi"/>
          <w:szCs w:val="22"/>
        </w:rPr>
      </w:pPr>
    </w:p>
    <w:p w14:paraId="37503B82" w14:textId="77777777" w:rsidR="000B46D1" w:rsidRDefault="005518A5" w:rsidP="005518A5">
      <w:pPr>
        <w:rPr>
          <w:rFonts w:cstheme="minorHAnsi"/>
          <w:szCs w:val="22"/>
        </w:rPr>
      </w:pPr>
      <w:r w:rsidRPr="005518A5">
        <w:rPr>
          <w:rFonts w:cstheme="minorHAnsi"/>
          <w:szCs w:val="22"/>
        </w:rPr>
        <w:t>Ruddick, Sara. (2004). Maternal thinking as a feminist standpoint. In S</w:t>
      </w:r>
      <w:r w:rsidR="000B46D1">
        <w:rPr>
          <w:rFonts w:cstheme="minorHAnsi"/>
          <w:szCs w:val="22"/>
        </w:rPr>
        <w:t xml:space="preserve">. </w:t>
      </w:r>
      <w:r w:rsidRPr="005518A5">
        <w:rPr>
          <w:rFonts w:cstheme="minorHAnsi"/>
          <w:szCs w:val="22"/>
        </w:rPr>
        <w:t xml:space="preserve">Harding (Ed.), The feminist standpoint theory reader (pp. 161–168). New York: Routledge. </w:t>
      </w:r>
    </w:p>
    <w:p w14:paraId="720205F2" w14:textId="77777777" w:rsidR="000B46D1" w:rsidRDefault="000B46D1" w:rsidP="005518A5">
      <w:pPr>
        <w:rPr>
          <w:rFonts w:cstheme="minorHAnsi"/>
          <w:szCs w:val="22"/>
        </w:rPr>
      </w:pPr>
    </w:p>
    <w:p w14:paraId="5F795C51" w14:textId="77777777" w:rsidR="000B46D1" w:rsidRDefault="005518A5" w:rsidP="005518A5">
      <w:pPr>
        <w:rPr>
          <w:rFonts w:cstheme="minorHAnsi"/>
          <w:szCs w:val="22"/>
        </w:rPr>
      </w:pPr>
      <w:r w:rsidRPr="005518A5">
        <w:rPr>
          <w:rFonts w:cstheme="minorHAnsi"/>
          <w:szCs w:val="22"/>
        </w:rPr>
        <w:lastRenderedPageBreak/>
        <w:t xml:space="preserve">Seager, J. (2003). Rachel Carson died of breast cancer: The coming of age of feminist environmentalism. Signs: Journal of Women in Culture and Society, 28(3), 945–972. </w:t>
      </w:r>
    </w:p>
    <w:p w14:paraId="5F0D436C" w14:textId="77777777" w:rsidR="000B46D1" w:rsidRDefault="000B46D1" w:rsidP="005518A5">
      <w:pPr>
        <w:rPr>
          <w:rFonts w:cstheme="minorHAnsi"/>
          <w:szCs w:val="22"/>
        </w:rPr>
      </w:pPr>
    </w:p>
    <w:p w14:paraId="41C1C352" w14:textId="53E72828" w:rsidR="005518A5" w:rsidRDefault="005518A5" w:rsidP="005518A5">
      <w:pPr>
        <w:rPr>
          <w:rFonts w:cstheme="minorHAnsi"/>
          <w:szCs w:val="22"/>
        </w:rPr>
      </w:pPr>
      <w:r w:rsidRPr="005518A5">
        <w:rPr>
          <w:rFonts w:cstheme="minorHAnsi"/>
          <w:szCs w:val="22"/>
        </w:rPr>
        <w:t xml:space="preserve">Simmel, G. (1921). The sociological significance of the “stranger.” In </w:t>
      </w:r>
      <w:r w:rsidR="000B46D1">
        <w:rPr>
          <w:rFonts w:cstheme="minorHAnsi"/>
          <w:szCs w:val="22"/>
        </w:rPr>
        <w:t xml:space="preserve">R. </w:t>
      </w:r>
      <w:proofErr w:type="spellStart"/>
      <w:r w:rsidR="000B46D1">
        <w:rPr>
          <w:rFonts w:cstheme="minorHAnsi"/>
          <w:szCs w:val="22"/>
        </w:rPr>
        <w:t>E</w:t>
      </w:r>
      <w:r w:rsidRPr="005518A5">
        <w:rPr>
          <w:rFonts w:cstheme="minorHAnsi"/>
          <w:szCs w:val="22"/>
        </w:rPr>
        <w:t>.Park</w:t>
      </w:r>
      <w:proofErr w:type="spellEnd"/>
      <w:r w:rsidRPr="005518A5">
        <w:rPr>
          <w:rFonts w:cstheme="minorHAnsi"/>
          <w:szCs w:val="22"/>
        </w:rPr>
        <w:t xml:space="preserve"> &amp; E</w:t>
      </w:r>
      <w:r w:rsidR="000B46D1">
        <w:rPr>
          <w:rFonts w:cstheme="minorHAnsi"/>
          <w:szCs w:val="22"/>
        </w:rPr>
        <w:t>.</w:t>
      </w:r>
      <w:r w:rsidRPr="005518A5">
        <w:rPr>
          <w:rFonts w:cstheme="minorHAnsi"/>
          <w:szCs w:val="22"/>
        </w:rPr>
        <w:t xml:space="preserve"> </w:t>
      </w:r>
      <w:proofErr w:type="spellStart"/>
      <w:r w:rsidRPr="005518A5">
        <w:rPr>
          <w:rFonts w:cstheme="minorHAnsi"/>
          <w:szCs w:val="22"/>
        </w:rPr>
        <w:t>W.Burgess</w:t>
      </w:r>
      <w:proofErr w:type="spellEnd"/>
      <w:r w:rsidRPr="005518A5">
        <w:rPr>
          <w:rFonts w:cstheme="minorHAnsi"/>
          <w:szCs w:val="22"/>
        </w:rPr>
        <w:t xml:space="preserve"> (Eds.), Introduction to the science of sociology. Chicago: University of Chicago Press.</w:t>
      </w:r>
    </w:p>
    <w:p w14:paraId="65FC73B3" w14:textId="77777777" w:rsidR="000B46D1" w:rsidRPr="005518A5" w:rsidRDefault="000B46D1" w:rsidP="005518A5">
      <w:pPr>
        <w:rPr>
          <w:rFonts w:cstheme="minorHAnsi"/>
          <w:szCs w:val="22"/>
        </w:rPr>
      </w:pPr>
    </w:p>
    <w:p w14:paraId="25ADAC5D" w14:textId="1EB7C83F" w:rsidR="000B46D1" w:rsidRPr="005518A5" w:rsidRDefault="005518A5" w:rsidP="000B46D1">
      <w:pPr>
        <w:rPr>
          <w:rFonts w:cstheme="minorHAnsi"/>
          <w:szCs w:val="22"/>
        </w:rPr>
      </w:pPr>
      <w:r w:rsidRPr="005518A5">
        <w:rPr>
          <w:rFonts w:cstheme="minorHAnsi"/>
          <w:szCs w:val="22"/>
        </w:rPr>
        <w:t>Smith, D</w:t>
      </w:r>
      <w:r w:rsidR="000B46D1">
        <w:rPr>
          <w:rFonts w:cstheme="minorHAnsi"/>
          <w:szCs w:val="22"/>
        </w:rPr>
        <w:t>.</w:t>
      </w:r>
      <w:r w:rsidRPr="005518A5">
        <w:rPr>
          <w:rFonts w:cstheme="minorHAnsi"/>
          <w:szCs w:val="22"/>
        </w:rPr>
        <w:t xml:space="preserve"> E. (1987). The everyday world as problematic: A sociology for women. Boston: </w:t>
      </w:r>
      <w:proofErr w:type="spellStart"/>
      <w:r w:rsidRPr="005518A5">
        <w:rPr>
          <w:rFonts w:cstheme="minorHAnsi"/>
          <w:szCs w:val="22"/>
        </w:rPr>
        <w:t>Northeastern</w:t>
      </w:r>
      <w:proofErr w:type="spellEnd"/>
      <w:r w:rsidR="000B46D1" w:rsidRPr="000B46D1">
        <w:rPr>
          <w:rFonts w:cstheme="minorHAnsi"/>
          <w:szCs w:val="22"/>
        </w:rPr>
        <w:t xml:space="preserve"> </w:t>
      </w:r>
      <w:r w:rsidR="000B46D1" w:rsidRPr="005518A5">
        <w:rPr>
          <w:rFonts w:cstheme="minorHAnsi"/>
          <w:szCs w:val="22"/>
        </w:rPr>
        <w:t>University Press.</w:t>
      </w:r>
    </w:p>
    <w:p w14:paraId="416EEF50" w14:textId="349B29C5" w:rsidR="005518A5" w:rsidRDefault="005518A5" w:rsidP="005518A5">
      <w:pPr>
        <w:rPr>
          <w:rFonts w:cstheme="minorHAnsi"/>
          <w:szCs w:val="22"/>
        </w:rPr>
      </w:pPr>
    </w:p>
    <w:p w14:paraId="23B3FAA6" w14:textId="1004F017" w:rsidR="005518A5" w:rsidRDefault="005518A5" w:rsidP="005518A5">
      <w:pPr>
        <w:rPr>
          <w:rFonts w:cstheme="minorHAnsi"/>
          <w:szCs w:val="22"/>
        </w:rPr>
      </w:pPr>
      <w:r w:rsidRPr="005518A5">
        <w:rPr>
          <w:rFonts w:cstheme="minorHAnsi"/>
          <w:szCs w:val="22"/>
        </w:rPr>
        <w:t xml:space="preserve">Smith, </w:t>
      </w:r>
      <w:r w:rsidR="000B46D1" w:rsidRPr="005518A5">
        <w:rPr>
          <w:rFonts w:cstheme="minorHAnsi"/>
          <w:szCs w:val="22"/>
        </w:rPr>
        <w:t>D</w:t>
      </w:r>
      <w:r w:rsidR="000B46D1">
        <w:rPr>
          <w:rFonts w:cstheme="minorHAnsi"/>
          <w:szCs w:val="22"/>
        </w:rPr>
        <w:t>.</w:t>
      </w:r>
      <w:r w:rsidR="000B46D1" w:rsidRPr="005518A5">
        <w:rPr>
          <w:rFonts w:cstheme="minorHAnsi"/>
          <w:szCs w:val="22"/>
        </w:rPr>
        <w:t xml:space="preserve"> E.</w:t>
      </w:r>
      <w:r w:rsidRPr="005518A5">
        <w:rPr>
          <w:rFonts w:cstheme="minorHAnsi"/>
          <w:szCs w:val="22"/>
        </w:rPr>
        <w:t xml:space="preserve">. (1990a). The conceptual practices of power: A feminist sociology of knowledge. Boston: </w:t>
      </w:r>
      <w:proofErr w:type="spellStart"/>
      <w:r w:rsidRPr="005518A5">
        <w:rPr>
          <w:rFonts w:cstheme="minorHAnsi"/>
          <w:szCs w:val="22"/>
        </w:rPr>
        <w:t>Northeastern</w:t>
      </w:r>
      <w:proofErr w:type="spellEnd"/>
      <w:r w:rsidRPr="005518A5">
        <w:rPr>
          <w:rFonts w:cstheme="minorHAnsi"/>
          <w:szCs w:val="22"/>
        </w:rPr>
        <w:t xml:space="preserve"> University Press.</w:t>
      </w:r>
    </w:p>
    <w:p w14:paraId="205D8F29" w14:textId="77777777" w:rsidR="000B46D1" w:rsidRDefault="000B46D1" w:rsidP="005518A5">
      <w:pPr>
        <w:rPr>
          <w:rFonts w:cstheme="minorHAnsi"/>
          <w:szCs w:val="22"/>
        </w:rPr>
      </w:pPr>
    </w:p>
    <w:p w14:paraId="7A816FF2" w14:textId="3A4C2EE7" w:rsidR="005518A5" w:rsidRDefault="005518A5" w:rsidP="005518A5">
      <w:pPr>
        <w:rPr>
          <w:rFonts w:cstheme="minorHAnsi"/>
          <w:szCs w:val="22"/>
        </w:rPr>
      </w:pPr>
      <w:r w:rsidRPr="005518A5">
        <w:rPr>
          <w:rFonts w:cstheme="minorHAnsi"/>
          <w:szCs w:val="22"/>
        </w:rPr>
        <w:t xml:space="preserve">Smith, </w:t>
      </w:r>
      <w:r w:rsidR="000B46D1" w:rsidRPr="005518A5">
        <w:rPr>
          <w:rFonts w:cstheme="minorHAnsi"/>
          <w:szCs w:val="22"/>
        </w:rPr>
        <w:t>D</w:t>
      </w:r>
      <w:r w:rsidR="000B46D1">
        <w:rPr>
          <w:rFonts w:cstheme="minorHAnsi"/>
          <w:szCs w:val="22"/>
        </w:rPr>
        <w:t>.</w:t>
      </w:r>
      <w:r w:rsidR="000B46D1" w:rsidRPr="005518A5">
        <w:rPr>
          <w:rFonts w:cstheme="minorHAnsi"/>
          <w:szCs w:val="22"/>
        </w:rPr>
        <w:t xml:space="preserve"> E. </w:t>
      </w:r>
      <w:r w:rsidRPr="005518A5">
        <w:rPr>
          <w:rFonts w:cstheme="minorHAnsi"/>
          <w:szCs w:val="22"/>
        </w:rPr>
        <w:t>(1999). Writing the social: Critique, theory, and investigations. Toronto: University of Toronto Press.</w:t>
      </w:r>
    </w:p>
    <w:p w14:paraId="17B038A0" w14:textId="77777777" w:rsidR="000B46D1" w:rsidRPr="005518A5" w:rsidRDefault="000B46D1" w:rsidP="005518A5">
      <w:pPr>
        <w:rPr>
          <w:rFonts w:cstheme="minorHAnsi"/>
          <w:szCs w:val="22"/>
        </w:rPr>
      </w:pPr>
    </w:p>
    <w:p w14:paraId="52B08548" w14:textId="59EBF150" w:rsidR="005518A5" w:rsidRDefault="005518A5" w:rsidP="005518A5">
      <w:pPr>
        <w:rPr>
          <w:rFonts w:cstheme="minorHAnsi"/>
          <w:szCs w:val="22"/>
        </w:rPr>
      </w:pPr>
      <w:r w:rsidRPr="005518A5">
        <w:rPr>
          <w:rFonts w:cstheme="minorHAnsi"/>
          <w:szCs w:val="22"/>
        </w:rPr>
        <w:t xml:space="preserve">Smith, </w:t>
      </w:r>
      <w:r w:rsidR="000B46D1" w:rsidRPr="005518A5">
        <w:rPr>
          <w:rFonts w:cstheme="minorHAnsi"/>
          <w:szCs w:val="22"/>
        </w:rPr>
        <w:t>D</w:t>
      </w:r>
      <w:r w:rsidR="000B46D1">
        <w:rPr>
          <w:rFonts w:cstheme="minorHAnsi"/>
          <w:szCs w:val="22"/>
        </w:rPr>
        <w:t>.</w:t>
      </w:r>
      <w:r w:rsidR="000B46D1" w:rsidRPr="005518A5">
        <w:rPr>
          <w:rFonts w:cstheme="minorHAnsi"/>
          <w:szCs w:val="22"/>
        </w:rPr>
        <w:t xml:space="preserve"> E. </w:t>
      </w:r>
      <w:r w:rsidRPr="005518A5">
        <w:rPr>
          <w:rFonts w:cstheme="minorHAnsi"/>
          <w:szCs w:val="22"/>
        </w:rPr>
        <w:t>(2005). Institutional ethnography: A sociology for people. Lanham, MD: Rowman and Littlefield.</w:t>
      </w:r>
    </w:p>
    <w:p w14:paraId="4B95774F" w14:textId="77777777" w:rsidR="00AF2B67" w:rsidRPr="005518A5" w:rsidRDefault="00AF2B67" w:rsidP="005518A5">
      <w:pPr>
        <w:rPr>
          <w:rFonts w:cstheme="minorHAnsi"/>
          <w:szCs w:val="22"/>
        </w:rPr>
      </w:pPr>
    </w:p>
    <w:p w14:paraId="58F60A6C" w14:textId="1EF70DAC" w:rsidR="005518A5" w:rsidRDefault="005518A5" w:rsidP="005518A5">
      <w:pPr>
        <w:rPr>
          <w:rFonts w:cstheme="minorHAnsi"/>
          <w:szCs w:val="22"/>
        </w:rPr>
      </w:pPr>
      <w:r w:rsidRPr="005518A5">
        <w:rPr>
          <w:rFonts w:cstheme="minorHAnsi"/>
          <w:szCs w:val="22"/>
        </w:rPr>
        <w:t>Smith, L</w:t>
      </w:r>
      <w:r w:rsidR="000B46D1">
        <w:rPr>
          <w:rFonts w:cstheme="minorHAnsi"/>
          <w:szCs w:val="22"/>
        </w:rPr>
        <w:t>.</w:t>
      </w:r>
      <w:r w:rsidRPr="005518A5">
        <w:rPr>
          <w:rFonts w:cstheme="minorHAnsi"/>
          <w:szCs w:val="22"/>
        </w:rPr>
        <w:t xml:space="preserve"> T</w:t>
      </w:r>
      <w:r w:rsidR="000B46D1">
        <w:rPr>
          <w:rFonts w:cstheme="minorHAnsi"/>
          <w:szCs w:val="22"/>
        </w:rPr>
        <w:t>.</w:t>
      </w:r>
      <w:r w:rsidRPr="005518A5">
        <w:rPr>
          <w:rFonts w:cstheme="minorHAnsi"/>
          <w:szCs w:val="22"/>
        </w:rPr>
        <w:t xml:space="preserve"> (1999). Decolonizing methodologies: Research and indigenous peoples. New York: Zed Press.</w:t>
      </w:r>
    </w:p>
    <w:p w14:paraId="06D448C5" w14:textId="07BECBA2" w:rsidR="000B46D1" w:rsidRDefault="000B46D1" w:rsidP="005518A5">
      <w:pPr>
        <w:rPr>
          <w:rFonts w:cstheme="minorHAnsi"/>
          <w:szCs w:val="22"/>
        </w:rPr>
      </w:pPr>
    </w:p>
    <w:p w14:paraId="3D96B3DC" w14:textId="5C76F461" w:rsidR="00AF2B67" w:rsidRDefault="00AF2B67" w:rsidP="005518A5">
      <w:pPr>
        <w:rPr>
          <w:rFonts w:cstheme="minorHAnsi"/>
          <w:szCs w:val="22"/>
        </w:rPr>
      </w:pPr>
      <w:r>
        <w:rPr>
          <w:rFonts w:cstheme="minorHAnsi"/>
          <w:szCs w:val="22"/>
        </w:rPr>
        <w:t xml:space="preserve">Solnit, R. (2014).  </w:t>
      </w:r>
      <w:r w:rsidRPr="00AF2B67">
        <w:rPr>
          <w:rFonts w:cstheme="minorHAnsi"/>
          <w:szCs w:val="22"/>
        </w:rPr>
        <w:t xml:space="preserve">Men explain things to me. </w:t>
      </w:r>
      <w:proofErr w:type="spellStart"/>
      <w:r w:rsidRPr="00AF2B67">
        <w:rPr>
          <w:rFonts w:cstheme="minorHAnsi"/>
          <w:szCs w:val="22"/>
        </w:rPr>
        <w:t>Granta</w:t>
      </w:r>
      <w:proofErr w:type="spellEnd"/>
      <w:r w:rsidRPr="00AF2B67">
        <w:rPr>
          <w:rFonts w:cstheme="minorHAnsi"/>
          <w:szCs w:val="22"/>
        </w:rPr>
        <w:t xml:space="preserve"> Books</w:t>
      </w:r>
      <w:r>
        <w:rPr>
          <w:rFonts w:cstheme="minorHAnsi"/>
          <w:szCs w:val="22"/>
        </w:rPr>
        <w:t>.</w:t>
      </w:r>
    </w:p>
    <w:p w14:paraId="1677A9EE" w14:textId="77777777" w:rsidR="00AF2B67" w:rsidRPr="005518A5" w:rsidRDefault="00AF2B67" w:rsidP="005518A5">
      <w:pPr>
        <w:rPr>
          <w:rFonts w:cstheme="minorHAnsi"/>
          <w:szCs w:val="22"/>
        </w:rPr>
      </w:pPr>
    </w:p>
    <w:p w14:paraId="71FAC752" w14:textId="09A48C35" w:rsidR="005518A5" w:rsidRPr="005518A5" w:rsidRDefault="005518A5" w:rsidP="005518A5">
      <w:pPr>
        <w:rPr>
          <w:rFonts w:cstheme="minorHAnsi"/>
          <w:szCs w:val="22"/>
        </w:rPr>
      </w:pPr>
      <w:r w:rsidRPr="005518A5">
        <w:rPr>
          <w:rFonts w:cstheme="minorHAnsi"/>
          <w:szCs w:val="22"/>
        </w:rPr>
        <w:t>Tickner, J. A. (2001). Gendering world politics: Issues and approaches in the post–cold war era. New York: Columbia University Press.</w:t>
      </w:r>
    </w:p>
    <w:p w14:paraId="06A7B3EA" w14:textId="77777777" w:rsidR="000B46D1" w:rsidRDefault="000B46D1" w:rsidP="005518A5">
      <w:pPr>
        <w:rPr>
          <w:rFonts w:cstheme="minorHAnsi"/>
          <w:szCs w:val="22"/>
        </w:rPr>
      </w:pPr>
    </w:p>
    <w:p w14:paraId="25C76749" w14:textId="4BC830CB" w:rsidR="005518A5" w:rsidRPr="005518A5" w:rsidRDefault="005518A5" w:rsidP="005518A5">
      <w:pPr>
        <w:rPr>
          <w:rFonts w:cstheme="minorHAnsi"/>
          <w:szCs w:val="22"/>
        </w:rPr>
      </w:pPr>
      <w:r w:rsidRPr="005518A5">
        <w:rPr>
          <w:rFonts w:cstheme="minorHAnsi"/>
          <w:szCs w:val="22"/>
        </w:rPr>
        <w:t>Weeks, K. (1998). Constituting feminist subjects. Ithaca, NY: Cornell University Press.</w:t>
      </w:r>
    </w:p>
    <w:p w14:paraId="2A584F38" w14:textId="77777777" w:rsidR="000B46D1" w:rsidRDefault="000B46D1" w:rsidP="005518A5">
      <w:pPr>
        <w:rPr>
          <w:rFonts w:cstheme="minorHAnsi"/>
          <w:szCs w:val="22"/>
        </w:rPr>
      </w:pPr>
    </w:p>
    <w:p w14:paraId="669853FB" w14:textId="54DF9810" w:rsidR="000B46D1" w:rsidRDefault="005518A5" w:rsidP="005518A5">
      <w:pPr>
        <w:rPr>
          <w:rFonts w:cstheme="minorHAnsi"/>
          <w:szCs w:val="22"/>
        </w:rPr>
      </w:pPr>
      <w:r w:rsidRPr="005518A5">
        <w:rPr>
          <w:rFonts w:cstheme="minorHAnsi"/>
          <w:szCs w:val="22"/>
        </w:rPr>
        <w:t xml:space="preserve">Wylie, A. (2004). Why standpoint matters. In </w:t>
      </w:r>
      <w:r w:rsidR="000B46D1">
        <w:rPr>
          <w:rFonts w:cstheme="minorHAnsi"/>
          <w:szCs w:val="22"/>
        </w:rPr>
        <w:t xml:space="preserve">S.  </w:t>
      </w:r>
      <w:r w:rsidRPr="005518A5">
        <w:rPr>
          <w:rFonts w:cstheme="minorHAnsi"/>
          <w:szCs w:val="22"/>
        </w:rPr>
        <w:t xml:space="preserve">Harding (Ed.), The feminist standpoint theory reader (pp. 339–352). New York: Routledge. </w:t>
      </w:r>
    </w:p>
    <w:p w14:paraId="1A603439" w14:textId="62A81E1E" w:rsidR="00A90BEF" w:rsidRDefault="00A90BEF" w:rsidP="005518A5">
      <w:pPr>
        <w:rPr>
          <w:rFonts w:cstheme="minorHAnsi"/>
          <w:szCs w:val="22"/>
        </w:rPr>
      </w:pPr>
      <w:r>
        <w:rPr>
          <w:rFonts w:cstheme="minorHAnsi"/>
          <w:szCs w:val="22"/>
        </w:rPr>
        <w:t xml:space="preserve"> </w:t>
      </w:r>
    </w:p>
    <w:p w14:paraId="7ED60B17" w14:textId="7474692A" w:rsidR="00CB1C15" w:rsidRDefault="00CB1C15" w:rsidP="00A0746D">
      <w:pPr>
        <w:rPr>
          <w:rFonts w:cstheme="minorHAnsi"/>
          <w:szCs w:val="22"/>
        </w:rPr>
      </w:pPr>
    </w:p>
    <w:p w14:paraId="2EEC55AD" w14:textId="77777777" w:rsidR="00780A1C" w:rsidRPr="00A674D9" w:rsidRDefault="00780A1C" w:rsidP="00DE15F0">
      <w:pPr>
        <w:rPr>
          <w:rFonts w:cstheme="minorHAnsi"/>
          <w:szCs w:val="22"/>
        </w:rPr>
      </w:pPr>
    </w:p>
    <w:sectPr w:rsidR="00780A1C" w:rsidRPr="00A674D9"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9422B" w14:textId="77777777" w:rsidR="00622742" w:rsidRDefault="00622742" w:rsidP="00703C03">
      <w:r>
        <w:separator/>
      </w:r>
    </w:p>
  </w:endnote>
  <w:endnote w:type="continuationSeparator" w:id="0">
    <w:p w14:paraId="1822860C" w14:textId="77777777" w:rsidR="00622742" w:rsidRDefault="00622742"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321C3" w14:textId="77777777" w:rsidR="00622742" w:rsidRDefault="00622742" w:rsidP="00703C03">
      <w:r>
        <w:separator/>
      </w:r>
    </w:p>
  </w:footnote>
  <w:footnote w:type="continuationSeparator" w:id="0">
    <w:p w14:paraId="07199410" w14:textId="77777777" w:rsidR="00622742" w:rsidRDefault="00622742"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5E5537" w:rsidRDefault="005E5537"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37B"/>
    <w:multiLevelType w:val="hybridMultilevel"/>
    <w:tmpl w:val="FC446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046890"/>
    <w:multiLevelType w:val="hybridMultilevel"/>
    <w:tmpl w:val="730AA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D34D88"/>
    <w:multiLevelType w:val="hybridMultilevel"/>
    <w:tmpl w:val="A4F01B54"/>
    <w:lvl w:ilvl="0" w:tplc="DFEA912E">
      <w:start w:val="2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34E11"/>
    <w:multiLevelType w:val="hybridMultilevel"/>
    <w:tmpl w:val="3B5CA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046647"/>
    <w:multiLevelType w:val="hybridMultilevel"/>
    <w:tmpl w:val="EBD85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8A5ECB"/>
    <w:multiLevelType w:val="hybridMultilevel"/>
    <w:tmpl w:val="933C0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6413C0"/>
    <w:multiLevelType w:val="hybridMultilevel"/>
    <w:tmpl w:val="E3C8F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324DDF"/>
    <w:multiLevelType w:val="hybridMultilevel"/>
    <w:tmpl w:val="355EB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98168B"/>
    <w:multiLevelType w:val="hybridMultilevel"/>
    <w:tmpl w:val="D6BC9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C55AAD"/>
    <w:multiLevelType w:val="hybridMultilevel"/>
    <w:tmpl w:val="DCD20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B1070B"/>
    <w:multiLevelType w:val="hybridMultilevel"/>
    <w:tmpl w:val="A6BAB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BA4678"/>
    <w:multiLevelType w:val="hybridMultilevel"/>
    <w:tmpl w:val="50821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A21BC3"/>
    <w:multiLevelType w:val="hybridMultilevel"/>
    <w:tmpl w:val="6EB69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AC72A0"/>
    <w:multiLevelType w:val="hybridMultilevel"/>
    <w:tmpl w:val="5518E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535C7A"/>
    <w:multiLevelType w:val="hybridMultilevel"/>
    <w:tmpl w:val="E3AA8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3A4213"/>
    <w:multiLevelType w:val="hybridMultilevel"/>
    <w:tmpl w:val="3A0C3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3D437F"/>
    <w:multiLevelType w:val="hybridMultilevel"/>
    <w:tmpl w:val="66FC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3D30E4"/>
    <w:multiLevelType w:val="hybridMultilevel"/>
    <w:tmpl w:val="8E1C4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12"/>
  </w:num>
  <w:num w:numId="6">
    <w:abstractNumId w:val="9"/>
  </w:num>
  <w:num w:numId="7">
    <w:abstractNumId w:val="6"/>
  </w:num>
  <w:num w:numId="8">
    <w:abstractNumId w:val="8"/>
  </w:num>
  <w:num w:numId="9">
    <w:abstractNumId w:val="10"/>
  </w:num>
  <w:num w:numId="10">
    <w:abstractNumId w:val="17"/>
  </w:num>
  <w:num w:numId="11">
    <w:abstractNumId w:val="3"/>
  </w:num>
  <w:num w:numId="12">
    <w:abstractNumId w:val="2"/>
  </w:num>
  <w:num w:numId="13">
    <w:abstractNumId w:val="15"/>
  </w:num>
  <w:num w:numId="14">
    <w:abstractNumId w:val="16"/>
  </w:num>
  <w:num w:numId="15">
    <w:abstractNumId w:val="1"/>
  </w:num>
  <w:num w:numId="16">
    <w:abstractNumId w:val="14"/>
  </w:num>
  <w:num w:numId="17">
    <w:abstractNumId w:val="13"/>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1E53"/>
    <w:rsid w:val="00003A55"/>
    <w:rsid w:val="00003EEF"/>
    <w:rsid w:val="000045EA"/>
    <w:rsid w:val="000047AA"/>
    <w:rsid w:val="00005C49"/>
    <w:rsid w:val="000060EE"/>
    <w:rsid w:val="0000689B"/>
    <w:rsid w:val="00006E36"/>
    <w:rsid w:val="00011CBB"/>
    <w:rsid w:val="00012672"/>
    <w:rsid w:val="00012BB7"/>
    <w:rsid w:val="00014975"/>
    <w:rsid w:val="00014EFF"/>
    <w:rsid w:val="00016EB3"/>
    <w:rsid w:val="00017699"/>
    <w:rsid w:val="00017E54"/>
    <w:rsid w:val="0002000E"/>
    <w:rsid w:val="00020020"/>
    <w:rsid w:val="00020211"/>
    <w:rsid w:val="0002148E"/>
    <w:rsid w:val="0002210D"/>
    <w:rsid w:val="00026260"/>
    <w:rsid w:val="000262B6"/>
    <w:rsid w:val="00026EA4"/>
    <w:rsid w:val="00030888"/>
    <w:rsid w:val="0003096C"/>
    <w:rsid w:val="0003142C"/>
    <w:rsid w:val="000319DD"/>
    <w:rsid w:val="00031ED6"/>
    <w:rsid w:val="00033574"/>
    <w:rsid w:val="00033ECC"/>
    <w:rsid w:val="00034261"/>
    <w:rsid w:val="00034751"/>
    <w:rsid w:val="00034CBB"/>
    <w:rsid w:val="00036389"/>
    <w:rsid w:val="00036A45"/>
    <w:rsid w:val="00036A4C"/>
    <w:rsid w:val="00040020"/>
    <w:rsid w:val="000427F5"/>
    <w:rsid w:val="00042C09"/>
    <w:rsid w:val="000432B9"/>
    <w:rsid w:val="00043684"/>
    <w:rsid w:val="00043F40"/>
    <w:rsid w:val="000469D7"/>
    <w:rsid w:val="00050C79"/>
    <w:rsid w:val="00051D21"/>
    <w:rsid w:val="00052A19"/>
    <w:rsid w:val="00052F47"/>
    <w:rsid w:val="00054F5D"/>
    <w:rsid w:val="00055553"/>
    <w:rsid w:val="00057006"/>
    <w:rsid w:val="00057A9F"/>
    <w:rsid w:val="000604BB"/>
    <w:rsid w:val="0006115F"/>
    <w:rsid w:val="00061A03"/>
    <w:rsid w:val="000620C7"/>
    <w:rsid w:val="0006342E"/>
    <w:rsid w:val="00063583"/>
    <w:rsid w:val="000637F2"/>
    <w:rsid w:val="00063E79"/>
    <w:rsid w:val="000672C2"/>
    <w:rsid w:val="00067EC6"/>
    <w:rsid w:val="00067F11"/>
    <w:rsid w:val="000700EB"/>
    <w:rsid w:val="000711A5"/>
    <w:rsid w:val="0007164F"/>
    <w:rsid w:val="0007467E"/>
    <w:rsid w:val="00074DDA"/>
    <w:rsid w:val="00074F31"/>
    <w:rsid w:val="00075539"/>
    <w:rsid w:val="000759BA"/>
    <w:rsid w:val="000768D7"/>
    <w:rsid w:val="000807C7"/>
    <w:rsid w:val="000815C1"/>
    <w:rsid w:val="00081B17"/>
    <w:rsid w:val="00081D0D"/>
    <w:rsid w:val="000824FE"/>
    <w:rsid w:val="00083DD6"/>
    <w:rsid w:val="00085ADF"/>
    <w:rsid w:val="0008616A"/>
    <w:rsid w:val="0008664A"/>
    <w:rsid w:val="0009086D"/>
    <w:rsid w:val="00091113"/>
    <w:rsid w:val="00091737"/>
    <w:rsid w:val="00092537"/>
    <w:rsid w:val="0009301D"/>
    <w:rsid w:val="000932A4"/>
    <w:rsid w:val="00093B0C"/>
    <w:rsid w:val="00093ED7"/>
    <w:rsid w:val="000940F3"/>
    <w:rsid w:val="00094125"/>
    <w:rsid w:val="00096C2E"/>
    <w:rsid w:val="00096C85"/>
    <w:rsid w:val="000A03FA"/>
    <w:rsid w:val="000A1A57"/>
    <w:rsid w:val="000A2C9E"/>
    <w:rsid w:val="000A3605"/>
    <w:rsid w:val="000A5CF9"/>
    <w:rsid w:val="000A674E"/>
    <w:rsid w:val="000A6AB8"/>
    <w:rsid w:val="000A6AFA"/>
    <w:rsid w:val="000A704B"/>
    <w:rsid w:val="000B0858"/>
    <w:rsid w:val="000B0D77"/>
    <w:rsid w:val="000B46D1"/>
    <w:rsid w:val="000B5596"/>
    <w:rsid w:val="000B5D08"/>
    <w:rsid w:val="000B5F7E"/>
    <w:rsid w:val="000B65E7"/>
    <w:rsid w:val="000B6BE8"/>
    <w:rsid w:val="000B6EEB"/>
    <w:rsid w:val="000B7332"/>
    <w:rsid w:val="000C10DC"/>
    <w:rsid w:val="000C2AE5"/>
    <w:rsid w:val="000C40A2"/>
    <w:rsid w:val="000C4E86"/>
    <w:rsid w:val="000C586D"/>
    <w:rsid w:val="000C6819"/>
    <w:rsid w:val="000C6FA5"/>
    <w:rsid w:val="000C7DFF"/>
    <w:rsid w:val="000D0007"/>
    <w:rsid w:val="000D0BCD"/>
    <w:rsid w:val="000D1037"/>
    <w:rsid w:val="000D1CD0"/>
    <w:rsid w:val="000D247E"/>
    <w:rsid w:val="000D426E"/>
    <w:rsid w:val="000D447A"/>
    <w:rsid w:val="000D4CDC"/>
    <w:rsid w:val="000D630B"/>
    <w:rsid w:val="000D6579"/>
    <w:rsid w:val="000D729C"/>
    <w:rsid w:val="000D7BED"/>
    <w:rsid w:val="000E15DC"/>
    <w:rsid w:val="000E228B"/>
    <w:rsid w:val="000E4211"/>
    <w:rsid w:val="000E53B5"/>
    <w:rsid w:val="000E5DBE"/>
    <w:rsid w:val="000E770D"/>
    <w:rsid w:val="000F0823"/>
    <w:rsid w:val="000F1631"/>
    <w:rsid w:val="000F3041"/>
    <w:rsid w:val="000F317C"/>
    <w:rsid w:val="000F3C2A"/>
    <w:rsid w:val="000F3F19"/>
    <w:rsid w:val="000F40FA"/>
    <w:rsid w:val="000F4B4E"/>
    <w:rsid w:val="000F5BBB"/>
    <w:rsid w:val="000F6752"/>
    <w:rsid w:val="000F7C9D"/>
    <w:rsid w:val="001004B4"/>
    <w:rsid w:val="00104761"/>
    <w:rsid w:val="00106E3A"/>
    <w:rsid w:val="00107629"/>
    <w:rsid w:val="00107D77"/>
    <w:rsid w:val="001108E2"/>
    <w:rsid w:val="00110BCC"/>
    <w:rsid w:val="00111E16"/>
    <w:rsid w:val="0011254C"/>
    <w:rsid w:val="00115B2B"/>
    <w:rsid w:val="001169B5"/>
    <w:rsid w:val="001171F5"/>
    <w:rsid w:val="001208BE"/>
    <w:rsid w:val="00121705"/>
    <w:rsid w:val="00122DBA"/>
    <w:rsid w:val="00123881"/>
    <w:rsid w:val="00123A59"/>
    <w:rsid w:val="001242A9"/>
    <w:rsid w:val="0012463A"/>
    <w:rsid w:val="00126518"/>
    <w:rsid w:val="0012691E"/>
    <w:rsid w:val="00126B77"/>
    <w:rsid w:val="0012761C"/>
    <w:rsid w:val="00127DCA"/>
    <w:rsid w:val="001307F5"/>
    <w:rsid w:val="001319C6"/>
    <w:rsid w:val="00131DCA"/>
    <w:rsid w:val="00132A26"/>
    <w:rsid w:val="00132DC3"/>
    <w:rsid w:val="00132E99"/>
    <w:rsid w:val="00134C7A"/>
    <w:rsid w:val="00134ED9"/>
    <w:rsid w:val="001356AF"/>
    <w:rsid w:val="001365DB"/>
    <w:rsid w:val="00140384"/>
    <w:rsid w:val="001413EC"/>
    <w:rsid w:val="00141415"/>
    <w:rsid w:val="0014360F"/>
    <w:rsid w:val="0014417B"/>
    <w:rsid w:val="00144812"/>
    <w:rsid w:val="00145229"/>
    <w:rsid w:val="00145762"/>
    <w:rsid w:val="00145A90"/>
    <w:rsid w:val="00147A86"/>
    <w:rsid w:val="001500C2"/>
    <w:rsid w:val="00151A7D"/>
    <w:rsid w:val="00151C2D"/>
    <w:rsid w:val="001526D2"/>
    <w:rsid w:val="00153501"/>
    <w:rsid w:val="001551B0"/>
    <w:rsid w:val="0015579E"/>
    <w:rsid w:val="001564DB"/>
    <w:rsid w:val="00161877"/>
    <w:rsid w:val="00161F60"/>
    <w:rsid w:val="00162488"/>
    <w:rsid w:val="00163C0D"/>
    <w:rsid w:val="00163F2D"/>
    <w:rsid w:val="00164BC6"/>
    <w:rsid w:val="00166997"/>
    <w:rsid w:val="00166B9D"/>
    <w:rsid w:val="00171037"/>
    <w:rsid w:val="0017140A"/>
    <w:rsid w:val="00174A2E"/>
    <w:rsid w:val="00174DA3"/>
    <w:rsid w:val="00175FFE"/>
    <w:rsid w:val="001765D1"/>
    <w:rsid w:val="00177510"/>
    <w:rsid w:val="00177BD5"/>
    <w:rsid w:val="00177FA1"/>
    <w:rsid w:val="001804B2"/>
    <w:rsid w:val="0018067B"/>
    <w:rsid w:val="00180D65"/>
    <w:rsid w:val="00184C24"/>
    <w:rsid w:val="001857CA"/>
    <w:rsid w:val="00185CA7"/>
    <w:rsid w:val="00186416"/>
    <w:rsid w:val="00187026"/>
    <w:rsid w:val="00190B55"/>
    <w:rsid w:val="00192200"/>
    <w:rsid w:val="001927DA"/>
    <w:rsid w:val="00193F87"/>
    <w:rsid w:val="00194A44"/>
    <w:rsid w:val="0019566C"/>
    <w:rsid w:val="00196231"/>
    <w:rsid w:val="001A00EC"/>
    <w:rsid w:val="001A0B51"/>
    <w:rsid w:val="001A0DDC"/>
    <w:rsid w:val="001A1A03"/>
    <w:rsid w:val="001A1B6F"/>
    <w:rsid w:val="001A1B9D"/>
    <w:rsid w:val="001A2282"/>
    <w:rsid w:val="001A259D"/>
    <w:rsid w:val="001A278E"/>
    <w:rsid w:val="001A2AA4"/>
    <w:rsid w:val="001A4036"/>
    <w:rsid w:val="001A489F"/>
    <w:rsid w:val="001A48C3"/>
    <w:rsid w:val="001A48DE"/>
    <w:rsid w:val="001A4C97"/>
    <w:rsid w:val="001A50B0"/>
    <w:rsid w:val="001A7219"/>
    <w:rsid w:val="001A7E8C"/>
    <w:rsid w:val="001B1A28"/>
    <w:rsid w:val="001B304F"/>
    <w:rsid w:val="001B3430"/>
    <w:rsid w:val="001B4295"/>
    <w:rsid w:val="001B54D3"/>
    <w:rsid w:val="001B5B15"/>
    <w:rsid w:val="001B6090"/>
    <w:rsid w:val="001B7100"/>
    <w:rsid w:val="001C257D"/>
    <w:rsid w:val="001C2DBF"/>
    <w:rsid w:val="001C601B"/>
    <w:rsid w:val="001C63AE"/>
    <w:rsid w:val="001C67A4"/>
    <w:rsid w:val="001C6DC4"/>
    <w:rsid w:val="001C7146"/>
    <w:rsid w:val="001C7C6B"/>
    <w:rsid w:val="001D0BC7"/>
    <w:rsid w:val="001D1C69"/>
    <w:rsid w:val="001D40C2"/>
    <w:rsid w:val="001D4DD9"/>
    <w:rsid w:val="001D4F6B"/>
    <w:rsid w:val="001D61D7"/>
    <w:rsid w:val="001D6C67"/>
    <w:rsid w:val="001D7355"/>
    <w:rsid w:val="001E0D44"/>
    <w:rsid w:val="001E4218"/>
    <w:rsid w:val="001E529F"/>
    <w:rsid w:val="001E672C"/>
    <w:rsid w:val="001E71B8"/>
    <w:rsid w:val="001E76B3"/>
    <w:rsid w:val="001E7912"/>
    <w:rsid w:val="001F0895"/>
    <w:rsid w:val="001F133A"/>
    <w:rsid w:val="001F1EE0"/>
    <w:rsid w:val="001F2475"/>
    <w:rsid w:val="001F25F7"/>
    <w:rsid w:val="001F4288"/>
    <w:rsid w:val="001F445F"/>
    <w:rsid w:val="001F5390"/>
    <w:rsid w:val="001F53DA"/>
    <w:rsid w:val="001F5E7F"/>
    <w:rsid w:val="001F6BCC"/>
    <w:rsid w:val="001F7487"/>
    <w:rsid w:val="001F7602"/>
    <w:rsid w:val="001F7E90"/>
    <w:rsid w:val="00202173"/>
    <w:rsid w:val="00202362"/>
    <w:rsid w:val="00202E14"/>
    <w:rsid w:val="00203F54"/>
    <w:rsid w:val="0020526D"/>
    <w:rsid w:val="002075DA"/>
    <w:rsid w:val="00207789"/>
    <w:rsid w:val="00207D34"/>
    <w:rsid w:val="00212301"/>
    <w:rsid w:val="00212510"/>
    <w:rsid w:val="00212CF3"/>
    <w:rsid w:val="0021360E"/>
    <w:rsid w:val="00214238"/>
    <w:rsid w:val="00214D4A"/>
    <w:rsid w:val="002168B3"/>
    <w:rsid w:val="00217B6C"/>
    <w:rsid w:val="00217B90"/>
    <w:rsid w:val="00217F9E"/>
    <w:rsid w:val="00220815"/>
    <w:rsid w:val="002209C5"/>
    <w:rsid w:val="00220B93"/>
    <w:rsid w:val="00220C90"/>
    <w:rsid w:val="002214FE"/>
    <w:rsid w:val="00222193"/>
    <w:rsid w:val="00222B92"/>
    <w:rsid w:val="00224FDB"/>
    <w:rsid w:val="00225F6E"/>
    <w:rsid w:val="00226DF0"/>
    <w:rsid w:val="002302C3"/>
    <w:rsid w:val="00230A7F"/>
    <w:rsid w:val="0023213F"/>
    <w:rsid w:val="00232179"/>
    <w:rsid w:val="00232A6B"/>
    <w:rsid w:val="00232D51"/>
    <w:rsid w:val="002334F1"/>
    <w:rsid w:val="00234D52"/>
    <w:rsid w:val="00235864"/>
    <w:rsid w:val="00235C64"/>
    <w:rsid w:val="002361E1"/>
    <w:rsid w:val="0023645A"/>
    <w:rsid w:val="00242111"/>
    <w:rsid w:val="00242810"/>
    <w:rsid w:val="00242953"/>
    <w:rsid w:val="00243C34"/>
    <w:rsid w:val="002442D7"/>
    <w:rsid w:val="00245176"/>
    <w:rsid w:val="002459EE"/>
    <w:rsid w:val="00246485"/>
    <w:rsid w:val="00247002"/>
    <w:rsid w:val="00252348"/>
    <w:rsid w:val="002528AF"/>
    <w:rsid w:val="00252D7D"/>
    <w:rsid w:val="00253ECF"/>
    <w:rsid w:val="0025459D"/>
    <w:rsid w:val="002548E7"/>
    <w:rsid w:val="00254B9A"/>
    <w:rsid w:val="00255843"/>
    <w:rsid w:val="002601ED"/>
    <w:rsid w:val="00262013"/>
    <w:rsid w:val="00262CDB"/>
    <w:rsid w:val="00262D30"/>
    <w:rsid w:val="00262E29"/>
    <w:rsid w:val="00263EFA"/>
    <w:rsid w:val="002655E2"/>
    <w:rsid w:val="0026576E"/>
    <w:rsid w:val="0026694C"/>
    <w:rsid w:val="00266A13"/>
    <w:rsid w:val="002715FE"/>
    <w:rsid w:val="002728B0"/>
    <w:rsid w:val="00272D37"/>
    <w:rsid w:val="00273A75"/>
    <w:rsid w:val="00273D9A"/>
    <w:rsid w:val="002742FF"/>
    <w:rsid w:val="00275C5D"/>
    <w:rsid w:val="00280940"/>
    <w:rsid w:val="00281078"/>
    <w:rsid w:val="00281381"/>
    <w:rsid w:val="00281E56"/>
    <w:rsid w:val="0028210E"/>
    <w:rsid w:val="00285C42"/>
    <w:rsid w:val="0028684D"/>
    <w:rsid w:val="00290094"/>
    <w:rsid w:val="002904D2"/>
    <w:rsid w:val="00291C99"/>
    <w:rsid w:val="00292100"/>
    <w:rsid w:val="00295225"/>
    <w:rsid w:val="0029601C"/>
    <w:rsid w:val="002A09FC"/>
    <w:rsid w:val="002A180B"/>
    <w:rsid w:val="002A1E0D"/>
    <w:rsid w:val="002A33A9"/>
    <w:rsid w:val="002A3EA0"/>
    <w:rsid w:val="002A6004"/>
    <w:rsid w:val="002A63DA"/>
    <w:rsid w:val="002A6F5D"/>
    <w:rsid w:val="002A7721"/>
    <w:rsid w:val="002B01A2"/>
    <w:rsid w:val="002B0544"/>
    <w:rsid w:val="002B0A7E"/>
    <w:rsid w:val="002B1964"/>
    <w:rsid w:val="002B3369"/>
    <w:rsid w:val="002B482F"/>
    <w:rsid w:val="002B4F94"/>
    <w:rsid w:val="002B5A89"/>
    <w:rsid w:val="002B5B64"/>
    <w:rsid w:val="002B6241"/>
    <w:rsid w:val="002B6867"/>
    <w:rsid w:val="002B71BD"/>
    <w:rsid w:val="002B75C4"/>
    <w:rsid w:val="002C04CA"/>
    <w:rsid w:val="002C18A7"/>
    <w:rsid w:val="002C2563"/>
    <w:rsid w:val="002C2584"/>
    <w:rsid w:val="002C25B6"/>
    <w:rsid w:val="002C4473"/>
    <w:rsid w:val="002C465F"/>
    <w:rsid w:val="002C5F70"/>
    <w:rsid w:val="002C7D84"/>
    <w:rsid w:val="002D1608"/>
    <w:rsid w:val="002D2412"/>
    <w:rsid w:val="002D33AF"/>
    <w:rsid w:val="002D39E9"/>
    <w:rsid w:val="002D3EAA"/>
    <w:rsid w:val="002D3FEE"/>
    <w:rsid w:val="002D49AA"/>
    <w:rsid w:val="002D52A9"/>
    <w:rsid w:val="002D542B"/>
    <w:rsid w:val="002D5B73"/>
    <w:rsid w:val="002E05C7"/>
    <w:rsid w:val="002E073B"/>
    <w:rsid w:val="002E106E"/>
    <w:rsid w:val="002E12A0"/>
    <w:rsid w:val="002E1F32"/>
    <w:rsid w:val="002E2641"/>
    <w:rsid w:val="002E27BE"/>
    <w:rsid w:val="002E5638"/>
    <w:rsid w:val="002E5664"/>
    <w:rsid w:val="002E5EE8"/>
    <w:rsid w:val="002E6993"/>
    <w:rsid w:val="002E70F2"/>
    <w:rsid w:val="002F0316"/>
    <w:rsid w:val="002F0494"/>
    <w:rsid w:val="002F0E4A"/>
    <w:rsid w:val="002F1143"/>
    <w:rsid w:val="002F1FD9"/>
    <w:rsid w:val="002F2372"/>
    <w:rsid w:val="002F2BF0"/>
    <w:rsid w:val="002F59B7"/>
    <w:rsid w:val="002F659E"/>
    <w:rsid w:val="002F6791"/>
    <w:rsid w:val="003000C1"/>
    <w:rsid w:val="00302391"/>
    <w:rsid w:val="00302711"/>
    <w:rsid w:val="00302721"/>
    <w:rsid w:val="003037CC"/>
    <w:rsid w:val="00303E93"/>
    <w:rsid w:val="003052B7"/>
    <w:rsid w:val="003059C6"/>
    <w:rsid w:val="00305C7E"/>
    <w:rsid w:val="00306666"/>
    <w:rsid w:val="00307DFE"/>
    <w:rsid w:val="003100C5"/>
    <w:rsid w:val="0031086E"/>
    <w:rsid w:val="00311791"/>
    <w:rsid w:val="003124F1"/>
    <w:rsid w:val="00313551"/>
    <w:rsid w:val="003152A4"/>
    <w:rsid w:val="00315A4C"/>
    <w:rsid w:val="0031636F"/>
    <w:rsid w:val="0032049B"/>
    <w:rsid w:val="003216E9"/>
    <w:rsid w:val="0032333B"/>
    <w:rsid w:val="003236F2"/>
    <w:rsid w:val="003249FE"/>
    <w:rsid w:val="00324B78"/>
    <w:rsid w:val="00325EF6"/>
    <w:rsid w:val="003263BE"/>
    <w:rsid w:val="00326AC4"/>
    <w:rsid w:val="003307D9"/>
    <w:rsid w:val="003307F3"/>
    <w:rsid w:val="003323D5"/>
    <w:rsid w:val="0033384E"/>
    <w:rsid w:val="00334BBA"/>
    <w:rsid w:val="003354F7"/>
    <w:rsid w:val="00337553"/>
    <w:rsid w:val="00341F14"/>
    <w:rsid w:val="003421E8"/>
    <w:rsid w:val="00344DFE"/>
    <w:rsid w:val="00347666"/>
    <w:rsid w:val="0035032D"/>
    <w:rsid w:val="0035141D"/>
    <w:rsid w:val="0035178E"/>
    <w:rsid w:val="00353CAB"/>
    <w:rsid w:val="003542E0"/>
    <w:rsid w:val="00354595"/>
    <w:rsid w:val="00355549"/>
    <w:rsid w:val="00355A8C"/>
    <w:rsid w:val="003567A3"/>
    <w:rsid w:val="00356CA2"/>
    <w:rsid w:val="00360891"/>
    <w:rsid w:val="00361F18"/>
    <w:rsid w:val="003626D3"/>
    <w:rsid w:val="0036297D"/>
    <w:rsid w:val="00362CC7"/>
    <w:rsid w:val="00363773"/>
    <w:rsid w:val="00363839"/>
    <w:rsid w:val="003654B8"/>
    <w:rsid w:val="00365B32"/>
    <w:rsid w:val="00366CD9"/>
    <w:rsid w:val="00367111"/>
    <w:rsid w:val="00367506"/>
    <w:rsid w:val="00367768"/>
    <w:rsid w:val="00367F1B"/>
    <w:rsid w:val="00372EC7"/>
    <w:rsid w:val="00374D28"/>
    <w:rsid w:val="0037650E"/>
    <w:rsid w:val="00376986"/>
    <w:rsid w:val="003773DC"/>
    <w:rsid w:val="00377E12"/>
    <w:rsid w:val="00380237"/>
    <w:rsid w:val="003805E1"/>
    <w:rsid w:val="00380CEA"/>
    <w:rsid w:val="00383A22"/>
    <w:rsid w:val="003846BE"/>
    <w:rsid w:val="003872FB"/>
    <w:rsid w:val="00387ADB"/>
    <w:rsid w:val="00387B6D"/>
    <w:rsid w:val="00391158"/>
    <w:rsid w:val="00391F4D"/>
    <w:rsid w:val="00393CF1"/>
    <w:rsid w:val="00395798"/>
    <w:rsid w:val="00396153"/>
    <w:rsid w:val="003963B6"/>
    <w:rsid w:val="003966B6"/>
    <w:rsid w:val="00397E97"/>
    <w:rsid w:val="003A0581"/>
    <w:rsid w:val="003A0C94"/>
    <w:rsid w:val="003A1C41"/>
    <w:rsid w:val="003A34C1"/>
    <w:rsid w:val="003A3A14"/>
    <w:rsid w:val="003A49FE"/>
    <w:rsid w:val="003A4F15"/>
    <w:rsid w:val="003A5554"/>
    <w:rsid w:val="003A5ABB"/>
    <w:rsid w:val="003A64CA"/>
    <w:rsid w:val="003A662E"/>
    <w:rsid w:val="003B1AD8"/>
    <w:rsid w:val="003B1EA6"/>
    <w:rsid w:val="003B2E3A"/>
    <w:rsid w:val="003B4677"/>
    <w:rsid w:val="003B4C52"/>
    <w:rsid w:val="003B52DF"/>
    <w:rsid w:val="003B604B"/>
    <w:rsid w:val="003B75B6"/>
    <w:rsid w:val="003C11F7"/>
    <w:rsid w:val="003C2C5D"/>
    <w:rsid w:val="003C3F47"/>
    <w:rsid w:val="003C4C73"/>
    <w:rsid w:val="003C57A8"/>
    <w:rsid w:val="003C6067"/>
    <w:rsid w:val="003C6648"/>
    <w:rsid w:val="003C6895"/>
    <w:rsid w:val="003C6E49"/>
    <w:rsid w:val="003C70C6"/>
    <w:rsid w:val="003D0064"/>
    <w:rsid w:val="003D0547"/>
    <w:rsid w:val="003D0793"/>
    <w:rsid w:val="003D14D8"/>
    <w:rsid w:val="003D2755"/>
    <w:rsid w:val="003D316B"/>
    <w:rsid w:val="003D5239"/>
    <w:rsid w:val="003D581B"/>
    <w:rsid w:val="003D5C9D"/>
    <w:rsid w:val="003D6C3D"/>
    <w:rsid w:val="003D790D"/>
    <w:rsid w:val="003E0D2C"/>
    <w:rsid w:val="003E0ECB"/>
    <w:rsid w:val="003E2961"/>
    <w:rsid w:val="003E4941"/>
    <w:rsid w:val="003E4FD0"/>
    <w:rsid w:val="003E509F"/>
    <w:rsid w:val="003E52B6"/>
    <w:rsid w:val="003E5580"/>
    <w:rsid w:val="003E57ED"/>
    <w:rsid w:val="003E619B"/>
    <w:rsid w:val="003E7240"/>
    <w:rsid w:val="003E72B9"/>
    <w:rsid w:val="003E79F1"/>
    <w:rsid w:val="003F12AE"/>
    <w:rsid w:val="003F20E9"/>
    <w:rsid w:val="003F36BB"/>
    <w:rsid w:val="003F429E"/>
    <w:rsid w:val="003F4BB5"/>
    <w:rsid w:val="003F5066"/>
    <w:rsid w:val="003F513D"/>
    <w:rsid w:val="003F5540"/>
    <w:rsid w:val="003F70A9"/>
    <w:rsid w:val="003F7163"/>
    <w:rsid w:val="00400853"/>
    <w:rsid w:val="004020D7"/>
    <w:rsid w:val="00402AD3"/>
    <w:rsid w:val="00405727"/>
    <w:rsid w:val="00405C00"/>
    <w:rsid w:val="00405EE8"/>
    <w:rsid w:val="004113AD"/>
    <w:rsid w:val="004122B6"/>
    <w:rsid w:val="004126D3"/>
    <w:rsid w:val="00412B3A"/>
    <w:rsid w:val="004134C4"/>
    <w:rsid w:val="0041505D"/>
    <w:rsid w:val="00416D89"/>
    <w:rsid w:val="0041728D"/>
    <w:rsid w:val="004172C7"/>
    <w:rsid w:val="0041736F"/>
    <w:rsid w:val="004179F3"/>
    <w:rsid w:val="00420FA5"/>
    <w:rsid w:val="0042105A"/>
    <w:rsid w:val="00423D04"/>
    <w:rsid w:val="004240B3"/>
    <w:rsid w:val="004249C1"/>
    <w:rsid w:val="0042532A"/>
    <w:rsid w:val="004257F3"/>
    <w:rsid w:val="00425B58"/>
    <w:rsid w:val="00426355"/>
    <w:rsid w:val="00426778"/>
    <w:rsid w:val="0042685E"/>
    <w:rsid w:val="00426F56"/>
    <w:rsid w:val="00432EC9"/>
    <w:rsid w:val="004334E8"/>
    <w:rsid w:val="00433928"/>
    <w:rsid w:val="00433C64"/>
    <w:rsid w:val="00434515"/>
    <w:rsid w:val="004348F0"/>
    <w:rsid w:val="00440B9B"/>
    <w:rsid w:val="00442895"/>
    <w:rsid w:val="00443F4E"/>
    <w:rsid w:val="00444FD3"/>
    <w:rsid w:val="0044552A"/>
    <w:rsid w:val="004458A1"/>
    <w:rsid w:val="0044738F"/>
    <w:rsid w:val="00450114"/>
    <w:rsid w:val="00450166"/>
    <w:rsid w:val="004505FC"/>
    <w:rsid w:val="004513F2"/>
    <w:rsid w:val="00453648"/>
    <w:rsid w:val="00453D76"/>
    <w:rsid w:val="00453E51"/>
    <w:rsid w:val="00453F43"/>
    <w:rsid w:val="004542E2"/>
    <w:rsid w:val="00455586"/>
    <w:rsid w:val="00455704"/>
    <w:rsid w:val="00455E86"/>
    <w:rsid w:val="0045619F"/>
    <w:rsid w:val="00456C67"/>
    <w:rsid w:val="00456DDE"/>
    <w:rsid w:val="00457531"/>
    <w:rsid w:val="00457A3D"/>
    <w:rsid w:val="004615BC"/>
    <w:rsid w:val="00461D0A"/>
    <w:rsid w:val="00462405"/>
    <w:rsid w:val="00462451"/>
    <w:rsid w:val="0046397F"/>
    <w:rsid w:val="004639F6"/>
    <w:rsid w:val="00465BF4"/>
    <w:rsid w:val="00465FF5"/>
    <w:rsid w:val="00466515"/>
    <w:rsid w:val="004739F8"/>
    <w:rsid w:val="00473B9A"/>
    <w:rsid w:val="00473D69"/>
    <w:rsid w:val="00474645"/>
    <w:rsid w:val="00475056"/>
    <w:rsid w:val="004768D3"/>
    <w:rsid w:val="00477C87"/>
    <w:rsid w:val="004809F2"/>
    <w:rsid w:val="00480BA6"/>
    <w:rsid w:val="00481100"/>
    <w:rsid w:val="00482060"/>
    <w:rsid w:val="004833ED"/>
    <w:rsid w:val="0048353D"/>
    <w:rsid w:val="00483698"/>
    <w:rsid w:val="00484053"/>
    <w:rsid w:val="00484163"/>
    <w:rsid w:val="004856C5"/>
    <w:rsid w:val="0049180D"/>
    <w:rsid w:val="00491ABF"/>
    <w:rsid w:val="00492B56"/>
    <w:rsid w:val="00492C79"/>
    <w:rsid w:val="00492E45"/>
    <w:rsid w:val="00493B6A"/>
    <w:rsid w:val="004943F7"/>
    <w:rsid w:val="00494E3C"/>
    <w:rsid w:val="004954C4"/>
    <w:rsid w:val="00495AC7"/>
    <w:rsid w:val="00495F55"/>
    <w:rsid w:val="00496501"/>
    <w:rsid w:val="00496A59"/>
    <w:rsid w:val="00496E45"/>
    <w:rsid w:val="00497F00"/>
    <w:rsid w:val="00497F67"/>
    <w:rsid w:val="004A2983"/>
    <w:rsid w:val="004A340E"/>
    <w:rsid w:val="004A3908"/>
    <w:rsid w:val="004A3F38"/>
    <w:rsid w:val="004A47BE"/>
    <w:rsid w:val="004A497B"/>
    <w:rsid w:val="004A4A72"/>
    <w:rsid w:val="004A4B41"/>
    <w:rsid w:val="004A4C75"/>
    <w:rsid w:val="004A5B75"/>
    <w:rsid w:val="004A6BC0"/>
    <w:rsid w:val="004A7878"/>
    <w:rsid w:val="004B0B34"/>
    <w:rsid w:val="004B1C65"/>
    <w:rsid w:val="004B1EE1"/>
    <w:rsid w:val="004B48BA"/>
    <w:rsid w:val="004B5308"/>
    <w:rsid w:val="004B5BD3"/>
    <w:rsid w:val="004B6450"/>
    <w:rsid w:val="004C1EEC"/>
    <w:rsid w:val="004C2A07"/>
    <w:rsid w:val="004C3537"/>
    <w:rsid w:val="004C3B45"/>
    <w:rsid w:val="004C55B3"/>
    <w:rsid w:val="004C7CF3"/>
    <w:rsid w:val="004C7DE3"/>
    <w:rsid w:val="004D0D22"/>
    <w:rsid w:val="004D0D4D"/>
    <w:rsid w:val="004D3F2B"/>
    <w:rsid w:val="004D3F8B"/>
    <w:rsid w:val="004D6E80"/>
    <w:rsid w:val="004D7ADE"/>
    <w:rsid w:val="004E0092"/>
    <w:rsid w:val="004E050D"/>
    <w:rsid w:val="004E0770"/>
    <w:rsid w:val="004E1158"/>
    <w:rsid w:val="004E2945"/>
    <w:rsid w:val="004E2DCB"/>
    <w:rsid w:val="004E2E2B"/>
    <w:rsid w:val="004E30CB"/>
    <w:rsid w:val="004E4239"/>
    <w:rsid w:val="004E4958"/>
    <w:rsid w:val="004E4983"/>
    <w:rsid w:val="004E5D36"/>
    <w:rsid w:val="004E6429"/>
    <w:rsid w:val="004E6AAF"/>
    <w:rsid w:val="004E6B00"/>
    <w:rsid w:val="004E6B02"/>
    <w:rsid w:val="004E6B71"/>
    <w:rsid w:val="004E6CEF"/>
    <w:rsid w:val="004E6D4A"/>
    <w:rsid w:val="004F0093"/>
    <w:rsid w:val="004F071C"/>
    <w:rsid w:val="004F2A47"/>
    <w:rsid w:val="004F2D7A"/>
    <w:rsid w:val="004F30CF"/>
    <w:rsid w:val="004F3A4F"/>
    <w:rsid w:val="004F66D2"/>
    <w:rsid w:val="004F6E49"/>
    <w:rsid w:val="004F7248"/>
    <w:rsid w:val="004F786D"/>
    <w:rsid w:val="005001E8"/>
    <w:rsid w:val="005006AD"/>
    <w:rsid w:val="00500AE9"/>
    <w:rsid w:val="00500DD6"/>
    <w:rsid w:val="00501194"/>
    <w:rsid w:val="00501F68"/>
    <w:rsid w:val="005033E4"/>
    <w:rsid w:val="00503C12"/>
    <w:rsid w:val="005069FD"/>
    <w:rsid w:val="00507357"/>
    <w:rsid w:val="00507726"/>
    <w:rsid w:val="00507AB0"/>
    <w:rsid w:val="00510F9A"/>
    <w:rsid w:val="005112E9"/>
    <w:rsid w:val="00511408"/>
    <w:rsid w:val="005123A5"/>
    <w:rsid w:val="00512B83"/>
    <w:rsid w:val="00512C00"/>
    <w:rsid w:val="00514861"/>
    <w:rsid w:val="00516997"/>
    <w:rsid w:val="00516BF1"/>
    <w:rsid w:val="0051785B"/>
    <w:rsid w:val="00521856"/>
    <w:rsid w:val="00521A58"/>
    <w:rsid w:val="00521E62"/>
    <w:rsid w:val="00523D10"/>
    <w:rsid w:val="005243FF"/>
    <w:rsid w:val="00524AE6"/>
    <w:rsid w:val="00526B3C"/>
    <w:rsid w:val="005319A9"/>
    <w:rsid w:val="00534899"/>
    <w:rsid w:val="0053526D"/>
    <w:rsid w:val="00535D83"/>
    <w:rsid w:val="005365D4"/>
    <w:rsid w:val="0053794F"/>
    <w:rsid w:val="00540EA0"/>
    <w:rsid w:val="005410F1"/>
    <w:rsid w:val="00541126"/>
    <w:rsid w:val="005449D1"/>
    <w:rsid w:val="0054717B"/>
    <w:rsid w:val="00547B1E"/>
    <w:rsid w:val="0055018C"/>
    <w:rsid w:val="005518A5"/>
    <w:rsid w:val="005524DA"/>
    <w:rsid w:val="0055337B"/>
    <w:rsid w:val="00553553"/>
    <w:rsid w:val="0055371A"/>
    <w:rsid w:val="00553D04"/>
    <w:rsid w:val="00553D8E"/>
    <w:rsid w:val="00554248"/>
    <w:rsid w:val="00554936"/>
    <w:rsid w:val="00556E3B"/>
    <w:rsid w:val="00557A93"/>
    <w:rsid w:val="00557E4F"/>
    <w:rsid w:val="0056137C"/>
    <w:rsid w:val="0056165B"/>
    <w:rsid w:val="005616F5"/>
    <w:rsid w:val="0056321F"/>
    <w:rsid w:val="0056337F"/>
    <w:rsid w:val="005639F5"/>
    <w:rsid w:val="00564928"/>
    <w:rsid w:val="00565289"/>
    <w:rsid w:val="00565405"/>
    <w:rsid w:val="00567414"/>
    <w:rsid w:val="005703FF"/>
    <w:rsid w:val="005718F2"/>
    <w:rsid w:val="0057303A"/>
    <w:rsid w:val="005730F7"/>
    <w:rsid w:val="00575D4E"/>
    <w:rsid w:val="005760F5"/>
    <w:rsid w:val="0057642D"/>
    <w:rsid w:val="005774AB"/>
    <w:rsid w:val="00577536"/>
    <w:rsid w:val="00580B7F"/>
    <w:rsid w:val="0058226E"/>
    <w:rsid w:val="00584EA6"/>
    <w:rsid w:val="00584F04"/>
    <w:rsid w:val="00590802"/>
    <w:rsid w:val="0059114F"/>
    <w:rsid w:val="0059206A"/>
    <w:rsid w:val="00592FAD"/>
    <w:rsid w:val="00592FFC"/>
    <w:rsid w:val="00593E3B"/>
    <w:rsid w:val="0059489F"/>
    <w:rsid w:val="005953D2"/>
    <w:rsid w:val="005A3073"/>
    <w:rsid w:val="005A53EF"/>
    <w:rsid w:val="005A5D8F"/>
    <w:rsid w:val="005A6249"/>
    <w:rsid w:val="005A6FC9"/>
    <w:rsid w:val="005B0250"/>
    <w:rsid w:val="005B05B5"/>
    <w:rsid w:val="005B0AFF"/>
    <w:rsid w:val="005B2737"/>
    <w:rsid w:val="005B3C1B"/>
    <w:rsid w:val="005B48C4"/>
    <w:rsid w:val="005B4B5C"/>
    <w:rsid w:val="005B78BA"/>
    <w:rsid w:val="005C1BCF"/>
    <w:rsid w:val="005C1D98"/>
    <w:rsid w:val="005C2755"/>
    <w:rsid w:val="005C526B"/>
    <w:rsid w:val="005C5F5E"/>
    <w:rsid w:val="005C6BFC"/>
    <w:rsid w:val="005C6E9C"/>
    <w:rsid w:val="005C6F14"/>
    <w:rsid w:val="005D0F10"/>
    <w:rsid w:val="005D2A64"/>
    <w:rsid w:val="005D4571"/>
    <w:rsid w:val="005E04EF"/>
    <w:rsid w:val="005E21A3"/>
    <w:rsid w:val="005E267D"/>
    <w:rsid w:val="005E2A44"/>
    <w:rsid w:val="005E5537"/>
    <w:rsid w:val="005E6069"/>
    <w:rsid w:val="005E78D1"/>
    <w:rsid w:val="005F023B"/>
    <w:rsid w:val="005F1014"/>
    <w:rsid w:val="005F2CCC"/>
    <w:rsid w:val="005F2ED3"/>
    <w:rsid w:val="005F3110"/>
    <w:rsid w:val="005F33A0"/>
    <w:rsid w:val="005F4E33"/>
    <w:rsid w:val="005F5737"/>
    <w:rsid w:val="005F6A40"/>
    <w:rsid w:val="005F7DC2"/>
    <w:rsid w:val="006006C4"/>
    <w:rsid w:val="00601AB0"/>
    <w:rsid w:val="006025DC"/>
    <w:rsid w:val="0060694A"/>
    <w:rsid w:val="00607767"/>
    <w:rsid w:val="00610006"/>
    <w:rsid w:val="00611951"/>
    <w:rsid w:val="00611A18"/>
    <w:rsid w:val="00611E50"/>
    <w:rsid w:val="00611F9D"/>
    <w:rsid w:val="00612073"/>
    <w:rsid w:val="00612827"/>
    <w:rsid w:val="00613C8D"/>
    <w:rsid w:val="00613F57"/>
    <w:rsid w:val="00615031"/>
    <w:rsid w:val="00615B65"/>
    <w:rsid w:val="00615B75"/>
    <w:rsid w:val="00616622"/>
    <w:rsid w:val="00620A46"/>
    <w:rsid w:val="00622742"/>
    <w:rsid w:val="00622752"/>
    <w:rsid w:val="00622CC5"/>
    <w:rsid w:val="0062785B"/>
    <w:rsid w:val="006315DB"/>
    <w:rsid w:val="00631CA1"/>
    <w:rsid w:val="00632013"/>
    <w:rsid w:val="00632210"/>
    <w:rsid w:val="00633DD8"/>
    <w:rsid w:val="006344D4"/>
    <w:rsid w:val="00634580"/>
    <w:rsid w:val="006347C0"/>
    <w:rsid w:val="00634993"/>
    <w:rsid w:val="00634CAD"/>
    <w:rsid w:val="00634D26"/>
    <w:rsid w:val="00635ABD"/>
    <w:rsid w:val="006369F2"/>
    <w:rsid w:val="0063732E"/>
    <w:rsid w:val="006425DF"/>
    <w:rsid w:val="00642DE0"/>
    <w:rsid w:val="00642F02"/>
    <w:rsid w:val="0064373F"/>
    <w:rsid w:val="0064425D"/>
    <w:rsid w:val="0064439E"/>
    <w:rsid w:val="00644930"/>
    <w:rsid w:val="00646A84"/>
    <w:rsid w:val="00646D74"/>
    <w:rsid w:val="006472DD"/>
    <w:rsid w:val="00651842"/>
    <w:rsid w:val="0065244A"/>
    <w:rsid w:val="0065271C"/>
    <w:rsid w:val="006543FD"/>
    <w:rsid w:val="00654E3F"/>
    <w:rsid w:val="00655040"/>
    <w:rsid w:val="00655916"/>
    <w:rsid w:val="00655EDB"/>
    <w:rsid w:val="00655F4E"/>
    <w:rsid w:val="00655FC6"/>
    <w:rsid w:val="006563E6"/>
    <w:rsid w:val="006571F6"/>
    <w:rsid w:val="006574F7"/>
    <w:rsid w:val="00660C47"/>
    <w:rsid w:val="00661D21"/>
    <w:rsid w:val="0066299C"/>
    <w:rsid w:val="0066450C"/>
    <w:rsid w:val="00664642"/>
    <w:rsid w:val="00664AF5"/>
    <w:rsid w:val="00665440"/>
    <w:rsid w:val="0066678F"/>
    <w:rsid w:val="006667EA"/>
    <w:rsid w:val="00667957"/>
    <w:rsid w:val="00670314"/>
    <w:rsid w:val="00671ACD"/>
    <w:rsid w:val="00673818"/>
    <w:rsid w:val="00675407"/>
    <w:rsid w:val="006759F3"/>
    <w:rsid w:val="00676E0C"/>
    <w:rsid w:val="006804E7"/>
    <w:rsid w:val="00681234"/>
    <w:rsid w:val="0068133B"/>
    <w:rsid w:val="00683108"/>
    <w:rsid w:val="00683F3C"/>
    <w:rsid w:val="006875DE"/>
    <w:rsid w:val="00687F2B"/>
    <w:rsid w:val="006901C2"/>
    <w:rsid w:val="0069227C"/>
    <w:rsid w:val="00692F8A"/>
    <w:rsid w:val="00693E0B"/>
    <w:rsid w:val="006942AF"/>
    <w:rsid w:val="00694B5A"/>
    <w:rsid w:val="006953F2"/>
    <w:rsid w:val="006A0A47"/>
    <w:rsid w:val="006A0D2C"/>
    <w:rsid w:val="006A0F84"/>
    <w:rsid w:val="006A18FD"/>
    <w:rsid w:val="006A1AC9"/>
    <w:rsid w:val="006A2A12"/>
    <w:rsid w:val="006A32A6"/>
    <w:rsid w:val="006A39FE"/>
    <w:rsid w:val="006A3E3D"/>
    <w:rsid w:val="006A5575"/>
    <w:rsid w:val="006A653C"/>
    <w:rsid w:val="006A6A4D"/>
    <w:rsid w:val="006A7221"/>
    <w:rsid w:val="006A7665"/>
    <w:rsid w:val="006A7D77"/>
    <w:rsid w:val="006B0237"/>
    <w:rsid w:val="006B05BD"/>
    <w:rsid w:val="006B1DC2"/>
    <w:rsid w:val="006B6308"/>
    <w:rsid w:val="006B7743"/>
    <w:rsid w:val="006C1DD9"/>
    <w:rsid w:val="006C3DF9"/>
    <w:rsid w:val="006C4349"/>
    <w:rsid w:val="006C4EC1"/>
    <w:rsid w:val="006C4FA5"/>
    <w:rsid w:val="006C5349"/>
    <w:rsid w:val="006C5B35"/>
    <w:rsid w:val="006C728E"/>
    <w:rsid w:val="006D0646"/>
    <w:rsid w:val="006D1E99"/>
    <w:rsid w:val="006D3CF4"/>
    <w:rsid w:val="006D43EB"/>
    <w:rsid w:val="006D4C43"/>
    <w:rsid w:val="006D4CE4"/>
    <w:rsid w:val="006D4DFD"/>
    <w:rsid w:val="006D5138"/>
    <w:rsid w:val="006D597F"/>
    <w:rsid w:val="006D5E99"/>
    <w:rsid w:val="006D6084"/>
    <w:rsid w:val="006D6853"/>
    <w:rsid w:val="006D6897"/>
    <w:rsid w:val="006D6AB7"/>
    <w:rsid w:val="006D75B7"/>
    <w:rsid w:val="006D7FC9"/>
    <w:rsid w:val="006E00F5"/>
    <w:rsid w:val="006E0882"/>
    <w:rsid w:val="006E0E66"/>
    <w:rsid w:val="006E1077"/>
    <w:rsid w:val="006E1D85"/>
    <w:rsid w:val="006E23E8"/>
    <w:rsid w:val="006E28C8"/>
    <w:rsid w:val="006E3D43"/>
    <w:rsid w:val="006E45E6"/>
    <w:rsid w:val="006E56F3"/>
    <w:rsid w:val="006E7C35"/>
    <w:rsid w:val="006F1B76"/>
    <w:rsid w:val="006F3572"/>
    <w:rsid w:val="006F4F20"/>
    <w:rsid w:val="006F5098"/>
    <w:rsid w:val="006F64F8"/>
    <w:rsid w:val="00700669"/>
    <w:rsid w:val="00700796"/>
    <w:rsid w:val="00700CF6"/>
    <w:rsid w:val="0070215F"/>
    <w:rsid w:val="00702AF1"/>
    <w:rsid w:val="00702DB7"/>
    <w:rsid w:val="00703054"/>
    <w:rsid w:val="00703089"/>
    <w:rsid w:val="00703C03"/>
    <w:rsid w:val="007055B0"/>
    <w:rsid w:val="007058CE"/>
    <w:rsid w:val="00705911"/>
    <w:rsid w:val="00706958"/>
    <w:rsid w:val="00707747"/>
    <w:rsid w:val="00707A3E"/>
    <w:rsid w:val="00712423"/>
    <w:rsid w:val="00712915"/>
    <w:rsid w:val="00712CE2"/>
    <w:rsid w:val="0071469A"/>
    <w:rsid w:val="007150D7"/>
    <w:rsid w:val="00715613"/>
    <w:rsid w:val="00715717"/>
    <w:rsid w:val="00715C42"/>
    <w:rsid w:val="007160EB"/>
    <w:rsid w:val="00717BB5"/>
    <w:rsid w:val="00720621"/>
    <w:rsid w:val="007213DE"/>
    <w:rsid w:val="007218AE"/>
    <w:rsid w:val="00721F29"/>
    <w:rsid w:val="00721FC9"/>
    <w:rsid w:val="0072281B"/>
    <w:rsid w:val="00722B6D"/>
    <w:rsid w:val="0072383F"/>
    <w:rsid w:val="00723E49"/>
    <w:rsid w:val="007246E4"/>
    <w:rsid w:val="00725596"/>
    <w:rsid w:val="007257B5"/>
    <w:rsid w:val="00726011"/>
    <w:rsid w:val="007264DE"/>
    <w:rsid w:val="007278C3"/>
    <w:rsid w:val="00727F04"/>
    <w:rsid w:val="007313C3"/>
    <w:rsid w:val="007323C2"/>
    <w:rsid w:val="00732C82"/>
    <w:rsid w:val="00733223"/>
    <w:rsid w:val="00734ADB"/>
    <w:rsid w:val="00735893"/>
    <w:rsid w:val="00737061"/>
    <w:rsid w:val="00737348"/>
    <w:rsid w:val="00740EB2"/>
    <w:rsid w:val="00741A7B"/>
    <w:rsid w:val="00743533"/>
    <w:rsid w:val="00743CDC"/>
    <w:rsid w:val="00744320"/>
    <w:rsid w:val="00750599"/>
    <w:rsid w:val="00752485"/>
    <w:rsid w:val="00752A8B"/>
    <w:rsid w:val="00752B37"/>
    <w:rsid w:val="00754137"/>
    <w:rsid w:val="007548B7"/>
    <w:rsid w:val="00755380"/>
    <w:rsid w:val="00755488"/>
    <w:rsid w:val="00755883"/>
    <w:rsid w:val="00755ABF"/>
    <w:rsid w:val="00755E3F"/>
    <w:rsid w:val="00756A9A"/>
    <w:rsid w:val="00756CE7"/>
    <w:rsid w:val="00757CEB"/>
    <w:rsid w:val="00761AB0"/>
    <w:rsid w:val="00762D20"/>
    <w:rsid w:val="00763829"/>
    <w:rsid w:val="00764397"/>
    <w:rsid w:val="007646A0"/>
    <w:rsid w:val="00764CC9"/>
    <w:rsid w:val="00764CEC"/>
    <w:rsid w:val="00764D8A"/>
    <w:rsid w:val="007650CB"/>
    <w:rsid w:val="00765832"/>
    <w:rsid w:val="007661B0"/>
    <w:rsid w:val="00766636"/>
    <w:rsid w:val="00766C83"/>
    <w:rsid w:val="00767098"/>
    <w:rsid w:val="00767F6B"/>
    <w:rsid w:val="00770555"/>
    <w:rsid w:val="007705B3"/>
    <w:rsid w:val="007717B2"/>
    <w:rsid w:val="0077203D"/>
    <w:rsid w:val="00773083"/>
    <w:rsid w:val="007732BF"/>
    <w:rsid w:val="00773A81"/>
    <w:rsid w:val="0077447A"/>
    <w:rsid w:val="00774B8D"/>
    <w:rsid w:val="00776A37"/>
    <w:rsid w:val="00777D1C"/>
    <w:rsid w:val="007803B5"/>
    <w:rsid w:val="00780A1C"/>
    <w:rsid w:val="00780B42"/>
    <w:rsid w:val="00781511"/>
    <w:rsid w:val="00782290"/>
    <w:rsid w:val="00783BFC"/>
    <w:rsid w:val="0078472D"/>
    <w:rsid w:val="00784C3D"/>
    <w:rsid w:val="0078508C"/>
    <w:rsid w:val="007867BC"/>
    <w:rsid w:val="0078719F"/>
    <w:rsid w:val="00787C57"/>
    <w:rsid w:val="00790896"/>
    <w:rsid w:val="00790957"/>
    <w:rsid w:val="007915D2"/>
    <w:rsid w:val="007937A3"/>
    <w:rsid w:val="00793ACA"/>
    <w:rsid w:val="00793B73"/>
    <w:rsid w:val="0079687B"/>
    <w:rsid w:val="007A06ED"/>
    <w:rsid w:val="007A1931"/>
    <w:rsid w:val="007A3102"/>
    <w:rsid w:val="007A3D6B"/>
    <w:rsid w:val="007A412D"/>
    <w:rsid w:val="007A4C9B"/>
    <w:rsid w:val="007A570C"/>
    <w:rsid w:val="007A699F"/>
    <w:rsid w:val="007A7961"/>
    <w:rsid w:val="007A7993"/>
    <w:rsid w:val="007A7BB4"/>
    <w:rsid w:val="007B05DF"/>
    <w:rsid w:val="007B1105"/>
    <w:rsid w:val="007B21CB"/>
    <w:rsid w:val="007B318D"/>
    <w:rsid w:val="007B427E"/>
    <w:rsid w:val="007B4AD2"/>
    <w:rsid w:val="007B4FA9"/>
    <w:rsid w:val="007B5318"/>
    <w:rsid w:val="007B72A7"/>
    <w:rsid w:val="007C0436"/>
    <w:rsid w:val="007C0FDC"/>
    <w:rsid w:val="007C1C12"/>
    <w:rsid w:val="007C664B"/>
    <w:rsid w:val="007C67FD"/>
    <w:rsid w:val="007C6AD1"/>
    <w:rsid w:val="007C6DE2"/>
    <w:rsid w:val="007C716D"/>
    <w:rsid w:val="007D0152"/>
    <w:rsid w:val="007D2B3D"/>
    <w:rsid w:val="007D503B"/>
    <w:rsid w:val="007D5B51"/>
    <w:rsid w:val="007D72B3"/>
    <w:rsid w:val="007E0E11"/>
    <w:rsid w:val="007E0F0C"/>
    <w:rsid w:val="007E3AF7"/>
    <w:rsid w:val="007E45D6"/>
    <w:rsid w:val="007E4E40"/>
    <w:rsid w:val="007E5DCE"/>
    <w:rsid w:val="007E797C"/>
    <w:rsid w:val="007F0D9C"/>
    <w:rsid w:val="007F0DC7"/>
    <w:rsid w:val="007F1307"/>
    <w:rsid w:val="007F19E0"/>
    <w:rsid w:val="007F1D0E"/>
    <w:rsid w:val="007F29F5"/>
    <w:rsid w:val="007F2D25"/>
    <w:rsid w:val="007F38A3"/>
    <w:rsid w:val="007F4051"/>
    <w:rsid w:val="007F4335"/>
    <w:rsid w:val="007F4BA4"/>
    <w:rsid w:val="007F4E5F"/>
    <w:rsid w:val="007F59DC"/>
    <w:rsid w:val="007F6329"/>
    <w:rsid w:val="00801197"/>
    <w:rsid w:val="0080310C"/>
    <w:rsid w:val="00803E0D"/>
    <w:rsid w:val="00803FF1"/>
    <w:rsid w:val="00805B8C"/>
    <w:rsid w:val="00806A14"/>
    <w:rsid w:val="00806F5C"/>
    <w:rsid w:val="00807F79"/>
    <w:rsid w:val="00810060"/>
    <w:rsid w:val="00810B41"/>
    <w:rsid w:val="00810D24"/>
    <w:rsid w:val="00810F21"/>
    <w:rsid w:val="00811729"/>
    <w:rsid w:val="00811D6B"/>
    <w:rsid w:val="008122D2"/>
    <w:rsid w:val="008125EA"/>
    <w:rsid w:val="00812647"/>
    <w:rsid w:val="00812DEC"/>
    <w:rsid w:val="00812E32"/>
    <w:rsid w:val="008138D2"/>
    <w:rsid w:val="0081394E"/>
    <w:rsid w:val="008148E2"/>
    <w:rsid w:val="008150EB"/>
    <w:rsid w:val="008153C6"/>
    <w:rsid w:val="00815933"/>
    <w:rsid w:val="008161DF"/>
    <w:rsid w:val="008166AD"/>
    <w:rsid w:val="00817095"/>
    <w:rsid w:val="00820E0F"/>
    <w:rsid w:val="0082307D"/>
    <w:rsid w:val="008236AB"/>
    <w:rsid w:val="00823FF9"/>
    <w:rsid w:val="008275CD"/>
    <w:rsid w:val="00830825"/>
    <w:rsid w:val="00831A9C"/>
    <w:rsid w:val="00831E3F"/>
    <w:rsid w:val="0083230E"/>
    <w:rsid w:val="00832C0D"/>
    <w:rsid w:val="00837F1A"/>
    <w:rsid w:val="00840DB4"/>
    <w:rsid w:val="008415EC"/>
    <w:rsid w:val="008418C5"/>
    <w:rsid w:val="00841EAC"/>
    <w:rsid w:val="008438BB"/>
    <w:rsid w:val="00844B48"/>
    <w:rsid w:val="00845775"/>
    <w:rsid w:val="008466C2"/>
    <w:rsid w:val="008505CB"/>
    <w:rsid w:val="00850FC7"/>
    <w:rsid w:val="0085101F"/>
    <w:rsid w:val="0085273E"/>
    <w:rsid w:val="0085476C"/>
    <w:rsid w:val="008558E1"/>
    <w:rsid w:val="0085596D"/>
    <w:rsid w:val="00855E12"/>
    <w:rsid w:val="008565A2"/>
    <w:rsid w:val="00856C38"/>
    <w:rsid w:val="00860C28"/>
    <w:rsid w:val="00861861"/>
    <w:rsid w:val="008623A0"/>
    <w:rsid w:val="00862737"/>
    <w:rsid w:val="008629A7"/>
    <w:rsid w:val="008638DF"/>
    <w:rsid w:val="00863DAB"/>
    <w:rsid w:val="008656C5"/>
    <w:rsid w:val="00865D8A"/>
    <w:rsid w:val="00867615"/>
    <w:rsid w:val="0086785F"/>
    <w:rsid w:val="00867982"/>
    <w:rsid w:val="00870632"/>
    <w:rsid w:val="00870B54"/>
    <w:rsid w:val="00871165"/>
    <w:rsid w:val="00872BD1"/>
    <w:rsid w:val="00873F6F"/>
    <w:rsid w:val="00875CC8"/>
    <w:rsid w:val="00877BB8"/>
    <w:rsid w:val="00880E25"/>
    <w:rsid w:val="008829DE"/>
    <w:rsid w:val="00884473"/>
    <w:rsid w:val="0088562B"/>
    <w:rsid w:val="00885C98"/>
    <w:rsid w:val="008879B2"/>
    <w:rsid w:val="00887D6D"/>
    <w:rsid w:val="00887E67"/>
    <w:rsid w:val="00887F9C"/>
    <w:rsid w:val="0089082F"/>
    <w:rsid w:val="00890ED7"/>
    <w:rsid w:val="00892305"/>
    <w:rsid w:val="00892766"/>
    <w:rsid w:val="008934FD"/>
    <w:rsid w:val="00893741"/>
    <w:rsid w:val="0089390E"/>
    <w:rsid w:val="00893B9D"/>
    <w:rsid w:val="00894263"/>
    <w:rsid w:val="0089510F"/>
    <w:rsid w:val="008951F8"/>
    <w:rsid w:val="00897F35"/>
    <w:rsid w:val="008A010C"/>
    <w:rsid w:val="008A3F0C"/>
    <w:rsid w:val="008A461C"/>
    <w:rsid w:val="008A52BA"/>
    <w:rsid w:val="008A5892"/>
    <w:rsid w:val="008A5AFC"/>
    <w:rsid w:val="008A5B54"/>
    <w:rsid w:val="008A6077"/>
    <w:rsid w:val="008A6E30"/>
    <w:rsid w:val="008A6FD8"/>
    <w:rsid w:val="008A7C0E"/>
    <w:rsid w:val="008B1CA7"/>
    <w:rsid w:val="008B2211"/>
    <w:rsid w:val="008B2837"/>
    <w:rsid w:val="008B2DC7"/>
    <w:rsid w:val="008B44BB"/>
    <w:rsid w:val="008B683F"/>
    <w:rsid w:val="008B6E33"/>
    <w:rsid w:val="008B763E"/>
    <w:rsid w:val="008C184C"/>
    <w:rsid w:val="008C1AB9"/>
    <w:rsid w:val="008C1FB8"/>
    <w:rsid w:val="008C242D"/>
    <w:rsid w:val="008C2B5C"/>
    <w:rsid w:val="008C31C4"/>
    <w:rsid w:val="008C32B5"/>
    <w:rsid w:val="008C32C1"/>
    <w:rsid w:val="008C3ED0"/>
    <w:rsid w:val="008C4822"/>
    <w:rsid w:val="008C5398"/>
    <w:rsid w:val="008C6450"/>
    <w:rsid w:val="008C69E2"/>
    <w:rsid w:val="008C76EE"/>
    <w:rsid w:val="008D0B11"/>
    <w:rsid w:val="008D16FE"/>
    <w:rsid w:val="008D1BD0"/>
    <w:rsid w:val="008D1D9F"/>
    <w:rsid w:val="008D1E9C"/>
    <w:rsid w:val="008D2995"/>
    <w:rsid w:val="008D2F82"/>
    <w:rsid w:val="008D5410"/>
    <w:rsid w:val="008E019F"/>
    <w:rsid w:val="008E1342"/>
    <w:rsid w:val="008E1D86"/>
    <w:rsid w:val="008E2343"/>
    <w:rsid w:val="008E2358"/>
    <w:rsid w:val="008E261E"/>
    <w:rsid w:val="008E2846"/>
    <w:rsid w:val="008E610A"/>
    <w:rsid w:val="008E6F06"/>
    <w:rsid w:val="008F0E09"/>
    <w:rsid w:val="008F171B"/>
    <w:rsid w:val="008F1E2D"/>
    <w:rsid w:val="008F228C"/>
    <w:rsid w:val="008F2307"/>
    <w:rsid w:val="008F2444"/>
    <w:rsid w:val="008F324A"/>
    <w:rsid w:val="008F413F"/>
    <w:rsid w:val="008F5424"/>
    <w:rsid w:val="008F5620"/>
    <w:rsid w:val="008F6AB2"/>
    <w:rsid w:val="008F6CEB"/>
    <w:rsid w:val="008F723C"/>
    <w:rsid w:val="00900233"/>
    <w:rsid w:val="009019A2"/>
    <w:rsid w:val="009027F4"/>
    <w:rsid w:val="009038AD"/>
    <w:rsid w:val="00905617"/>
    <w:rsid w:val="009067A4"/>
    <w:rsid w:val="00910A20"/>
    <w:rsid w:val="0091188F"/>
    <w:rsid w:val="009122ED"/>
    <w:rsid w:val="009127ED"/>
    <w:rsid w:val="00912DF9"/>
    <w:rsid w:val="00912FD8"/>
    <w:rsid w:val="00913E98"/>
    <w:rsid w:val="00915B48"/>
    <w:rsid w:val="00915D6B"/>
    <w:rsid w:val="00916658"/>
    <w:rsid w:val="0092047B"/>
    <w:rsid w:val="009205BB"/>
    <w:rsid w:val="00920F9E"/>
    <w:rsid w:val="00921A24"/>
    <w:rsid w:val="00922219"/>
    <w:rsid w:val="009239AB"/>
    <w:rsid w:val="0092480C"/>
    <w:rsid w:val="00924820"/>
    <w:rsid w:val="0092505B"/>
    <w:rsid w:val="00926587"/>
    <w:rsid w:val="0092768E"/>
    <w:rsid w:val="0092794F"/>
    <w:rsid w:val="00927D89"/>
    <w:rsid w:val="00930237"/>
    <w:rsid w:val="00932F3E"/>
    <w:rsid w:val="00933BC0"/>
    <w:rsid w:val="00933F72"/>
    <w:rsid w:val="00934FEC"/>
    <w:rsid w:val="00935298"/>
    <w:rsid w:val="009356FD"/>
    <w:rsid w:val="00936C84"/>
    <w:rsid w:val="009371C3"/>
    <w:rsid w:val="0094028F"/>
    <w:rsid w:val="009409B1"/>
    <w:rsid w:val="009420A1"/>
    <w:rsid w:val="00943D03"/>
    <w:rsid w:val="00943D71"/>
    <w:rsid w:val="00944418"/>
    <w:rsid w:val="00944684"/>
    <w:rsid w:val="0094547F"/>
    <w:rsid w:val="009479AA"/>
    <w:rsid w:val="00950388"/>
    <w:rsid w:val="00950657"/>
    <w:rsid w:val="009535B3"/>
    <w:rsid w:val="009535D1"/>
    <w:rsid w:val="009548A9"/>
    <w:rsid w:val="00954C88"/>
    <w:rsid w:val="009550E7"/>
    <w:rsid w:val="00955C78"/>
    <w:rsid w:val="00956CB9"/>
    <w:rsid w:val="0095706D"/>
    <w:rsid w:val="00957123"/>
    <w:rsid w:val="009618BE"/>
    <w:rsid w:val="009623BC"/>
    <w:rsid w:val="00962C8C"/>
    <w:rsid w:val="00963673"/>
    <w:rsid w:val="009636A8"/>
    <w:rsid w:val="00963826"/>
    <w:rsid w:val="009643E9"/>
    <w:rsid w:val="0096445B"/>
    <w:rsid w:val="009645C4"/>
    <w:rsid w:val="009657D5"/>
    <w:rsid w:val="00967683"/>
    <w:rsid w:val="00970340"/>
    <w:rsid w:val="00970FE4"/>
    <w:rsid w:val="0097161D"/>
    <w:rsid w:val="009729E5"/>
    <w:rsid w:val="00972A5E"/>
    <w:rsid w:val="00972B10"/>
    <w:rsid w:val="00973618"/>
    <w:rsid w:val="00973778"/>
    <w:rsid w:val="009741B8"/>
    <w:rsid w:val="00975D3D"/>
    <w:rsid w:val="0097634C"/>
    <w:rsid w:val="0097663B"/>
    <w:rsid w:val="00976A8B"/>
    <w:rsid w:val="009803A3"/>
    <w:rsid w:val="009813AE"/>
    <w:rsid w:val="00982A25"/>
    <w:rsid w:val="009831FA"/>
    <w:rsid w:val="00983FE0"/>
    <w:rsid w:val="00984395"/>
    <w:rsid w:val="00985F6F"/>
    <w:rsid w:val="00987E20"/>
    <w:rsid w:val="00987F18"/>
    <w:rsid w:val="009913AB"/>
    <w:rsid w:val="0099180F"/>
    <w:rsid w:val="009922A3"/>
    <w:rsid w:val="0099244B"/>
    <w:rsid w:val="00992A20"/>
    <w:rsid w:val="009933ED"/>
    <w:rsid w:val="00994707"/>
    <w:rsid w:val="0099566D"/>
    <w:rsid w:val="00996780"/>
    <w:rsid w:val="00996D2F"/>
    <w:rsid w:val="009A10D2"/>
    <w:rsid w:val="009A13B2"/>
    <w:rsid w:val="009A13D4"/>
    <w:rsid w:val="009A30A2"/>
    <w:rsid w:val="009A35F3"/>
    <w:rsid w:val="009A745E"/>
    <w:rsid w:val="009B08C2"/>
    <w:rsid w:val="009B189F"/>
    <w:rsid w:val="009B24B6"/>
    <w:rsid w:val="009B2AB7"/>
    <w:rsid w:val="009B3878"/>
    <w:rsid w:val="009B4CBB"/>
    <w:rsid w:val="009B567B"/>
    <w:rsid w:val="009B5CD3"/>
    <w:rsid w:val="009B6A38"/>
    <w:rsid w:val="009B6F81"/>
    <w:rsid w:val="009B7A10"/>
    <w:rsid w:val="009C17EF"/>
    <w:rsid w:val="009C1ABB"/>
    <w:rsid w:val="009C331E"/>
    <w:rsid w:val="009C33D0"/>
    <w:rsid w:val="009C3C0B"/>
    <w:rsid w:val="009C3CCA"/>
    <w:rsid w:val="009C4671"/>
    <w:rsid w:val="009C4BAE"/>
    <w:rsid w:val="009C509D"/>
    <w:rsid w:val="009C51C0"/>
    <w:rsid w:val="009D042B"/>
    <w:rsid w:val="009D124E"/>
    <w:rsid w:val="009D25EA"/>
    <w:rsid w:val="009D2EFE"/>
    <w:rsid w:val="009D472E"/>
    <w:rsid w:val="009D4D45"/>
    <w:rsid w:val="009D7B4F"/>
    <w:rsid w:val="009E1D9D"/>
    <w:rsid w:val="009E2722"/>
    <w:rsid w:val="009E29CB"/>
    <w:rsid w:val="009E386E"/>
    <w:rsid w:val="009E38A1"/>
    <w:rsid w:val="009E58E1"/>
    <w:rsid w:val="009E5F76"/>
    <w:rsid w:val="009E68AE"/>
    <w:rsid w:val="009E7268"/>
    <w:rsid w:val="009F0A35"/>
    <w:rsid w:val="009F0BA7"/>
    <w:rsid w:val="009F1713"/>
    <w:rsid w:val="009F2D88"/>
    <w:rsid w:val="009F5476"/>
    <w:rsid w:val="009F59EB"/>
    <w:rsid w:val="009F6070"/>
    <w:rsid w:val="009F62FC"/>
    <w:rsid w:val="009F6FBA"/>
    <w:rsid w:val="00A01F89"/>
    <w:rsid w:val="00A01FF3"/>
    <w:rsid w:val="00A034F1"/>
    <w:rsid w:val="00A037B5"/>
    <w:rsid w:val="00A04813"/>
    <w:rsid w:val="00A05754"/>
    <w:rsid w:val="00A06CC3"/>
    <w:rsid w:val="00A0746D"/>
    <w:rsid w:val="00A07A1C"/>
    <w:rsid w:val="00A10672"/>
    <w:rsid w:val="00A11477"/>
    <w:rsid w:val="00A12173"/>
    <w:rsid w:val="00A12BF0"/>
    <w:rsid w:val="00A16D23"/>
    <w:rsid w:val="00A16EC0"/>
    <w:rsid w:val="00A2072A"/>
    <w:rsid w:val="00A20BE9"/>
    <w:rsid w:val="00A20C02"/>
    <w:rsid w:val="00A22233"/>
    <w:rsid w:val="00A22796"/>
    <w:rsid w:val="00A22CF6"/>
    <w:rsid w:val="00A232A3"/>
    <w:rsid w:val="00A23F68"/>
    <w:rsid w:val="00A2482F"/>
    <w:rsid w:val="00A25DE7"/>
    <w:rsid w:val="00A26878"/>
    <w:rsid w:val="00A303C4"/>
    <w:rsid w:val="00A30F1D"/>
    <w:rsid w:val="00A34C9A"/>
    <w:rsid w:val="00A352F8"/>
    <w:rsid w:val="00A36107"/>
    <w:rsid w:val="00A36A19"/>
    <w:rsid w:val="00A37A20"/>
    <w:rsid w:val="00A37F19"/>
    <w:rsid w:val="00A37FA4"/>
    <w:rsid w:val="00A40286"/>
    <w:rsid w:val="00A40A3C"/>
    <w:rsid w:val="00A40E0A"/>
    <w:rsid w:val="00A4251C"/>
    <w:rsid w:val="00A436C6"/>
    <w:rsid w:val="00A43A0B"/>
    <w:rsid w:val="00A464B7"/>
    <w:rsid w:val="00A46587"/>
    <w:rsid w:val="00A465C8"/>
    <w:rsid w:val="00A46E29"/>
    <w:rsid w:val="00A46F16"/>
    <w:rsid w:val="00A47C07"/>
    <w:rsid w:val="00A50761"/>
    <w:rsid w:val="00A52496"/>
    <w:rsid w:val="00A53A1D"/>
    <w:rsid w:val="00A53F26"/>
    <w:rsid w:val="00A53F50"/>
    <w:rsid w:val="00A55F19"/>
    <w:rsid w:val="00A609A9"/>
    <w:rsid w:val="00A615EB"/>
    <w:rsid w:val="00A61D0D"/>
    <w:rsid w:val="00A625E1"/>
    <w:rsid w:val="00A62F69"/>
    <w:rsid w:val="00A64534"/>
    <w:rsid w:val="00A65354"/>
    <w:rsid w:val="00A6549C"/>
    <w:rsid w:val="00A674D9"/>
    <w:rsid w:val="00A70FFE"/>
    <w:rsid w:val="00A71011"/>
    <w:rsid w:val="00A71446"/>
    <w:rsid w:val="00A739A3"/>
    <w:rsid w:val="00A73A20"/>
    <w:rsid w:val="00A756F2"/>
    <w:rsid w:val="00A76DBE"/>
    <w:rsid w:val="00A77441"/>
    <w:rsid w:val="00A84C1F"/>
    <w:rsid w:val="00A8698A"/>
    <w:rsid w:val="00A86E75"/>
    <w:rsid w:val="00A87460"/>
    <w:rsid w:val="00A90BEF"/>
    <w:rsid w:val="00A91FA9"/>
    <w:rsid w:val="00A93380"/>
    <w:rsid w:val="00A94F50"/>
    <w:rsid w:val="00A960DB"/>
    <w:rsid w:val="00A9647D"/>
    <w:rsid w:val="00A97AA6"/>
    <w:rsid w:val="00AA02FE"/>
    <w:rsid w:val="00AA1F12"/>
    <w:rsid w:val="00AA27B6"/>
    <w:rsid w:val="00AA2BE3"/>
    <w:rsid w:val="00AA2F66"/>
    <w:rsid w:val="00AA3D6E"/>
    <w:rsid w:val="00AA4CEF"/>
    <w:rsid w:val="00AA4D71"/>
    <w:rsid w:val="00AA615A"/>
    <w:rsid w:val="00AA75DE"/>
    <w:rsid w:val="00AA7EDD"/>
    <w:rsid w:val="00AB03A9"/>
    <w:rsid w:val="00AB16FC"/>
    <w:rsid w:val="00AB24EB"/>
    <w:rsid w:val="00AB3268"/>
    <w:rsid w:val="00AB3449"/>
    <w:rsid w:val="00AB69B2"/>
    <w:rsid w:val="00AC0563"/>
    <w:rsid w:val="00AC1FFE"/>
    <w:rsid w:val="00AC20AA"/>
    <w:rsid w:val="00AC20B9"/>
    <w:rsid w:val="00AC2A70"/>
    <w:rsid w:val="00AC2AD7"/>
    <w:rsid w:val="00AC3A67"/>
    <w:rsid w:val="00AC40C4"/>
    <w:rsid w:val="00AC4776"/>
    <w:rsid w:val="00AC4E1F"/>
    <w:rsid w:val="00AC4EBA"/>
    <w:rsid w:val="00AC6BD7"/>
    <w:rsid w:val="00AC6CFD"/>
    <w:rsid w:val="00AD0B19"/>
    <w:rsid w:val="00AD0BE0"/>
    <w:rsid w:val="00AD2AE2"/>
    <w:rsid w:val="00AD41C1"/>
    <w:rsid w:val="00AD5DB6"/>
    <w:rsid w:val="00AD5DF7"/>
    <w:rsid w:val="00AD65B4"/>
    <w:rsid w:val="00AD68BA"/>
    <w:rsid w:val="00AD6B76"/>
    <w:rsid w:val="00AD784F"/>
    <w:rsid w:val="00AD7C5C"/>
    <w:rsid w:val="00AE00D7"/>
    <w:rsid w:val="00AE795C"/>
    <w:rsid w:val="00AE7E68"/>
    <w:rsid w:val="00AF06B6"/>
    <w:rsid w:val="00AF0C72"/>
    <w:rsid w:val="00AF180C"/>
    <w:rsid w:val="00AF1857"/>
    <w:rsid w:val="00AF2152"/>
    <w:rsid w:val="00AF2421"/>
    <w:rsid w:val="00AF2B67"/>
    <w:rsid w:val="00AF3C36"/>
    <w:rsid w:val="00AF3DEC"/>
    <w:rsid w:val="00AF547A"/>
    <w:rsid w:val="00AF6124"/>
    <w:rsid w:val="00AF6A15"/>
    <w:rsid w:val="00AF6B8C"/>
    <w:rsid w:val="00AF77E5"/>
    <w:rsid w:val="00AF7A46"/>
    <w:rsid w:val="00B008B8"/>
    <w:rsid w:val="00B0090C"/>
    <w:rsid w:val="00B0119F"/>
    <w:rsid w:val="00B026C2"/>
    <w:rsid w:val="00B03407"/>
    <w:rsid w:val="00B056D1"/>
    <w:rsid w:val="00B0582D"/>
    <w:rsid w:val="00B05CF4"/>
    <w:rsid w:val="00B05DAD"/>
    <w:rsid w:val="00B06C30"/>
    <w:rsid w:val="00B10C78"/>
    <w:rsid w:val="00B10E0E"/>
    <w:rsid w:val="00B10FAA"/>
    <w:rsid w:val="00B11083"/>
    <w:rsid w:val="00B118C4"/>
    <w:rsid w:val="00B11CAC"/>
    <w:rsid w:val="00B142E5"/>
    <w:rsid w:val="00B14928"/>
    <w:rsid w:val="00B14C3C"/>
    <w:rsid w:val="00B15824"/>
    <w:rsid w:val="00B1621B"/>
    <w:rsid w:val="00B166DA"/>
    <w:rsid w:val="00B16993"/>
    <w:rsid w:val="00B16D70"/>
    <w:rsid w:val="00B17211"/>
    <w:rsid w:val="00B203F4"/>
    <w:rsid w:val="00B20522"/>
    <w:rsid w:val="00B20B2C"/>
    <w:rsid w:val="00B21EE8"/>
    <w:rsid w:val="00B22977"/>
    <w:rsid w:val="00B23098"/>
    <w:rsid w:val="00B2657F"/>
    <w:rsid w:val="00B27164"/>
    <w:rsid w:val="00B3042D"/>
    <w:rsid w:val="00B30DD0"/>
    <w:rsid w:val="00B3153D"/>
    <w:rsid w:val="00B319E6"/>
    <w:rsid w:val="00B348DB"/>
    <w:rsid w:val="00B35951"/>
    <w:rsid w:val="00B37118"/>
    <w:rsid w:val="00B37180"/>
    <w:rsid w:val="00B40242"/>
    <w:rsid w:val="00B406F0"/>
    <w:rsid w:val="00B428CD"/>
    <w:rsid w:val="00B42AEB"/>
    <w:rsid w:val="00B42B89"/>
    <w:rsid w:val="00B430AA"/>
    <w:rsid w:val="00B43B97"/>
    <w:rsid w:val="00B444C6"/>
    <w:rsid w:val="00B4670A"/>
    <w:rsid w:val="00B46CCF"/>
    <w:rsid w:val="00B50440"/>
    <w:rsid w:val="00B50481"/>
    <w:rsid w:val="00B509CF"/>
    <w:rsid w:val="00B52161"/>
    <w:rsid w:val="00B53091"/>
    <w:rsid w:val="00B55321"/>
    <w:rsid w:val="00B55F1C"/>
    <w:rsid w:val="00B560FF"/>
    <w:rsid w:val="00B56C1F"/>
    <w:rsid w:val="00B60642"/>
    <w:rsid w:val="00B60955"/>
    <w:rsid w:val="00B60B04"/>
    <w:rsid w:val="00B60C31"/>
    <w:rsid w:val="00B61423"/>
    <w:rsid w:val="00B62DE7"/>
    <w:rsid w:val="00B62F3A"/>
    <w:rsid w:val="00B62F57"/>
    <w:rsid w:val="00B6449F"/>
    <w:rsid w:val="00B67069"/>
    <w:rsid w:val="00B67DC4"/>
    <w:rsid w:val="00B7025D"/>
    <w:rsid w:val="00B70C3E"/>
    <w:rsid w:val="00B70C4F"/>
    <w:rsid w:val="00B71196"/>
    <w:rsid w:val="00B716FE"/>
    <w:rsid w:val="00B71ACF"/>
    <w:rsid w:val="00B71F15"/>
    <w:rsid w:val="00B72013"/>
    <w:rsid w:val="00B72965"/>
    <w:rsid w:val="00B748C6"/>
    <w:rsid w:val="00B756B7"/>
    <w:rsid w:val="00B75D52"/>
    <w:rsid w:val="00B75EBE"/>
    <w:rsid w:val="00B76D20"/>
    <w:rsid w:val="00B816DB"/>
    <w:rsid w:val="00B816FC"/>
    <w:rsid w:val="00B84AFF"/>
    <w:rsid w:val="00B84D3D"/>
    <w:rsid w:val="00B853F7"/>
    <w:rsid w:val="00B86F41"/>
    <w:rsid w:val="00B87F39"/>
    <w:rsid w:val="00B905BD"/>
    <w:rsid w:val="00B93AB6"/>
    <w:rsid w:val="00B93EF1"/>
    <w:rsid w:val="00B942C1"/>
    <w:rsid w:val="00B97D95"/>
    <w:rsid w:val="00BA00D6"/>
    <w:rsid w:val="00BA0D6A"/>
    <w:rsid w:val="00BA1A6A"/>
    <w:rsid w:val="00BA3F13"/>
    <w:rsid w:val="00BA44BC"/>
    <w:rsid w:val="00BA59DB"/>
    <w:rsid w:val="00BA766D"/>
    <w:rsid w:val="00BA7958"/>
    <w:rsid w:val="00BA7E52"/>
    <w:rsid w:val="00BB01EE"/>
    <w:rsid w:val="00BB0BA6"/>
    <w:rsid w:val="00BB1AF0"/>
    <w:rsid w:val="00BB3EBE"/>
    <w:rsid w:val="00BB44DC"/>
    <w:rsid w:val="00BB4633"/>
    <w:rsid w:val="00BB6A28"/>
    <w:rsid w:val="00BB703C"/>
    <w:rsid w:val="00BB7967"/>
    <w:rsid w:val="00BC0A84"/>
    <w:rsid w:val="00BC2CF3"/>
    <w:rsid w:val="00BC4378"/>
    <w:rsid w:val="00BC66EA"/>
    <w:rsid w:val="00BD0AC4"/>
    <w:rsid w:val="00BD0C17"/>
    <w:rsid w:val="00BD2539"/>
    <w:rsid w:val="00BD4843"/>
    <w:rsid w:val="00BD60E7"/>
    <w:rsid w:val="00BD62F2"/>
    <w:rsid w:val="00BD6510"/>
    <w:rsid w:val="00BD6707"/>
    <w:rsid w:val="00BD7447"/>
    <w:rsid w:val="00BD7529"/>
    <w:rsid w:val="00BE1C63"/>
    <w:rsid w:val="00BE2987"/>
    <w:rsid w:val="00BE2B3D"/>
    <w:rsid w:val="00BE3101"/>
    <w:rsid w:val="00BE3D95"/>
    <w:rsid w:val="00BE4BF4"/>
    <w:rsid w:val="00BE5094"/>
    <w:rsid w:val="00BE50E2"/>
    <w:rsid w:val="00BE5438"/>
    <w:rsid w:val="00BE5B2B"/>
    <w:rsid w:val="00BF16C8"/>
    <w:rsid w:val="00BF28DE"/>
    <w:rsid w:val="00BF2C95"/>
    <w:rsid w:val="00BF3E06"/>
    <w:rsid w:val="00BF4009"/>
    <w:rsid w:val="00BF5844"/>
    <w:rsid w:val="00BF610E"/>
    <w:rsid w:val="00BF62ED"/>
    <w:rsid w:val="00BF678B"/>
    <w:rsid w:val="00BF7272"/>
    <w:rsid w:val="00BF74FC"/>
    <w:rsid w:val="00C00F20"/>
    <w:rsid w:val="00C0197C"/>
    <w:rsid w:val="00C026CC"/>
    <w:rsid w:val="00C0315B"/>
    <w:rsid w:val="00C034E7"/>
    <w:rsid w:val="00C03CA8"/>
    <w:rsid w:val="00C05A89"/>
    <w:rsid w:val="00C05E27"/>
    <w:rsid w:val="00C0606B"/>
    <w:rsid w:val="00C0687A"/>
    <w:rsid w:val="00C071AF"/>
    <w:rsid w:val="00C077DB"/>
    <w:rsid w:val="00C116FF"/>
    <w:rsid w:val="00C13347"/>
    <w:rsid w:val="00C16409"/>
    <w:rsid w:val="00C1697B"/>
    <w:rsid w:val="00C172BA"/>
    <w:rsid w:val="00C1758F"/>
    <w:rsid w:val="00C2031D"/>
    <w:rsid w:val="00C2033F"/>
    <w:rsid w:val="00C22FA2"/>
    <w:rsid w:val="00C238A9"/>
    <w:rsid w:val="00C244D3"/>
    <w:rsid w:val="00C245CF"/>
    <w:rsid w:val="00C24675"/>
    <w:rsid w:val="00C249E0"/>
    <w:rsid w:val="00C2503C"/>
    <w:rsid w:val="00C26082"/>
    <w:rsid w:val="00C3081E"/>
    <w:rsid w:val="00C31CC4"/>
    <w:rsid w:val="00C31F6D"/>
    <w:rsid w:val="00C3375C"/>
    <w:rsid w:val="00C34C4D"/>
    <w:rsid w:val="00C35838"/>
    <w:rsid w:val="00C35DC1"/>
    <w:rsid w:val="00C3726E"/>
    <w:rsid w:val="00C374D5"/>
    <w:rsid w:val="00C37AD0"/>
    <w:rsid w:val="00C4155A"/>
    <w:rsid w:val="00C41CCD"/>
    <w:rsid w:val="00C42BB6"/>
    <w:rsid w:val="00C445B7"/>
    <w:rsid w:val="00C44679"/>
    <w:rsid w:val="00C44933"/>
    <w:rsid w:val="00C45AF7"/>
    <w:rsid w:val="00C45FA7"/>
    <w:rsid w:val="00C461F0"/>
    <w:rsid w:val="00C46923"/>
    <w:rsid w:val="00C46AC3"/>
    <w:rsid w:val="00C5081A"/>
    <w:rsid w:val="00C5182E"/>
    <w:rsid w:val="00C518B1"/>
    <w:rsid w:val="00C51A97"/>
    <w:rsid w:val="00C52983"/>
    <w:rsid w:val="00C52ECA"/>
    <w:rsid w:val="00C54103"/>
    <w:rsid w:val="00C54B76"/>
    <w:rsid w:val="00C54E68"/>
    <w:rsid w:val="00C55365"/>
    <w:rsid w:val="00C55AEB"/>
    <w:rsid w:val="00C57126"/>
    <w:rsid w:val="00C5799B"/>
    <w:rsid w:val="00C57ECC"/>
    <w:rsid w:val="00C57F94"/>
    <w:rsid w:val="00C6060D"/>
    <w:rsid w:val="00C61EEF"/>
    <w:rsid w:val="00C62F56"/>
    <w:rsid w:val="00C631C3"/>
    <w:rsid w:val="00C63B58"/>
    <w:rsid w:val="00C64207"/>
    <w:rsid w:val="00C64988"/>
    <w:rsid w:val="00C651EC"/>
    <w:rsid w:val="00C6593E"/>
    <w:rsid w:val="00C662AC"/>
    <w:rsid w:val="00C66CA8"/>
    <w:rsid w:val="00C672A6"/>
    <w:rsid w:val="00C67E3C"/>
    <w:rsid w:val="00C700D1"/>
    <w:rsid w:val="00C718DF"/>
    <w:rsid w:val="00C725ED"/>
    <w:rsid w:val="00C727B1"/>
    <w:rsid w:val="00C72C10"/>
    <w:rsid w:val="00C72D79"/>
    <w:rsid w:val="00C7450B"/>
    <w:rsid w:val="00C74968"/>
    <w:rsid w:val="00C7628F"/>
    <w:rsid w:val="00C76BB1"/>
    <w:rsid w:val="00C77C2F"/>
    <w:rsid w:val="00C8060A"/>
    <w:rsid w:val="00C80743"/>
    <w:rsid w:val="00C80D96"/>
    <w:rsid w:val="00C8235D"/>
    <w:rsid w:val="00C82F94"/>
    <w:rsid w:val="00C8362B"/>
    <w:rsid w:val="00C83A3C"/>
    <w:rsid w:val="00C83DBE"/>
    <w:rsid w:val="00C854B5"/>
    <w:rsid w:val="00C85E46"/>
    <w:rsid w:val="00C863A6"/>
    <w:rsid w:val="00C87ACD"/>
    <w:rsid w:val="00C90189"/>
    <w:rsid w:val="00C90D05"/>
    <w:rsid w:val="00C90E50"/>
    <w:rsid w:val="00C93290"/>
    <w:rsid w:val="00C95779"/>
    <w:rsid w:val="00C95887"/>
    <w:rsid w:val="00C95D83"/>
    <w:rsid w:val="00C960D9"/>
    <w:rsid w:val="00C96D84"/>
    <w:rsid w:val="00C96E99"/>
    <w:rsid w:val="00C96FF1"/>
    <w:rsid w:val="00C97DBA"/>
    <w:rsid w:val="00CA1498"/>
    <w:rsid w:val="00CA2242"/>
    <w:rsid w:val="00CA38F9"/>
    <w:rsid w:val="00CA3B77"/>
    <w:rsid w:val="00CA3C6E"/>
    <w:rsid w:val="00CA3DA5"/>
    <w:rsid w:val="00CA46C3"/>
    <w:rsid w:val="00CA5503"/>
    <w:rsid w:val="00CA587C"/>
    <w:rsid w:val="00CA5A8E"/>
    <w:rsid w:val="00CA623E"/>
    <w:rsid w:val="00CB0981"/>
    <w:rsid w:val="00CB0A8C"/>
    <w:rsid w:val="00CB17F4"/>
    <w:rsid w:val="00CB1C15"/>
    <w:rsid w:val="00CB244A"/>
    <w:rsid w:val="00CB2941"/>
    <w:rsid w:val="00CB2D66"/>
    <w:rsid w:val="00CB2E54"/>
    <w:rsid w:val="00CB3767"/>
    <w:rsid w:val="00CB3976"/>
    <w:rsid w:val="00CB39E1"/>
    <w:rsid w:val="00CB408C"/>
    <w:rsid w:val="00CB409C"/>
    <w:rsid w:val="00CB4A2B"/>
    <w:rsid w:val="00CB4C5E"/>
    <w:rsid w:val="00CB569F"/>
    <w:rsid w:val="00CB7E6E"/>
    <w:rsid w:val="00CC0B04"/>
    <w:rsid w:val="00CC0BFF"/>
    <w:rsid w:val="00CC12A9"/>
    <w:rsid w:val="00CC1D36"/>
    <w:rsid w:val="00CC1F42"/>
    <w:rsid w:val="00CC230E"/>
    <w:rsid w:val="00CC30D7"/>
    <w:rsid w:val="00CC46ED"/>
    <w:rsid w:val="00CC516D"/>
    <w:rsid w:val="00CC5316"/>
    <w:rsid w:val="00CC7450"/>
    <w:rsid w:val="00CD0488"/>
    <w:rsid w:val="00CD08CC"/>
    <w:rsid w:val="00CD0BFB"/>
    <w:rsid w:val="00CD4D8E"/>
    <w:rsid w:val="00CD5427"/>
    <w:rsid w:val="00CD5947"/>
    <w:rsid w:val="00CD5A42"/>
    <w:rsid w:val="00CD6304"/>
    <w:rsid w:val="00CD7345"/>
    <w:rsid w:val="00CD7D32"/>
    <w:rsid w:val="00CE1010"/>
    <w:rsid w:val="00CE1153"/>
    <w:rsid w:val="00CE2339"/>
    <w:rsid w:val="00CE31E6"/>
    <w:rsid w:val="00CE34FC"/>
    <w:rsid w:val="00CE370D"/>
    <w:rsid w:val="00CE4C11"/>
    <w:rsid w:val="00CE4DA8"/>
    <w:rsid w:val="00CE5C24"/>
    <w:rsid w:val="00CF2939"/>
    <w:rsid w:val="00CF312D"/>
    <w:rsid w:val="00CF32CA"/>
    <w:rsid w:val="00CF5841"/>
    <w:rsid w:val="00CF6342"/>
    <w:rsid w:val="00CF6573"/>
    <w:rsid w:val="00CF6E80"/>
    <w:rsid w:val="00D0087D"/>
    <w:rsid w:val="00D009E3"/>
    <w:rsid w:val="00D01C9A"/>
    <w:rsid w:val="00D0272C"/>
    <w:rsid w:val="00D02A46"/>
    <w:rsid w:val="00D02BEF"/>
    <w:rsid w:val="00D035D6"/>
    <w:rsid w:val="00D04651"/>
    <w:rsid w:val="00D0484D"/>
    <w:rsid w:val="00D057B4"/>
    <w:rsid w:val="00D066A6"/>
    <w:rsid w:val="00D12004"/>
    <w:rsid w:val="00D1254F"/>
    <w:rsid w:val="00D12859"/>
    <w:rsid w:val="00D12B7E"/>
    <w:rsid w:val="00D12EA0"/>
    <w:rsid w:val="00D14488"/>
    <w:rsid w:val="00D165EA"/>
    <w:rsid w:val="00D16D8E"/>
    <w:rsid w:val="00D20BFA"/>
    <w:rsid w:val="00D2167A"/>
    <w:rsid w:val="00D22BD5"/>
    <w:rsid w:val="00D23EE5"/>
    <w:rsid w:val="00D2479F"/>
    <w:rsid w:val="00D25360"/>
    <w:rsid w:val="00D25528"/>
    <w:rsid w:val="00D30FED"/>
    <w:rsid w:val="00D335F8"/>
    <w:rsid w:val="00D34202"/>
    <w:rsid w:val="00D34B4B"/>
    <w:rsid w:val="00D34DBF"/>
    <w:rsid w:val="00D34E66"/>
    <w:rsid w:val="00D35152"/>
    <w:rsid w:val="00D351D7"/>
    <w:rsid w:val="00D354C0"/>
    <w:rsid w:val="00D36BB2"/>
    <w:rsid w:val="00D412FE"/>
    <w:rsid w:val="00D425F0"/>
    <w:rsid w:val="00D449F6"/>
    <w:rsid w:val="00D44A21"/>
    <w:rsid w:val="00D45030"/>
    <w:rsid w:val="00D456FE"/>
    <w:rsid w:val="00D4591F"/>
    <w:rsid w:val="00D4625D"/>
    <w:rsid w:val="00D52973"/>
    <w:rsid w:val="00D52A9D"/>
    <w:rsid w:val="00D550E7"/>
    <w:rsid w:val="00D55596"/>
    <w:rsid w:val="00D55D17"/>
    <w:rsid w:val="00D56470"/>
    <w:rsid w:val="00D56ACD"/>
    <w:rsid w:val="00D56C75"/>
    <w:rsid w:val="00D57299"/>
    <w:rsid w:val="00D574C7"/>
    <w:rsid w:val="00D57B21"/>
    <w:rsid w:val="00D57D9E"/>
    <w:rsid w:val="00D60441"/>
    <w:rsid w:val="00D614C5"/>
    <w:rsid w:val="00D61A55"/>
    <w:rsid w:val="00D61FE4"/>
    <w:rsid w:val="00D62190"/>
    <w:rsid w:val="00D6408D"/>
    <w:rsid w:val="00D643EF"/>
    <w:rsid w:val="00D661DF"/>
    <w:rsid w:val="00D670EC"/>
    <w:rsid w:val="00D71646"/>
    <w:rsid w:val="00D72B04"/>
    <w:rsid w:val="00D730FC"/>
    <w:rsid w:val="00D752F8"/>
    <w:rsid w:val="00D75300"/>
    <w:rsid w:val="00D75EBF"/>
    <w:rsid w:val="00D80974"/>
    <w:rsid w:val="00D81933"/>
    <w:rsid w:val="00D83337"/>
    <w:rsid w:val="00D843B7"/>
    <w:rsid w:val="00D854B0"/>
    <w:rsid w:val="00D915F8"/>
    <w:rsid w:val="00D93561"/>
    <w:rsid w:val="00D93CE7"/>
    <w:rsid w:val="00D9443A"/>
    <w:rsid w:val="00D946DD"/>
    <w:rsid w:val="00D94AAF"/>
    <w:rsid w:val="00D9524F"/>
    <w:rsid w:val="00D96547"/>
    <w:rsid w:val="00D974F1"/>
    <w:rsid w:val="00D97CBD"/>
    <w:rsid w:val="00DA025D"/>
    <w:rsid w:val="00DA1318"/>
    <w:rsid w:val="00DA168A"/>
    <w:rsid w:val="00DA34B2"/>
    <w:rsid w:val="00DA361D"/>
    <w:rsid w:val="00DA4015"/>
    <w:rsid w:val="00DA4A7E"/>
    <w:rsid w:val="00DA4CD2"/>
    <w:rsid w:val="00DA531B"/>
    <w:rsid w:val="00DA5530"/>
    <w:rsid w:val="00DA570A"/>
    <w:rsid w:val="00DA6216"/>
    <w:rsid w:val="00DA7897"/>
    <w:rsid w:val="00DB0DD5"/>
    <w:rsid w:val="00DB17F1"/>
    <w:rsid w:val="00DB2304"/>
    <w:rsid w:val="00DB2D65"/>
    <w:rsid w:val="00DB3343"/>
    <w:rsid w:val="00DB5531"/>
    <w:rsid w:val="00DB6B87"/>
    <w:rsid w:val="00DB6CAC"/>
    <w:rsid w:val="00DB7353"/>
    <w:rsid w:val="00DB7567"/>
    <w:rsid w:val="00DB7A35"/>
    <w:rsid w:val="00DC09B6"/>
    <w:rsid w:val="00DC14D0"/>
    <w:rsid w:val="00DC1DDA"/>
    <w:rsid w:val="00DC1F3F"/>
    <w:rsid w:val="00DC2960"/>
    <w:rsid w:val="00DC30F8"/>
    <w:rsid w:val="00DC40FE"/>
    <w:rsid w:val="00DC68F3"/>
    <w:rsid w:val="00DD0C0C"/>
    <w:rsid w:val="00DD0EC2"/>
    <w:rsid w:val="00DD2084"/>
    <w:rsid w:val="00DD3232"/>
    <w:rsid w:val="00DD3815"/>
    <w:rsid w:val="00DD5B72"/>
    <w:rsid w:val="00DE13EC"/>
    <w:rsid w:val="00DE15F0"/>
    <w:rsid w:val="00DE1DFE"/>
    <w:rsid w:val="00DE2B4C"/>
    <w:rsid w:val="00DE63E9"/>
    <w:rsid w:val="00DE6EA3"/>
    <w:rsid w:val="00DF150C"/>
    <w:rsid w:val="00DF1B21"/>
    <w:rsid w:val="00DF2606"/>
    <w:rsid w:val="00DF6091"/>
    <w:rsid w:val="00DF6144"/>
    <w:rsid w:val="00DF7443"/>
    <w:rsid w:val="00DF75E9"/>
    <w:rsid w:val="00DF7F26"/>
    <w:rsid w:val="00E00D48"/>
    <w:rsid w:val="00E012F5"/>
    <w:rsid w:val="00E01FCD"/>
    <w:rsid w:val="00E0244B"/>
    <w:rsid w:val="00E032D9"/>
    <w:rsid w:val="00E0353A"/>
    <w:rsid w:val="00E03648"/>
    <w:rsid w:val="00E04A8E"/>
    <w:rsid w:val="00E05117"/>
    <w:rsid w:val="00E06047"/>
    <w:rsid w:val="00E07B69"/>
    <w:rsid w:val="00E12DF1"/>
    <w:rsid w:val="00E13A6E"/>
    <w:rsid w:val="00E14D0A"/>
    <w:rsid w:val="00E1579A"/>
    <w:rsid w:val="00E16311"/>
    <w:rsid w:val="00E1715C"/>
    <w:rsid w:val="00E17A4C"/>
    <w:rsid w:val="00E21612"/>
    <w:rsid w:val="00E2226A"/>
    <w:rsid w:val="00E229C8"/>
    <w:rsid w:val="00E22BFB"/>
    <w:rsid w:val="00E24F05"/>
    <w:rsid w:val="00E25B7C"/>
    <w:rsid w:val="00E26B42"/>
    <w:rsid w:val="00E27282"/>
    <w:rsid w:val="00E27CEC"/>
    <w:rsid w:val="00E30DB6"/>
    <w:rsid w:val="00E30FBA"/>
    <w:rsid w:val="00E3179C"/>
    <w:rsid w:val="00E34C25"/>
    <w:rsid w:val="00E35224"/>
    <w:rsid w:val="00E36AB7"/>
    <w:rsid w:val="00E376C2"/>
    <w:rsid w:val="00E403C2"/>
    <w:rsid w:val="00E40717"/>
    <w:rsid w:val="00E40724"/>
    <w:rsid w:val="00E409F8"/>
    <w:rsid w:val="00E41A79"/>
    <w:rsid w:val="00E45EC5"/>
    <w:rsid w:val="00E46821"/>
    <w:rsid w:val="00E478A6"/>
    <w:rsid w:val="00E504E0"/>
    <w:rsid w:val="00E50884"/>
    <w:rsid w:val="00E519CD"/>
    <w:rsid w:val="00E51D7C"/>
    <w:rsid w:val="00E520F7"/>
    <w:rsid w:val="00E527D8"/>
    <w:rsid w:val="00E54B1E"/>
    <w:rsid w:val="00E54EC2"/>
    <w:rsid w:val="00E55B48"/>
    <w:rsid w:val="00E56590"/>
    <w:rsid w:val="00E56AD2"/>
    <w:rsid w:val="00E575AE"/>
    <w:rsid w:val="00E612BB"/>
    <w:rsid w:val="00E61555"/>
    <w:rsid w:val="00E61A0F"/>
    <w:rsid w:val="00E61A76"/>
    <w:rsid w:val="00E61BA8"/>
    <w:rsid w:val="00E62329"/>
    <w:rsid w:val="00E62924"/>
    <w:rsid w:val="00E62CF7"/>
    <w:rsid w:val="00E630E7"/>
    <w:rsid w:val="00E6323A"/>
    <w:rsid w:val="00E63AD7"/>
    <w:rsid w:val="00E71586"/>
    <w:rsid w:val="00E71A40"/>
    <w:rsid w:val="00E72AA2"/>
    <w:rsid w:val="00E72D4B"/>
    <w:rsid w:val="00E737BB"/>
    <w:rsid w:val="00E74871"/>
    <w:rsid w:val="00E75B88"/>
    <w:rsid w:val="00E77DD5"/>
    <w:rsid w:val="00E8012A"/>
    <w:rsid w:val="00E804B3"/>
    <w:rsid w:val="00E80F98"/>
    <w:rsid w:val="00E8122C"/>
    <w:rsid w:val="00E816B5"/>
    <w:rsid w:val="00E82770"/>
    <w:rsid w:val="00E82FEC"/>
    <w:rsid w:val="00E8584C"/>
    <w:rsid w:val="00E865AD"/>
    <w:rsid w:val="00E86851"/>
    <w:rsid w:val="00E878E4"/>
    <w:rsid w:val="00E90ABA"/>
    <w:rsid w:val="00E90FF2"/>
    <w:rsid w:val="00E92230"/>
    <w:rsid w:val="00E950DA"/>
    <w:rsid w:val="00E958A1"/>
    <w:rsid w:val="00E96D21"/>
    <w:rsid w:val="00E975BD"/>
    <w:rsid w:val="00E97739"/>
    <w:rsid w:val="00EA0EFF"/>
    <w:rsid w:val="00EA10C1"/>
    <w:rsid w:val="00EA1E9F"/>
    <w:rsid w:val="00EA2576"/>
    <w:rsid w:val="00EA27EB"/>
    <w:rsid w:val="00EA2C17"/>
    <w:rsid w:val="00EA2E8B"/>
    <w:rsid w:val="00EA5A9C"/>
    <w:rsid w:val="00EA5BBA"/>
    <w:rsid w:val="00EA6048"/>
    <w:rsid w:val="00EA62D2"/>
    <w:rsid w:val="00EA6B23"/>
    <w:rsid w:val="00EA7539"/>
    <w:rsid w:val="00EB05D5"/>
    <w:rsid w:val="00EB092A"/>
    <w:rsid w:val="00EB16AC"/>
    <w:rsid w:val="00EB195B"/>
    <w:rsid w:val="00EB1B11"/>
    <w:rsid w:val="00EB3939"/>
    <w:rsid w:val="00EB424C"/>
    <w:rsid w:val="00EB4CA9"/>
    <w:rsid w:val="00EB52D1"/>
    <w:rsid w:val="00EB53EE"/>
    <w:rsid w:val="00EB6F04"/>
    <w:rsid w:val="00EC032B"/>
    <w:rsid w:val="00EC072C"/>
    <w:rsid w:val="00EC092E"/>
    <w:rsid w:val="00EC103D"/>
    <w:rsid w:val="00EC20DD"/>
    <w:rsid w:val="00EC2434"/>
    <w:rsid w:val="00EC2BBB"/>
    <w:rsid w:val="00EC2E0B"/>
    <w:rsid w:val="00EC2FDE"/>
    <w:rsid w:val="00EC32DB"/>
    <w:rsid w:val="00EC33C5"/>
    <w:rsid w:val="00EC3DEC"/>
    <w:rsid w:val="00EC5777"/>
    <w:rsid w:val="00EC7E35"/>
    <w:rsid w:val="00ED0663"/>
    <w:rsid w:val="00ED140C"/>
    <w:rsid w:val="00ED2E6F"/>
    <w:rsid w:val="00ED41CE"/>
    <w:rsid w:val="00ED4814"/>
    <w:rsid w:val="00ED5688"/>
    <w:rsid w:val="00ED60C7"/>
    <w:rsid w:val="00ED68B4"/>
    <w:rsid w:val="00EE0422"/>
    <w:rsid w:val="00EE2883"/>
    <w:rsid w:val="00EE4522"/>
    <w:rsid w:val="00EE47B7"/>
    <w:rsid w:val="00EE4A0F"/>
    <w:rsid w:val="00EE4F5D"/>
    <w:rsid w:val="00EE513C"/>
    <w:rsid w:val="00EE7C01"/>
    <w:rsid w:val="00EF0D4B"/>
    <w:rsid w:val="00EF171E"/>
    <w:rsid w:val="00EF1CDE"/>
    <w:rsid w:val="00EF2755"/>
    <w:rsid w:val="00EF31F3"/>
    <w:rsid w:val="00EF359A"/>
    <w:rsid w:val="00EF39A3"/>
    <w:rsid w:val="00EF5CD1"/>
    <w:rsid w:val="00EF6306"/>
    <w:rsid w:val="00EF64BC"/>
    <w:rsid w:val="00F00C12"/>
    <w:rsid w:val="00F02025"/>
    <w:rsid w:val="00F0235A"/>
    <w:rsid w:val="00F02F04"/>
    <w:rsid w:val="00F03DEF"/>
    <w:rsid w:val="00F03E3A"/>
    <w:rsid w:val="00F043B2"/>
    <w:rsid w:val="00F04949"/>
    <w:rsid w:val="00F068C5"/>
    <w:rsid w:val="00F1005C"/>
    <w:rsid w:val="00F11D2E"/>
    <w:rsid w:val="00F129A5"/>
    <w:rsid w:val="00F12B19"/>
    <w:rsid w:val="00F13CFD"/>
    <w:rsid w:val="00F14393"/>
    <w:rsid w:val="00F145CE"/>
    <w:rsid w:val="00F15D75"/>
    <w:rsid w:val="00F1604F"/>
    <w:rsid w:val="00F16420"/>
    <w:rsid w:val="00F166C3"/>
    <w:rsid w:val="00F16C58"/>
    <w:rsid w:val="00F16F58"/>
    <w:rsid w:val="00F17323"/>
    <w:rsid w:val="00F20762"/>
    <w:rsid w:val="00F24059"/>
    <w:rsid w:val="00F2460B"/>
    <w:rsid w:val="00F24F21"/>
    <w:rsid w:val="00F25DCE"/>
    <w:rsid w:val="00F26590"/>
    <w:rsid w:val="00F27FDA"/>
    <w:rsid w:val="00F31CF1"/>
    <w:rsid w:val="00F332F8"/>
    <w:rsid w:val="00F344B0"/>
    <w:rsid w:val="00F34546"/>
    <w:rsid w:val="00F346F4"/>
    <w:rsid w:val="00F3490B"/>
    <w:rsid w:val="00F36EDB"/>
    <w:rsid w:val="00F37013"/>
    <w:rsid w:val="00F37076"/>
    <w:rsid w:val="00F41011"/>
    <w:rsid w:val="00F4232A"/>
    <w:rsid w:val="00F425EE"/>
    <w:rsid w:val="00F442D8"/>
    <w:rsid w:val="00F445D8"/>
    <w:rsid w:val="00F4639E"/>
    <w:rsid w:val="00F46CAC"/>
    <w:rsid w:val="00F47440"/>
    <w:rsid w:val="00F514A2"/>
    <w:rsid w:val="00F52131"/>
    <w:rsid w:val="00F52932"/>
    <w:rsid w:val="00F52C9C"/>
    <w:rsid w:val="00F52CC8"/>
    <w:rsid w:val="00F540BF"/>
    <w:rsid w:val="00F54FA9"/>
    <w:rsid w:val="00F55085"/>
    <w:rsid w:val="00F5556C"/>
    <w:rsid w:val="00F556BC"/>
    <w:rsid w:val="00F604B7"/>
    <w:rsid w:val="00F6091C"/>
    <w:rsid w:val="00F62419"/>
    <w:rsid w:val="00F6307F"/>
    <w:rsid w:val="00F63DCD"/>
    <w:rsid w:val="00F642EC"/>
    <w:rsid w:val="00F66FD3"/>
    <w:rsid w:val="00F7031E"/>
    <w:rsid w:val="00F70753"/>
    <w:rsid w:val="00F70AF4"/>
    <w:rsid w:val="00F725A4"/>
    <w:rsid w:val="00F72CF7"/>
    <w:rsid w:val="00F74BD1"/>
    <w:rsid w:val="00F74C3E"/>
    <w:rsid w:val="00F75404"/>
    <w:rsid w:val="00F77935"/>
    <w:rsid w:val="00F82A7E"/>
    <w:rsid w:val="00F8407E"/>
    <w:rsid w:val="00F84368"/>
    <w:rsid w:val="00F843B3"/>
    <w:rsid w:val="00F85107"/>
    <w:rsid w:val="00F86C55"/>
    <w:rsid w:val="00F87584"/>
    <w:rsid w:val="00F87A56"/>
    <w:rsid w:val="00F9025F"/>
    <w:rsid w:val="00F926E0"/>
    <w:rsid w:val="00F9433E"/>
    <w:rsid w:val="00F946F5"/>
    <w:rsid w:val="00F95229"/>
    <w:rsid w:val="00F96343"/>
    <w:rsid w:val="00F97441"/>
    <w:rsid w:val="00F97732"/>
    <w:rsid w:val="00FA053E"/>
    <w:rsid w:val="00FA138B"/>
    <w:rsid w:val="00FA18D0"/>
    <w:rsid w:val="00FA1E99"/>
    <w:rsid w:val="00FA29A9"/>
    <w:rsid w:val="00FA5D77"/>
    <w:rsid w:val="00FA6206"/>
    <w:rsid w:val="00FA68BD"/>
    <w:rsid w:val="00FB0250"/>
    <w:rsid w:val="00FB0BE9"/>
    <w:rsid w:val="00FB1790"/>
    <w:rsid w:val="00FB2A9F"/>
    <w:rsid w:val="00FB454A"/>
    <w:rsid w:val="00FB6DA5"/>
    <w:rsid w:val="00FB79AF"/>
    <w:rsid w:val="00FC08F4"/>
    <w:rsid w:val="00FC097B"/>
    <w:rsid w:val="00FC0AC0"/>
    <w:rsid w:val="00FC2772"/>
    <w:rsid w:val="00FC3F3A"/>
    <w:rsid w:val="00FC3F82"/>
    <w:rsid w:val="00FC4417"/>
    <w:rsid w:val="00FC60BB"/>
    <w:rsid w:val="00FC628C"/>
    <w:rsid w:val="00FC6C88"/>
    <w:rsid w:val="00FC7D80"/>
    <w:rsid w:val="00FC7EEB"/>
    <w:rsid w:val="00FD072D"/>
    <w:rsid w:val="00FD08C3"/>
    <w:rsid w:val="00FD09F8"/>
    <w:rsid w:val="00FD1AFC"/>
    <w:rsid w:val="00FD377F"/>
    <w:rsid w:val="00FD67D3"/>
    <w:rsid w:val="00FD70CB"/>
    <w:rsid w:val="00FD7451"/>
    <w:rsid w:val="00FD7700"/>
    <w:rsid w:val="00FE050D"/>
    <w:rsid w:val="00FE072D"/>
    <w:rsid w:val="00FE10A3"/>
    <w:rsid w:val="00FE1881"/>
    <w:rsid w:val="00FE24AF"/>
    <w:rsid w:val="00FE2F95"/>
    <w:rsid w:val="00FE3880"/>
    <w:rsid w:val="00FE3891"/>
    <w:rsid w:val="00FE3B1F"/>
    <w:rsid w:val="00FE3DFC"/>
    <w:rsid w:val="00FE3FB8"/>
    <w:rsid w:val="00FE46AB"/>
    <w:rsid w:val="00FE4861"/>
    <w:rsid w:val="00FE5423"/>
    <w:rsid w:val="00FE5E01"/>
    <w:rsid w:val="00FE75FB"/>
    <w:rsid w:val="00FE7EDA"/>
    <w:rsid w:val="00FE7F00"/>
    <w:rsid w:val="00FF0200"/>
    <w:rsid w:val="00FF020E"/>
    <w:rsid w:val="00FF0300"/>
    <w:rsid w:val="00FF1582"/>
    <w:rsid w:val="00FF2760"/>
    <w:rsid w:val="00FF2A94"/>
    <w:rsid w:val="00FF33FF"/>
    <w:rsid w:val="00FF3B38"/>
    <w:rsid w:val="00FF3D2E"/>
    <w:rsid w:val="00FF59F1"/>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195">
      <w:bodyDiv w:val="1"/>
      <w:marLeft w:val="0"/>
      <w:marRight w:val="0"/>
      <w:marTop w:val="0"/>
      <w:marBottom w:val="0"/>
      <w:divBdr>
        <w:top w:val="none" w:sz="0" w:space="0" w:color="auto"/>
        <w:left w:val="none" w:sz="0" w:space="0" w:color="auto"/>
        <w:bottom w:val="none" w:sz="0" w:space="0" w:color="auto"/>
        <w:right w:val="none" w:sz="0" w:space="0" w:color="auto"/>
      </w:divBdr>
      <w:divsChild>
        <w:div w:id="1618174926">
          <w:marLeft w:val="0"/>
          <w:marRight w:val="0"/>
          <w:marTop w:val="0"/>
          <w:marBottom w:val="0"/>
          <w:divBdr>
            <w:top w:val="none" w:sz="0" w:space="0" w:color="auto"/>
            <w:left w:val="none" w:sz="0" w:space="0" w:color="auto"/>
            <w:bottom w:val="none" w:sz="0" w:space="0" w:color="auto"/>
            <w:right w:val="none" w:sz="0" w:space="0" w:color="auto"/>
          </w:divBdr>
          <w:divsChild>
            <w:div w:id="1294630663">
              <w:marLeft w:val="0"/>
              <w:marRight w:val="0"/>
              <w:marTop w:val="0"/>
              <w:marBottom w:val="0"/>
              <w:divBdr>
                <w:top w:val="none" w:sz="0" w:space="0" w:color="auto"/>
                <w:left w:val="none" w:sz="0" w:space="0" w:color="auto"/>
                <w:bottom w:val="none" w:sz="0" w:space="0" w:color="auto"/>
                <w:right w:val="none" w:sz="0" w:space="0" w:color="auto"/>
              </w:divBdr>
              <w:divsChild>
                <w:div w:id="2124685169">
                  <w:marLeft w:val="0"/>
                  <w:marRight w:val="0"/>
                  <w:marTop w:val="0"/>
                  <w:marBottom w:val="0"/>
                  <w:divBdr>
                    <w:top w:val="none" w:sz="0" w:space="0" w:color="auto"/>
                    <w:left w:val="none" w:sz="0" w:space="0" w:color="auto"/>
                    <w:bottom w:val="none" w:sz="0" w:space="0" w:color="auto"/>
                    <w:right w:val="none" w:sz="0" w:space="0" w:color="auto"/>
                  </w:divBdr>
                  <w:divsChild>
                    <w:div w:id="5624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39F83-C4F5-5E4A-8ED3-1106C4E1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12</Pages>
  <Words>4059</Words>
  <Characters>23140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141</cp:revision>
  <dcterms:created xsi:type="dcterms:W3CDTF">2019-05-31T23:57:00Z</dcterms:created>
  <dcterms:modified xsi:type="dcterms:W3CDTF">2020-07-02T01:22:00Z</dcterms:modified>
</cp:coreProperties>
</file>