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A3905" w14:textId="77777777" w:rsidR="001A489F" w:rsidRPr="00611A18" w:rsidRDefault="001A489F" w:rsidP="00DE15F0">
      <w:pPr>
        <w:rPr>
          <w:rFonts w:cstheme="minorHAnsi"/>
          <w:szCs w:val="22"/>
        </w:rPr>
      </w:pPr>
    </w:p>
    <w:p w14:paraId="2B825DC7" w14:textId="3FEC95AE" w:rsidR="00E56AD2" w:rsidRDefault="00893B9D" w:rsidP="00DE15F0">
      <w:pPr>
        <w:jc w:val="center"/>
        <w:rPr>
          <w:rFonts w:cstheme="minorHAnsi"/>
          <w:b/>
          <w:szCs w:val="22"/>
        </w:rPr>
      </w:pPr>
      <w:r>
        <w:rPr>
          <w:rFonts w:cstheme="minorHAnsi"/>
          <w:b/>
          <w:szCs w:val="22"/>
        </w:rPr>
        <w:t>TENSIONAL ANALYSIS</w:t>
      </w:r>
    </w:p>
    <w:p w14:paraId="723700A3" w14:textId="4320518B" w:rsidR="008E2BA5" w:rsidRDefault="008E2BA5" w:rsidP="00DE15F0">
      <w:pPr>
        <w:jc w:val="center"/>
        <w:rPr>
          <w:rFonts w:cstheme="minorHAnsi"/>
          <w:b/>
          <w:szCs w:val="22"/>
        </w:rPr>
      </w:pPr>
    </w:p>
    <w:p w14:paraId="49E523BA" w14:textId="5C02421C" w:rsidR="008E2BA5" w:rsidRPr="00611A18" w:rsidRDefault="008E2BA5" w:rsidP="00DE15F0">
      <w:pPr>
        <w:jc w:val="center"/>
        <w:rPr>
          <w:rFonts w:cstheme="minorHAnsi"/>
          <w:b/>
          <w:szCs w:val="22"/>
        </w:rPr>
      </w:pPr>
      <w:r w:rsidRPr="008E2BA5">
        <w:rPr>
          <w:rFonts w:cstheme="minorHAnsi"/>
          <w:b/>
          <w:szCs w:val="22"/>
        </w:rPr>
        <w:t>by Simon Moss</w:t>
      </w:r>
    </w:p>
    <w:p w14:paraId="0EDEDCAB" w14:textId="77777777" w:rsidR="003F20E9" w:rsidRPr="00611A18" w:rsidRDefault="003F20E9"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11A18" w14:paraId="1969532C" w14:textId="77777777" w:rsidTr="00C34C4D">
        <w:tc>
          <w:tcPr>
            <w:tcW w:w="9010" w:type="dxa"/>
            <w:shd w:val="clear" w:color="auto" w:fill="BDD6EE" w:themeFill="accent5" w:themeFillTint="66"/>
          </w:tcPr>
          <w:p w14:paraId="43547069" w14:textId="222E811B" w:rsidR="00E56AD2" w:rsidRPr="00611A18" w:rsidRDefault="00E56AD2" w:rsidP="00DE15F0">
            <w:pPr>
              <w:jc w:val="center"/>
              <w:rPr>
                <w:rFonts w:cstheme="minorHAnsi"/>
                <w:b/>
              </w:rPr>
            </w:pPr>
            <w:r w:rsidRPr="00611A18">
              <w:rPr>
                <w:rFonts w:cstheme="minorHAnsi"/>
                <w:b/>
              </w:rPr>
              <w:t>Introduction</w:t>
            </w:r>
          </w:p>
        </w:tc>
      </w:tr>
    </w:tbl>
    <w:p w14:paraId="5EE89D47" w14:textId="40AC0785" w:rsidR="00E56AD2" w:rsidRDefault="00E56AD2" w:rsidP="00DE15F0">
      <w:pPr>
        <w:rPr>
          <w:rFonts w:cstheme="minorHAnsi"/>
          <w:szCs w:val="22"/>
        </w:rPr>
      </w:pPr>
    </w:p>
    <w:p w14:paraId="7FEBB3A0" w14:textId="77777777" w:rsidR="00893B9D" w:rsidRDefault="00893B9D" w:rsidP="00DE15F0">
      <w:pPr>
        <w:rPr>
          <w:rFonts w:cstheme="minorHAnsi"/>
          <w:szCs w:val="22"/>
        </w:rPr>
      </w:pPr>
      <w:r>
        <w:rPr>
          <w:rFonts w:cstheme="minorHAnsi"/>
          <w:szCs w:val="22"/>
        </w:rPr>
        <w:tab/>
        <w:t>In many settings and circumstances, people and organizations experience tensions between conflicting forces.  For example</w:t>
      </w:r>
    </w:p>
    <w:p w14:paraId="73793517" w14:textId="77777777" w:rsidR="00893B9D" w:rsidRDefault="00893B9D" w:rsidP="00DE15F0">
      <w:pPr>
        <w:rPr>
          <w:rFonts w:cstheme="minorHAnsi"/>
          <w:szCs w:val="22"/>
        </w:rPr>
      </w:pPr>
    </w:p>
    <w:p w14:paraId="22A949F1" w14:textId="38D3ECD0" w:rsidR="00893B9D" w:rsidRDefault="00893B9D" w:rsidP="00253ECF">
      <w:pPr>
        <w:pStyle w:val="ListParagraph"/>
        <w:numPr>
          <w:ilvl w:val="0"/>
          <w:numId w:val="1"/>
        </w:numPr>
        <w:rPr>
          <w:rFonts w:cstheme="minorHAnsi"/>
          <w:szCs w:val="22"/>
        </w:rPr>
      </w:pPr>
      <w:r>
        <w:rPr>
          <w:rFonts w:cstheme="minorHAnsi"/>
          <w:szCs w:val="22"/>
        </w:rPr>
        <w:t>to promote efficiency, organizations often want to impose regulations or standards.  But these regulations or standards tend to impede the originality and individuality of people</w:t>
      </w:r>
    </w:p>
    <w:p w14:paraId="3530C034" w14:textId="39CCCC7D" w:rsidR="00893B9D" w:rsidRDefault="00893B9D" w:rsidP="00253ECF">
      <w:pPr>
        <w:pStyle w:val="ListParagraph"/>
        <w:numPr>
          <w:ilvl w:val="0"/>
          <w:numId w:val="1"/>
        </w:numPr>
        <w:rPr>
          <w:rFonts w:cstheme="minorHAnsi"/>
          <w:szCs w:val="22"/>
        </w:rPr>
      </w:pPr>
      <w:r>
        <w:rPr>
          <w:rFonts w:cstheme="minorHAnsi"/>
          <w:szCs w:val="22"/>
        </w:rPr>
        <w:t xml:space="preserve">employees might want to work carefully, </w:t>
      </w:r>
      <w:r w:rsidR="00CE31E6">
        <w:rPr>
          <w:rFonts w:cstheme="minorHAnsi"/>
          <w:szCs w:val="22"/>
        </w:rPr>
        <w:t xml:space="preserve">often </w:t>
      </w:r>
      <w:r>
        <w:rPr>
          <w:rFonts w:cstheme="minorHAnsi"/>
          <w:szCs w:val="22"/>
        </w:rPr>
        <w:t xml:space="preserve">to enhance the quality of their work, but their employer might prefer these individuals work swiftly </w:t>
      </w:r>
    </w:p>
    <w:p w14:paraId="0F3DAF81" w14:textId="00CDACAF" w:rsidR="00893B9D" w:rsidRDefault="00893B9D" w:rsidP="00253ECF">
      <w:pPr>
        <w:pStyle w:val="ListParagraph"/>
        <w:numPr>
          <w:ilvl w:val="0"/>
          <w:numId w:val="1"/>
        </w:numPr>
        <w:rPr>
          <w:rFonts w:cstheme="minorHAnsi"/>
          <w:szCs w:val="22"/>
        </w:rPr>
      </w:pPr>
      <w:r>
        <w:rPr>
          <w:rFonts w:cstheme="minorHAnsi"/>
          <w:szCs w:val="22"/>
        </w:rPr>
        <w:t>laws that are relevant to the mainstream might be unjust or inappropriate for specific communities</w:t>
      </w:r>
    </w:p>
    <w:p w14:paraId="6D665DCF" w14:textId="5A0F69AB" w:rsidR="00CE31E6" w:rsidRPr="00893B9D" w:rsidRDefault="00CE31E6" w:rsidP="00253ECF">
      <w:pPr>
        <w:pStyle w:val="ListParagraph"/>
        <w:numPr>
          <w:ilvl w:val="0"/>
          <w:numId w:val="1"/>
        </w:numPr>
        <w:rPr>
          <w:rFonts w:cstheme="minorHAnsi"/>
          <w:szCs w:val="22"/>
        </w:rPr>
      </w:pPr>
      <w:r>
        <w:rPr>
          <w:rFonts w:cstheme="minorHAnsi"/>
          <w:szCs w:val="22"/>
        </w:rPr>
        <w:t>individuals like to belong—and thus mirror other people—but also like to be special</w:t>
      </w:r>
      <w:r w:rsidR="00CE4C11">
        <w:rPr>
          <w:rFonts w:cstheme="minorHAnsi"/>
          <w:szCs w:val="22"/>
        </w:rPr>
        <w:t xml:space="preserve"> (</w:t>
      </w:r>
      <w:proofErr w:type="spellStart"/>
      <w:r w:rsidR="006344D4" w:rsidRPr="006344D4">
        <w:rPr>
          <w:rFonts w:cstheme="minorHAnsi"/>
          <w:szCs w:val="22"/>
        </w:rPr>
        <w:t>Hornsey</w:t>
      </w:r>
      <w:proofErr w:type="spellEnd"/>
      <w:r w:rsidR="006344D4">
        <w:rPr>
          <w:rFonts w:cstheme="minorHAnsi"/>
          <w:szCs w:val="22"/>
        </w:rPr>
        <w:t xml:space="preserve"> </w:t>
      </w:r>
      <w:r w:rsidR="006344D4" w:rsidRPr="006344D4">
        <w:rPr>
          <w:rFonts w:cstheme="minorHAnsi"/>
          <w:szCs w:val="22"/>
        </w:rPr>
        <w:t xml:space="preserve">&amp; </w:t>
      </w:r>
      <w:proofErr w:type="spellStart"/>
      <w:r w:rsidR="006344D4" w:rsidRPr="006344D4">
        <w:rPr>
          <w:rFonts w:cstheme="minorHAnsi"/>
          <w:szCs w:val="22"/>
        </w:rPr>
        <w:t>Jetten</w:t>
      </w:r>
      <w:proofErr w:type="spellEnd"/>
      <w:r w:rsidR="006344D4" w:rsidRPr="006344D4">
        <w:rPr>
          <w:rFonts w:cstheme="minorHAnsi"/>
          <w:szCs w:val="22"/>
        </w:rPr>
        <w:t>, 2004</w:t>
      </w:r>
      <w:r w:rsidR="00CE4C11">
        <w:rPr>
          <w:rFonts w:cstheme="minorHAnsi"/>
          <w:szCs w:val="22"/>
        </w:rPr>
        <w:t>)</w:t>
      </w:r>
    </w:p>
    <w:p w14:paraId="16BECFF8" w14:textId="70665C28" w:rsidR="00893B9D" w:rsidRDefault="00893B9D" w:rsidP="00DE15F0">
      <w:pPr>
        <w:rPr>
          <w:rFonts w:cstheme="minorHAnsi"/>
          <w:szCs w:val="22"/>
        </w:rPr>
      </w:pPr>
    </w:p>
    <w:p w14:paraId="05ACD7CA" w14:textId="77777777" w:rsidR="00177510" w:rsidRDefault="00893B9D" w:rsidP="005C6BFC">
      <w:pPr>
        <w:ind w:firstLine="360"/>
        <w:rPr>
          <w:rFonts w:cstheme="minorHAnsi"/>
          <w:szCs w:val="22"/>
        </w:rPr>
      </w:pPr>
      <w:r>
        <w:rPr>
          <w:rFonts w:cstheme="minorHAnsi"/>
          <w:szCs w:val="22"/>
        </w:rPr>
        <w:t xml:space="preserve">The aim of tensional analysis is to uncover, and then to characterize, the tensions or contradictions that pervade a particular setting or circumstance. </w:t>
      </w:r>
      <w:r w:rsidR="00755ABF">
        <w:rPr>
          <w:rFonts w:cstheme="minorHAnsi"/>
          <w:szCs w:val="22"/>
        </w:rPr>
        <w:t xml:space="preserve"> </w:t>
      </w:r>
      <w:r>
        <w:rPr>
          <w:rFonts w:cstheme="minorHAnsi"/>
          <w:szCs w:val="22"/>
        </w:rPr>
        <w:t xml:space="preserve">This technique, formulated by Hong et al. (2017), is applied to explore and to analyse qualitative data.  Tensional analysis can partly be regarded as </w:t>
      </w:r>
    </w:p>
    <w:p w14:paraId="513DC549" w14:textId="77777777" w:rsidR="00177510" w:rsidRDefault="00177510" w:rsidP="005C6BFC">
      <w:pPr>
        <w:ind w:firstLine="360"/>
        <w:rPr>
          <w:rFonts w:cstheme="minorHAnsi"/>
          <w:szCs w:val="22"/>
        </w:rPr>
      </w:pPr>
    </w:p>
    <w:p w14:paraId="67B6E546" w14:textId="77777777" w:rsidR="00177510" w:rsidRDefault="00893B9D" w:rsidP="00253ECF">
      <w:pPr>
        <w:pStyle w:val="ListParagraph"/>
        <w:numPr>
          <w:ilvl w:val="0"/>
          <w:numId w:val="6"/>
        </w:numPr>
        <w:rPr>
          <w:rFonts w:cstheme="minorHAnsi"/>
          <w:szCs w:val="22"/>
        </w:rPr>
      </w:pPr>
      <w:r w:rsidRPr="00177510">
        <w:rPr>
          <w:rFonts w:cstheme="minorHAnsi"/>
          <w:szCs w:val="22"/>
        </w:rPr>
        <w:t>a mindset or perspective</w:t>
      </w:r>
      <w:r w:rsidR="00177510" w:rsidRPr="00177510">
        <w:rPr>
          <w:rFonts w:cstheme="minorHAnsi"/>
          <w:szCs w:val="22"/>
        </w:rPr>
        <w:t xml:space="preserve"> in which </w:t>
      </w:r>
      <w:r w:rsidR="00177510">
        <w:rPr>
          <w:rFonts w:cstheme="minorHAnsi"/>
          <w:szCs w:val="22"/>
        </w:rPr>
        <w:t>researchers appreciate and embrace, rather than shun or reconcile, tensions</w:t>
      </w:r>
    </w:p>
    <w:p w14:paraId="21EA67BD" w14:textId="770DCE79" w:rsidR="00893B9D" w:rsidRPr="00177510" w:rsidRDefault="00893B9D" w:rsidP="00253ECF">
      <w:pPr>
        <w:pStyle w:val="ListParagraph"/>
        <w:numPr>
          <w:ilvl w:val="0"/>
          <w:numId w:val="6"/>
        </w:numPr>
        <w:rPr>
          <w:rFonts w:cstheme="minorHAnsi"/>
          <w:szCs w:val="22"/>
        </w:rPr>
      </w:pPr>
      <w:r w:rsidRPr="00177510">
        <w:rPr>
          <w:rFonts w:cstheme="minorHAnsi"/>
          <w:szCs w:val="22"/>
        </w:rPr>
        <w:t xml:space="preserve">a set of principles or procedures that researchers can embrace to unearth, to recognize, and to report these tensions.   </w:t>
      </w:r>
    </w:p>
    <w:p w14:paraId="0F120F05" w14:textId="0ED29B4D" w:rsidR="00893B9D" w:rsidRDefault="00893B9D" w:rsidP="00893B9D">
      <w:pPr>
        <w:ind w:left="360"/>
        <w:rPr>
          <w:rFonts w:cstheme="minorHAnsi"/>
          <w:szCs w:val="22"/>
        </w:rPr>
      </w:pPr>
    </w:p>
    <w:p w14:paraId="541AA30A" w14:textId="77777777" w:rsidR="00893B9D" w:rsidRPr="00611A18" w:rsidRDefault="00893B9D" w:rsidP="00893B9D">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93B9D" w:rsidRPr="00611A18" w14:paraId="6147DE11" w14:textId="77777777" w:rsidTr="00B60C31">
        <w:tc>
          <w:tcPr>
            <w:tcW w:w="9010" w:type="dxa"/>
            <w:shd w:val="clear" w:color="auto" w:fill="BDD6EE" w:themeFill="accent5" w:themeFillTint="66"/>
          </w:tcPr>
          <w:p w14:paraId="1CED93B2" w14:textId="4EBDED4E" w:rsidR="00893B9D" w:rsidRPr="00611A18" w:rsidRDefault="00893B9D" w:rsidP="00B60C31">
            <w:pPr>
              <w:jc w:val="center"/>
              <w:rPr>
                <w:rFonts w:cstheme="minorHAnsi"/>
                <w:b/>
              </w:rPr>
            </w:pPr>
            <w:r>
              <w:rPr>
                <w:rFonts w:cstheme="minorHAnsi"/>
                <w:b/>
              </w:rPr>
              <w:t>Theoretical inspiration</w:t>
            </w:r>
          </w:p>
        </w:tc>
      </w:tr>
    </w:tbl>
    <w:p w14:paraId="1D1F1A2E" w14:textId="77777777" w:rsidR="00893B9D" w:rsidRDefault="00893B9D" w:rsidP="00893B9D">
      <w:pPr>
        <w:rPr>
          <w:rFonts w:cstheme="minorHAnsi"/>
          <w:szCs w:val="22"/>
        </w:rPr>
      </w:pPr>
    </w:p>
    <w:p w14:paraId="409CA2B4" w14:textId="0E2B019B" w:rsidR="00893B9D" w:rsidRPr="00893B9D" w:rsidRDefault="00893B9D" w:rsidP="00893B9D">
      <w:pPr>
        <w:rPr>
          <w:rFonts w:cstheme="minorHAnsi"/>
          <w:b/>
          <w:szCs w:val="22"/>
        </w:rPr>
      </w:pPr>
      <w:r w:rsidRPr="00893B9D">
        <w:rPr>
          <w:rFonts w:cstheme="minorHAnsi"/>
          <w:b/>
          <w:szCs w:val="22"/>
        </w:rPr>
        <w:t>Bakhtin’s dialogical theory</w:t>
      </w:r>
    </w:p>
    <w:p w14:paraId="6833B8EA" w14:textId="4078A21E" w:rsidR="00893B9D" w:rsidRDefault="00893B9D" w:rsidP="00893B9D">
      <w:pPr>
        <w:rPr>
          <w:rFonts w:cstheme="minorHAnsi"/>
          <w:szCs w:val="22"/>
        </w:rPr>
      </w:pPr>
    </w:p>
    <w:p w14:paraId="3FC60B7B" w14:textId="77777777" w:rsidR="00AC6CFD" w:rsidRDefault="00893B9D" w:rsidP="00893B9D">
      <w:pPr>
        <w:rPr>
          <w:rFonts w:cstheme="minorHAnsi"/>
          <w:szCs w:val="22"/>
        </w:rPr>
      </w:pPr>
      <w:r>
        <w:rPr>
          <w:rFonts w:cstheme="minorHAnsi"/>
          <w:szCs w:val="22"/>
        </w:rPr>
        <w:tab/>
      </w:r>
      <w:r w:rsidRPr="00893B9D">
        <w:rPr>
          <w:rFonts w:cstheme="minorHAnsi"/>
          <w:szCs w:val="22"/>
        </w:rPr>
        <w:t xml:space="preserve">Bakhtin’s </w:t>
      </w:r>
      <w:r>
        <w:rPr>
          <w:rFonts w:cstheme="minorHAnsi"/>
          <w:szCs w:val="22"/>
        </w:rPr>
        <w:t xml:space="preserve">(1981, 1986) </w:t>
      </w:r>
      <w:r w:rsidRPr="00893B9D">
        <w:rPr>
          <w:rFonts w:cstheme="minorHAnsi"/>
          <w:szCs w:val="22"/>
        </w:rPr>
        <w:t>dialogical theory</w:t>
      </w:r>
      <w:r>
        <w:rPr>
          <w:rFonts w:cstheme="minorHAnsi"/>
          <w:szCs w:val="22"/>
        </w:rPr>
        <w:t xml:space="preserve"> inspired tensional analysis.</w:t>
      </w:r>
      <w:r w:rsidR="00AC6CFD">
        <w:rPr>
          <w:rFonts w:cstheme="minorHAnsi"/>
          <w:szCs w:val="22"/>
        </w:rPr>
        <w:t xml:space="preserve">  This theory revolves around the notion that tensions are an inevitable and pervasive feature of human lives.  According to Bakhtin and predecessors, such as </w:t>
      </w:r>
      <w:proofErr w:type="spellStart"/>
      <w:r w:rsidR="00AC6CFD" w:rsidRPr="00893B9D">
        <w:rPr>
          <w:rFonts w:cstheme="minorHAnsi"/>
          <w:szCs w:val="22"/>
        </w:rPr>
        <w:t>Hermans</w:t>
      </w:r>
      <w:proofErr w:type="spellEnd"/>
      <w:r w:rsidR="00AC6CFD" w:rsidRPr="00893B9D">
        <w:rPr>
          <w:rFonts w:cstheme="minorHAnsi"/>
          <w:szCs w:val="22"/>
        </w:rPr>
        <w:t xml:space="preserve"> and </w:t>
      </w:r>
      <w:proofErr w:type="spellStart"/>
      <w:r w:rsidR="00AC6CFD" w:rsidRPr="00893B9D">
        <w:rPr>
          <w:rFonts w:cstheme="minorHAnsi"/>
          <w:szCs w:val="22"/>
        </w:rPr>
        <w:t>Hermans</w:t>
      </w:r>
      <w:proofErr w:type="spellEnd"/>
      <w:r w:rsidR="00AC6CFD" w:rsidRPr="00893B9D">
        <w:rPr>
          <w:rFonts w:cstheme="minorHAnsi"/>
          <w:szCs w:val="22"/>
        </w:rPr>
        <w:t>-Konopka (2010</w:t>
      </w:r>
      <w:r w:rsidR="00AC6CFD">
        <w:rPr>
          <w:rFonts w:cstheme="minorHAnsi"/>
          <w:szCs w:val="22"/>
        </w:rPr>
        <w:t>), one fundamental tension is the conflict between the need to unify and the need to differentiate.  To illustrate, the following table illustrates and clarifies the distinction between these two opposing forces.</w:t>
      </w:r>
    </w:p>
    <w:p w14:paraId="28114219" w14:textId="77777777" w:rsidR="00AC6CFD" w:rsidRDefault="00AC6CFD" w:rsidP="00AC6CFD">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365"/>
        <w:gridCol w:w="4595"/>
      </w:tblGrid>
      <w:tr w:rsidR="00AC6CFD" w:rsidRPr="00611A18" w14:paraId="273FA850" w14:textId="77777777" w:rsidTr="00AC6CFD">
        <w:tc>
          <w:tcPr>
            <w:tcW w:w="4365" w:type="dxa"/>
            <w:shd w:val="clear" w:color="auto" w:fill="BDD6EE" w:themeFill="accent5" w:themeFillTint="66"/>
          </w:tcPr>
          <w:p w14:paraId="1771660A" w14:textId="058A133E" w:rsidR="00AC6CFD" w:rsidRDefault="00AC6CFD" w:rsidP="00B60C31">
            <w:pPr>
              <w:jc w:val="center"/>
              <w:rPr>
                <w:rFonts w:cstheme="minorHAnsi"/>
              </w:rPr>
            </w:pPr>
            <w:r>
              <w:rPr>
                <w:rFonts w:cstheme="minorHAnsi"/>
              </w:rPr>
              <w:lastRenderedPageBreak/>
              <w:t>Examples or details around</w:t>
            </w:r>
          </w:p>
          <w:p w14:paraId="54680370" w14:textId="74644DEB" w:rsidR="00AC6CFD" w:rsidRPr="00611A18" w:rsidRDefault="00AC6CFD" w:rsidP="00B60C31">
            <w:pPr>
              <w:jc w:val="center"/>
              <w:rPr>
                <w:rFonts w:cstheme="minorHAnsi"/>
              </w:rPr>
            </w:pPr>
            <w:r>
              <w:rPr>
                <w:rFonts w:cstheme="minorHAnsi"/>
              </w:rPr>
              <w:t>the need to unify</w:t>
            </w:r>
          </w:p>
        </w:tc>
        <w:tc>
          <w:tcPr>
            <w:tcW w:w="4595" w:type="dxa"/>
            <w:shd w:val="clear" w:color="auto" w:fill="BDD6EE" w:themeFill="accent5" w:themeFillTint="66"/>
          </w:tcPr>
          <w:p w14:paraId="4C1FED89" w14:textId="77777777" w:rsidR="00AC6CFD" w:rsidRDefault="00AC6CFD" w:rsidP="00AC6CFD">
            <w:pPr>
              <w:jc w:val="center"/>
              <w:rPr>
                <w:rFonts w:cstheme="minorHAnsi"/>
              </w:rPr>
            </w:pPr>
            <w:r>
              <w:rPr>
                <w:rFonts w:cstheme="minorHAnsi"/>
              </w:rPr>
              <w:t>Examples or details around</w:t>
            </w:r>
          </w:p>
          <w:p w14:paraId="3558B5B5" w14:textId="0FC1BF70" w:rsidR="00AC6CFD" w:rsidRPr="00611A18" w:rsidRDefault="00AC6CFD" w:rsidP="00AC6CFD">
            <w:pPr>
              <w:jc w:val="center"/>
              <w:rPr>
                <w:rFonts w:cstheme="minorHAnsi"/>
              </w:rPr>
            </w:pPr>
            <w:r>
              <w:rPr>
                <w:rFonts w:cstheme="minorHAnsi"/>
              </w:rPr>
              <w:t>the need to differentiate</w:t>
            </w:r>
          </w:p>
        </w:tc>
      </w:tr>
      <w:tr w:rsidR="00AC6CFD" w:rsidRPr="006D7FC9" w14:paraId="5D2186C1" w14:textId="77777777" w:rsidTr="00AC6CFD">
        <w:tc>
          <w:tcPr>
            <w:tcW w:w="4365" w:type="dxa"/>
            <w:shd w:val="clear" w:color="auto" w:fill="D9D9D9" w:themeFill="background1" w:themeFillShade="D9"/>
          </w:tcPr>
          <w:p w14:paraId="5028CA72" w14:textId="165A698D" w:rsidR="00AC6CFD" w:rsidRPr="00611A18" w:rsidRDefault="00496501" w:rsidP="00AC6CFD">
            <w:pPr>
              <w:rPr>
                <w:rFonts w:cstheme="minorHAnsi"/>
              </w:rPr>
            </w:pPr>
            <w:r>
              <w:rPr>
                <w:rFonts w:cstheme="minorHAnsi"/>
              </w:rPr>
              <w:t xml:space="preserve">Governments and authorities prefer to impose standards and rules, compelling people to unify around these standards </w:t>
            </w:r>
          </w:p>
        </w:tc>
        <w:tc>
          <w:tcPr>
            <w:tcW w:w="4595" w:type="dxa"/>
            <w:shd w:val="clear" w:color="auto" w:fill="D9D9D9" w:themeFill="background1" w:themeFillShade="D9"/>
          </w:tcPr>
          <w:p w14:paraId="2ABE2F18" w14:textId="35C93CD7" w:rsidR="00AC6CFD" w:rsidRPr="00AC6CFD" w:rsidRDefault="00496501" w:rsidP="00AC6CFD">
            <w:pPr>
              <w:rPr>
                <w:rFonts w:cstheme="minorHAnsi"/>
              </w:rPr>
            </w:pPr>
            <w:r>
              <w:rPr>
                <w:rFonts w:cstheme="minorHAnsi"/>
              </w:rPr>
              <w:t>Individuals often prefer to differentiate themselves and maintain their autonomy</w:t>
            </w:r>
          </w:p>
        </w:tc>
      </w:tr>
      <w:tr w:rsidR="00AC6CFD" w:rsidRPr="006D7FC9" w14:paraId="500FCCE5" w14:textId="77777777" w:rsidTr="00AC6CFD">
        <w:tc>
          <w:tcPr>
            <w:tcW w:w="4365" w:type="dxa"/>
            <w:shd w:val="clear" w:color="auto" w:fill="D9D9D9" w:themeFill="background1" w:themeFillShade="D9"/>
          </w:tcPr>
          <w:p w14:paraId="6A3B8E8D" w14:textId="1FDFD11E" w:rsidR="00AC6CFD" w:rsidRDefault="00496501" w:rsidP="00AC6CFD">
            <w:pPr>
              <w:rPr>
                <w:rFonts w:cstheme="minorHAnsi"/>
              </w:rPr>
            </w:pPr>
            <w:r>
              <w:rPr>
                <w:rFonts w:cstheme="minorHAnsi"/>
              </w:rPr>
              <w:t xml:space="preserve">Individuals sometimes like to perceive all their facets and attribute as coherent with each other—and thus unified </w:t>
            </w:r>
          </w:p>
        </w:tc>
        <w:tc>
          <w:tcPr>
            <w:tcW w:w="4595" w:type="dxa"/>
            <w:shd w:val="clear" w:color="auto" w:fill="D9D9D9" w:themeFill="background1" w:themeFillShade="D9"/>
          </w:tcPr>
          <w:p w14:paraId="70DC5758" w14:textId="76207C04" w:rsidR="00AC6CFD" w:rsidRPr="00496501" w:rsidRDefault="00496501" w:rsidP="00496501">
            <w:pPr>
              <w:rPr>
                <w:rFonts w:cstheme="minorHAnsi"/>
              </w:rPr>
            </w:pPr>
            <w:r>
              <w:rPr>
                <w:rFonts w:cstheme="minorHAnsi"/>
              </w:rPr>
              <w:t xml:space="preserve">Individuals sometimes </w:t>
            </w:r>
            <w:r w:rsidR="0065244A">
              <w:rPr>
                <w:rFonts w:cstheme="minorHAnsi"/>
              </w:rPr>
              <w:t xml:space="preserve">like to </w:t>
            </w:r>
            <w:r w:rsidR="004E6B02">
              <w:rPr>
                <w:rFonts w:cstheme="minorHAnsi"/>
              </w:rPr>
              <w:t>explore, develop, and demonstrate novel, varied, and distinct attributes</w:t>
            </w:r>
          </w:p>
        </w:tc>
      </w:tr>
      <w:tr w:rsidR="00AC6CFD" w14:paraId="1283DB84" w14:textId="77777777" w:rsidTr="00AC6CFD">
        <w:tc>
          <w:tcPr>
            <w:tcW w:w="4365" w:type="dxa"/>
            <w:shd w:val="clear" w:color="auto" w:fill="D9D9D9" w:themeFill="background1" w:themeFillShade="D9"/>
          </w:tcPr>
          <w:p w14:paraId="093445D6" w14:textId="2732639D" w:rsidR="00AC6CFD" w:rsidRDefault="004E6B02" w:rsidP="00B60C31">
            <w:pPr>
              <w:rPr>
                <w:rFonts w:cstheme="minorHAnsi"/>
              </w:rPr>
            </w:pPr>
            <w:r>
              <w:rPr>
                <w:rFonts w:cstheme="minorHAnsi"/>
              </w:rPr>
              <w:t xml:space="preserve">To some extent, languages become more unified over time—to enable people to understand each other more effectively </w:t>
            </w:r>
          </w:p>
        </w:tc>
        <w:tc>
          <w:tcPr>
            <w:tcW w:w="4595" w:type="dxa"/>
            <w:shd w:val="clear" w:color="auto" w:fill="D9D9D9" w:themeFill="background1" w:themeFillShade="D9"/>
          </w:tcPr>
          <w:p w14:paraId="6AE29BE7" w14:textId="05BC8422" w:rsidR="00AC6CFD" w:rsidRPr="00AC6CFD" w:rsidRDefault="004E6B02" w:rsidP="00AC6CFD">
            <w:pPr>
              <w:rPr>
                <w:rFonts w:cstheme="minorHAnsi"/>
              </w:rPr>
            </w:pPr>
            <w:r>
              <w:rPr>
                <w:rFonts w:cstheme="minorHAnsi"/>
              </w:rPr>
              <w:t>To some extent, languages become more individualized to the particular needs of specific communities or fields</w:t>
            </w:r>
          </w:p>
        </w:tc>
      </w:tr>
      <w:tr w:rsidR="004E6B02" w14:paraId="48935CC4" w14:textId="77777777" w:rsidTr="00AC6CFD">
        <w:tc>
          <w:tcPr>
            <w:tcW w:w="4365" w:type="dxa"/>
            <w:shd w:val="clear" w:color="auto" w:fill="D9D9D9" w:themeFill="background1" w:themeFillShade="D9"/>
          </w:tcPr>
          <w:p w14:paraId="53C504D3" w14:textId="35C7B581" w:rsidR="004E6B02" w:rsidRDefault="004E6B02" w:rsidP="00B60C31">
            <w:pPr>
              <w:rPr>
                <w:rFonts w:cstheme="minorHAnsi"/>
              </w:rPr>
            </w:pPr>
            <w:r>
              <w:rPr>
                <w:rFonts w:cstheme="minorHAnsi"/>
              </w:rPr>
              <w:t xml:space="preserve">This need is sometimes referred to as a centripetal force—a metaphor to describe how some forces strive to pull various people and objects </w:t>
            </w:r>
            <w:r w:rsidR="00763829">
              <w:rPr>
                <w:rFonts w:cstheme="minorHAnsi"/>
              </w:rPr>
              <w:t>to</w:t>
            </w:r>
            <w:r>
              <w:rPr>
                <w:rFonts w:cstheme="minorHAnsi"/>
              </w:rPr>
              <w:t xml:space="preserve"> the centre </w:t>
            </w:r>
          </w:p>
        </w:tc>
        <w:tc>
          <w:tcPr>
            <w:tcW w:w="4595" w:type="dxa"/>
            <w:shd w:val="clear" w:color="auto" w:fill="D9D9D9" w:themeFill="background1" w:themeFillShade="D9"/>
          </w:tcPr>
          <w:p w14:paraId="4856E4C6" w14:textId="2F1799FB" w:rsidR="004E6B02" w:rsidRDefault="004E6B02" w:rsidP="00AC6CFD">
            <w:pPr>
              <w:rPr>
                <w:rFonts w:cstheme="minorHAnsi"/>
              </w:rPr>
            </w:pPr>
            <w:r>
              <w:rPr>
                <w:rFonts w:cstheme="minorHAnsi"/>
              </w:rPr>
              <w:t>This need is sometimes referred to as a centrifugal force—a metaphor to describe how some forces strive to push various people and objects away from the centre</w:t>
            </w:r>
          </w:p>
        </w:tc>
      </w:tr>
      <w:tr w:rsidR="004E6B02" w14:paraId="47B6B963" w14:textId="77777777" w:rsidTr="00AC6CFD">
        <w:tc>
          <w:tcPr>
            <w:tcW w:w="4365" w:type="dxa"/>
            <w:shd w:val="clear" w:color="auto" w:fill="D9D9D9" w:themeFill="background1" w:themeFillShade="D9"/>
          </w:tcPr>
          <w:p w14:paraId="192EB63F" w14:textId="3F41A5B4" w:rsidR="004E6B02" w:rsidRDefault="004E6B02" w:rsidP="00B60C31">
            <w:pPr>
              <w:rPr>
                <w:rFonts w:cstheme="minorHAnsi"/>
              </w:rPr>
            </w:pPr>
            <w:r>
              <w:rPr>
                <w:rFonts w:cstheme="minorHAnsi"/>
              </w:rPr>
              <w:t>If this need is not fulfilled at all, life can become chaotic</w:t>
            </w:r>
          </w:p>
        </w:tc>
        <w:tc>
          <w:tcPr>
            <w:tcW w:w="4595" w:type="dxa"/>
            <w:shd w:val="clear" w:color="auto" w:fill="D9D9D9" w:themeFill="background1" w:themeFillShade="D9"/>
          </w:tcPr>
          <w:p w14:paraId="30124390" w14:textId="325720EA" w:rsidR="004E6B02" w:rsidRDefault="004E6B02" w:rsidP="00AC6CFD">
            <w:pPr>
              <w:rPr>
                <w:rFonts w:cstheme="minorHAnsi"/>
              </w:rPr>
            </w:pPr>
            <w:r>
              <w:rPr>
                <w:rFonts w:cstheme="minorHAnsi"/>
              </w:rPr>
              <w:t>If this need is not fulfilled at all, life can become stagnant and static</w:t>
            </w:r>
          </w:p>
        </w:tc>
      </w:tr>
    </w:tbl>
    <w:p w14:paraId="67890E53" w14:textId="1C422ED9" w:rsidR="00AC6CFD" w:rsidRDefault="00AC6CFD" w:rsidP="00AC6CFD">
      <w:pPr>
        <w:rPr>
          <w:rFonts w:cstheme="minorHAnsi"/>
          <w:szCs w:val="22"/>
        </w:rPr>
      </w:pPr>
    </w:p>
    <w:p w14:paraId="53FBF2B5" w14:textId="739BF441" w:rsidR="00151C2D" w:rsidRDefault="004E6B02" w:rsidP="00496501">
      <w:pPr>
        <w:rPr>
          <w:rFonts w:cstheme="minorHAnsi"/>
          <w:szCs w:val="22"/>
        </w:rPr>
      </w:pPr>
      <w:r>
        <w:rPr>
          <w:rFonts w:cstheme="minorHAnsi"/>
          <w:szCs w:val="22"/>
        </w:rPr>
        <w:tab/>
        <w:t xml:space="preserve">Because both the need for unification and need for differentiation are vital, this tension becomes a ubiquitous feature of life.  This tension can manifest </w:t>
      </w:r>
      <w:r w:rsidR="00151C2D">
        <w:rPr>
          <w:rFonts w:cstheme="minorHAnsi"/>
          <w:szCs w:val="22"/>
        </w:rPr>
        <w:t xml:space="preserve">in many spheres in life, including research, as the following table demonstrates.  </w:t>
      </w:r>
    </w:p>
    <w:p w14:paraId="687EC25D" w14:textId="40F65BD2" w:rsidR="00151C2D" w:rsidRDefault="00151C2D" w:rsidP="00496501">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365"/>
        <w:gridCol w:w="4595"/>
      </w:tblGrid>
      <w:tr w:rsidR="00151C2D" w:rsidRPr="00611A18" w14:paraId="0E421325" w14:textId="77777777" w:rsidTr="00B60C31">
        <w:tc>
          <w:tcPr>
            <w:tcW w:w="4365" w:type="dxa"/>
            <w:shd w:val="clear" w:color="auto" w:fill="BDD6EE" w:themeFill="accent5" w:themeFillTint="66"/>
          </w:tcPr>
          <w:p w14:paraId="0D522AFC" w14:textId="24DEF0A7" w:rsidR="00151C2D" w:rsidRPr="00611A18" w:rsidRDefault="00151C2D" w:rsidP="00B60C31">
            <w:pPr>
              <w:jc w:val="center"/>
              <w:rPr>
                <w:rFonts w:cstheme="minorHAnsi"/>
              </w:rPr>
            </w:pPr>
            <w:r>
              <w:rPr>
                <w:rFonts w:cstheme="minorHAnsi"/>
              </w:rPr>
              <w:t>Manifestation of the need to unify—or centripetal forces—in research</w:t>
            </w:r>
          </w:p>
        </w:tc>
        <w:tc>
          <w:tcPr>
            <w:tcW w:w="4595" w:type="dxa"/>
            <w:shd w:val="clear" w:color="auto" w:fill="BDD6EE" w:themeFill="accent5" w:themeFillTint="66"/>
          </w:tcPr>
          <w:p w14:paraId="71636C63" w14:textId="0C674172" w:rsidR="00151C2D" w:rsidRPr="00611A18" w:rsidRDefault="00151C2D" w:rsidP="00B60C31">
            <w:pPr>
              <w:jc w:val="center"/>
              <w:rPr>
                <w:rFonts w:cstheme="minorHAnsi"/>
              </w:rPr>
            </w:pPr>
            <w:r>
              <w:rPr>
                <w:rFonts w:cstheme="minorHAnsi"/>
              </w:rPr>
              <w:t>Manifestation of the need to differentiate—or centrifugal forces—in research</w:t>
            </w:r>
          </w:p>
        </w:tc>
      </w:tr>
      <w:tr w:rsidR="00151C2D" w:rsidRPr="006D7FC9" w14:paraId="63FA4113" w14:textId="77777777" w:rsidTr="00B60C31">
        <w:tc>
          <w:tcPr>
            <w:tcW w:w="4365" w:type="dxa"/>
            <w:shd w:val="clear" w:color="auto" w:fill="D9D9D9" w:themeFill="background1" w:themeFillShade="D9"/>
          </w:tcPr>
          <w:p w14:paraId="17E52B9D" w14:textId="0505862B" w:rsidR="00151C2D" w:rsidRPr="00611A18" w:rsidRDefault="00151C2D" w:rsidP="00B60C31">
            <w:pPr>
              <w:rPr>
                <w:rFonts w:cstheme="minorHAnsi"/>
              </w:rPr>
            </w:pPr>
            <w:r>
              <w:rPr>
                <w:rFonts w:cstheme="minorHAnsi"/>
              </w:rPr>
              <w:t xml:space="preserve">The researcher tends to position themselves as experts who, inadvertently, </w:t>
            </w:r>
            <w:r w:rsidR="00763829">
              <w:rPr>
                <w:rFonts w:cstheme="minorHAnsi"/>
              </w:rPr>
              <w:t>integrate their existing worldview or preconception into the data they collect</w:t>
            </w:r>
            <w:r>
              <w:rPr>
                <w:rFonts w:cstheme="minorHAnsi"/>
              </w:rPr>
              <w:t xml:space="preserve"> </w:t>
            </w:r>
          </w:p>
        </w:tc>
        <w:tc>
          <w:tcPr>
            <w:tcW w:w="4595" w:type="dxa"/>
            <w:shd w:val="clear" w:color="auto" w:fill="D9D9D9" w:themeFill="background1" w:themeFillShade="D9"/>
          </w:tcPr>
          <w:p w14:paraId="4DC6F037" w14:textId="7C2FC08E" w:rsidR="00151C2D" w:rsidRPr="00AC6CFD" w:rsidRDefault="00151C2D" w:rsidP="00B60C31">
            <w:pPr>
              <w:rPr>
                <w:rFonts w:cstheme="minorHAnsi"/>
              </w:rPr>
            </w:pPr>
            <w:r>
              <w:rPr>
                <w:rFonts w:cstheme="minorHAnsi"/>
              </w:rPr>
              <w:t>The researcher</w:t>
            </w:r>
            <w:r w:rsidR="00763829">
              <w:rPr>
                <w:rFonts w:cstheme="minorHAnsi"/>
              </w:rPr>
              <w:t>s</w:t>
            </w:r>
            <w:r>
              <w:rPr>
                <w:rFonts w:cstheme="minorHAnsi"/>
              </w:rPr>
              <w:t xml:space="preserve"> collaborate with participants, diminishing their tendency to impose their worldviews or preconceptions</w:t>
            </w:r>
          </w:p>
        </w:tc>
      </w:tr>
      <w:tr w:rsidR="00151C2D" w:rsidRPr="006D7FC9" w14:paraId="336E8074" w14:textId="77777777" w:rsidTr="00B60C31">
        <w:tc>
          <w:tcPr>
            <w:tcW w:w="4365" w:type="dxa"/>
            <w:shd w:val="clear" w:color="auto" w:fill="D9D9D9" w:themeFill="background1" w:themeFillShade="D9"/>
          </w:tcPr>
          <w:p w14:paraId="129F609A" w14:textId="4EFAF67B" w:rsidR="00151C2D" w:rsidRDefault="00151C2D" w:rsidP="00B60C31">
            <w:pPr>
              <w:rPr>
                <w:rFonts w:cstheme="minorHAnsi"/>
              </w:rPr>
            </w:pPr>
            <w:r>
              <w:rPr>
                <w:rFonts w:cstheme="minorHAnsi"/>
              </w:rPr>
              <w:t>The researcher tends to adopt what is called an etic perspective—in which they investigate the community as an independent outside</w:t>
            </w:r>
            <w:r w:rsidR="00763829">
              <w:rPr>
                <w:rFonts w:cstheme="minorHAnsi"/>
              </w:rPr>
              <w:t>r</w:t>
            </w:r>
            <w:r>
              <w:rPr>
                <w:rFonts w:cstheme="minorHAnsi"/>
              </w:rPr>
              <w:t xml:space="preserve"> </w:t>
            </w:r>
          </w:p>
        </w:tc>
        <w:tc>
          <w:tcPr>
            <w:tcW w:w="4595" w:type="dxa"/>
            <w:shd w:val="clear" w:color="auto" w:fill="D9D9D9" w:themeFill="background1" w:themeFillShade="D9"/>
          </w:tcPr>
          <w:p w14:paraId="0749C09A" w14:textId="1CFE6CAC" w:rsidR="00151C2D" w:rsidRPr="00496501" w:rsidRDefault="00151C2D" w:rsidP="00B60C31">
            <w:pPr>
              <w:rPr>
                <w:rFonts w:cstheme="minorHAnsi"/>
              </w:rPr>
            </w:pPr>
            <w:r>
              <w:rPr>
                <w:rFonts w:cstheme="minorHAnsi"/>
              </w:rPr>
              <w:t>The researcher tends to adopt what is called an emic perspective—in which they engage with the community they investigate</w:t>
            </w:r>
          </w:p>
        </w:tc>
      </w:tr>
    </w:tbl>
    <w:p w14:paraId="462D6B05" w14:textId="576F6F97" w:rsidR="00151C2D" w:rsidRDefault="00151C2D" w:rsidP="00496501">
      <w:pPr>
        <w:rPr>
          <w:rFonts w:cstheme="minorHAnsi"/>
          <w:szCs w:val="22"/>
        </w:rPr>
      </w:pPr>
    </w:p>
    <w:p w14:paraId="6918C659" w14:textId="7577C6E3" w:rsidR="00151C2D" w:rsidRDefault="00151C2D" w:rsidP="00496501">
      <w:pPr>
        <w:rPr>
          <w:rFonts w:cstheme="minorHAnsi"/>
          <w:szCs w:val="22"/>
        </w:rPr>
      </w:pPr>
      <w:r>
        <w:rPr>
          <w:rFonts w:cstheme="minorHAnsi"/>
          <w:szCs w:val="22"/>
        </w:rPr>
        <w:tab/>
        <w:t xml:space="preserve">These conflicting forces will impinge on all researchers.  Even researchers who strive to understand the world from the perspective of someone else cannot entirely dismiss the effects of their own experiences and preferences.  </w:t>
      </w:r>
    </w:p>
    <w:p w14:paraId="54116689" w14:textId="0F15EC9A" w:rsidR="004E6B02" w:rsidRDefault="004E6B02" w:rsidP="00496501">
      <w:pPr>
        <w:rPr>
          <w:rFonts w:cstheme="minorHAnsi"/>
          <w:szCs w:val="22"/>
        </w:rPr>
      </w:pPr>
    </w:p>
    <w:p w14:paraId="0CD2F671" w14:textId="77777777" w:rsidR="00151C2D" w:rsidRPr="00611A18" w:rsidRDefault="00151C2D" w:rsidP="00151C2D">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51C2D" w:rsidRPr="00611A18" w14:paraId="3568ECC3" w14:textId="77777777" w:rsidTr="00B60C31">
        <w:tc>
          <w:tcPr>
            <w:tcW w:w="9010" w:type="dxa"/>
            <w:shd w:val="clear" w:color="auto" w:fill="BDD6EE" w:themeFill="accent5" w:themeFillTint="66"/>
          </w:tcPr>
          <w:p w14:paraId="1444FB49" w14:textId="7271DF7A" w:rsidR="00151C2D" w:rsidRPr="00611A18" w:rsidRDefault="00151C2D" w:rsidP="00B60C31">
            <w:pPr>
              <w:jc w:val="center"/>
              <w:rPr>
                <w:rFonts w:cstheme="minorHAnsi"/>
                <w:b/>
              </w:rPr>
            </w:pPr>
            <w:r>
              <w:rPr>
                <w:rFonts w:cstheme="minorHAnsi"/>
                <w:b/>
              </w:rPr>
              <w:t>The key features of tensional analysis</w:t>
            </w:r>
          </w:p>
        </w:tc>
      </w:tr>
    </w:tbl>
    <w:p w14:paraId="154FC9D9" w14:textId="15973B1E" w:rsidR="00151C2D" w:rsidRDefault="00151C2D" w:rsidP="00151C2D">
      <w:pPr>
        <w:rPr>
          <w:rFonts w:cstheme="minorHAnsi"/>
          <w:szCs w:val="22"/>
        </w:rPr>
      </w:pPr>
    </w:p>
    <w:p w14:paraId="65C3A1AC" w14:textId="0FEB0286" w:rsidR="00151C2D" w:rsidRPr="00151C2D" w:rsidRDefault="00151C2D" w:rsidP="00151C2D">
      <w:pPr>
        <w:rPr>
          <w:rFonts w:cstheme="minorHAnsi"/>
          <w:b/>
          <w:szCs w:val="22"/>
        </w:rPr>
      </w:pPr>
      <w:r>
        <w:rPr>
          <w:rFonts w:cstheme="minorHAnsi"/>
          <w:b/>
          <w:szCs w:val="22"/>
        </w:rPr>
        <w:t>The aim of tensional analysis</w:t>
      </w:r>
    </w:p>
    <w:p w14:paraId="5722866B" w14:textId="628B92BB" w:rsidR="00151C2D" w:rsidRDefault="00151C2D" w:rsidP="00496501">
      <w:pPr>
        <w:rPr>
          <w:rFonts w:cstheme="minorHAnsi"/>
          <w:szCs w:val="22"/>
        </w:rPr>
      </w:pPr>
    </w:p>
    <w:p w14:paraId="1F89044D" w14:textId="6676B4D1" w:rsidR="00151C2D" w:rsidRDefault="00151C2D" w:rsidP="00496501">
      <w:pPr>
        <w:rPr>
          <w:rFonts w:cstheme="minorHAnsi"/>
          <w:szCs w:val="22"/>
        </w:rPr>
      </w:pPr>
    </w:p>
    <w:p w14:paraId="7303B4A0" w14:textId="7035643E" w:rsidR="00151C2D" w:rsidRDefault="00151C2D" w:rsidP="00496501">
      <w:pPr>
        <w:rPr>
          <w:rFonts w:cstheme="minorHAnsi"/>
          <w:szCs w:val="22"/>
        </w:rPr>
      </w:pPr>
    </w:p>
    <w:p w14:paraId="4B53A41F" w14:textId="04872FF2" w:rsidR="00151C2D" w:rsidRDefault="00151C2D" w:rsidP="00496501">
      <w:pPr>
        <w:rPr>
          <w:rFonts w:cstheme="minorHAnsi"/>
          <w:szCs w:val="22"/>
        </w:rPr>
      </w:pPr>
    </w:p>
    <w:p w14:paraId="426ECF8E" w14:textId="77777777" w:rsidR="002B71BD" w:rsidRDefault="002B71BD" w:rsidP="00496501">
      <w:pPr>
        <w:rPr>
          <w:rFonts w:cstheme="minorHAnsi"/>
          <w:szCs w:val="22"/>
        </w:rPr>
      </w:pPr>
      <w:r>
        <w:rPr>
          <w:rFonts w:cstheme="minorHAnsi"/>
          <w:szCs w:val="22"/>
        </w:rPr>
        <w:tab/>
      </w:r>
    </w:p>
    <w:p w14:paraId="5146F722" w14:textId="6682863B" w:rsidR="002B71BD" w:rsidRDefault="002B71BD" w:rsidP="00B60C31">
      <w:pPr>
        <w:ind w:firstLine="720"/>
        <w:rPr>
          <w:rFonts w:cstheme="minorHAnsi"/>
          <w:szCs w:val="22"/>
        </w:rPr>
      </w:pPr>
      <w:r>
        <w:rPr>
          <w:rFonts w:cstheme="minorHAnsi"/>
          <w:szCs w:val="22"/>
        </w:rPr>
        <w:t>When researchers apply tensional analysis, they first strive to uncover the tensions that pervade a particular setting or circumstance.</w:t>
      </w:r>
      <w:r w:rsidR="00B60C31">
        <w:rPr>
          <w:rFonts w:cstheme="minorHAnsi"/>
          <w:szCs w:val="22"/>
        </w:rPr>
        <w:t xml:space="preserve">  </w:t>
      </w:r>
      <w:r>
        <w:rPr>
          <w:rFonts w:cstheme="minorHAnsi"/>
          <w:szCs w:val="22"/>
        </w:rPr>
        <w:t>For example</w:t>
      </w:r>
    </w:p>
    <w:p w14:paraId="4952EB71" w14:textId="0D1F1BAE" w:rsidR="002B71BD" w:rsidRDefault="002B71BD" w:rsidP="002B71BD">
      <w:pPr>
        <w:rPr>
          <w:rFonts w:cstheme="minorHAnsi"/>
          <w:szCs w:val="22"/>
        </w:rPr>
      </w:pPr>
    </w:p>
    <w:p w14:paraId="7D759C94" w14:textId="3939BB65" w:rsidR="002B71BD" w:rsidRDefault="002B71BD" w:rsidP="00253ECF">
      <w:pPr>
        <w:pStyle w:val="ListParagraph"/>
        <w:numPr>
          <w:ilvl w:val="0"/>
          <w:numId w:val="2"/>
        </w:numPr>
        <w:rPr>
          <w:rFonts w:cstheme="minorHAnsi"/>
          <w:szCs w:val="22"/>
        </w:rPr>
      </w:pPr>
      <w:r>
        <w:rPr>
          <w:rFonts w:cstheme="minorHAnsi"/>
          <w:szCs w:val="22"/>
        </w:rPr>
        <w:t xml:space="preserve">if researchers wanted to explore the tensions that PhD </w:t>
      </w:r>
      <w:r w:rsidR="008E2BA5">
        <w:rPr>
          <w:rFonts w:cstheme="minorHAnsi"/>
          <w:szCs w:val="22"/>
        </w:rPr>
        <w:t>candidate</w:t>
      </w:r>
      <w:r>
        <w:rPr>
          <w:rFonts w:cstheme="minorHAnsi"/>
          <w:szCs w:val="22"/>
        </w:rPr>
        <w:t xml:space="preserve">s experience, </w:t>
      </w:r>
      <w:r w:rsidR="00B60C31">
        <w:rPr>
          <w:rFonts w:cstheme="minorHAnsi"/>
          <w:szCs w:val="22"/>
        </w:rPr>
        <w:t xml:space="preserve">they might deliberately collaborate with diverse stakeholders </w:t>
      </w:r>
    </w:p>
    <w:p w14:paraId="02E635B6" w14:textId="35CB56F5" w:rsidR="00B60C31" w:rsidRPr="00B60C31" w:rsidRDefault="00B60C31" w:rsidP="00253ECF">
      <w:pPr>
        <w:pStyle w:val="ListParagraph"/>
        <w:numPr>
          <w:ilvl w:val="0"/>
          <w:numId w:val="2"/>
        </w:numPr>
        <w:rPr>
          <w:rFonts w:cstheme="minorHAnsi"/>
          <w:szCs w:val="22"/>
        </w:rPr>
      </w:pPr>
      <w:r>
        <w:rPr>
          <w:rFonts w:cstheme="minorHAnsi"/>
          <w:szCs w:val="22"/>
        </w:rPr>
        <w:t>they might then, for example, uncover the tension between the motivation of PhD</w:t>
      </w:r>
      <w:r w:rsidR="008E2BA5" w:rsidRPr="008E2BA5">
        <w:rPr>
          <w:rFonts w:cstheme="minorHAnsi"/>
          <w:szCs w:val="22"/>
        </w:rPr>
        <w:t xml:space="preserve"> </w:t>
      </w:r>
      <w:r w:rsidR="008E2BA5">
        <w:rPr>
          <w:rFonts w:cstheme="minorHAnsi"/>
          <w:szCs w:val="22"/>
        </w:rPr>
        <w:t xml:space="preserve">candidates </w:t>
      </w:r>
      <w:r>
        <w:rPr>
          <w:rFonts w:cstheme="minorHAnsi"/>
          <w:szCs w:val="22"/>
        </w:rPr>
        <w:t>to investigate thoroughly and</w:t>
      </w:r>
      <w:r w:rsidR="00763829">
        <w:rPr>
          <w:rFonts w:cstheme="minorHAnsi"/>
          <w:szCs w:val="22"/>
        </w:rPr>
        <w:t xml:space="preserve"> their motivation</w:t>
      </w:r>
      <w:r>
        <w:rPr>
          <w:rFonts w:cstheme="minorHAnsi"/>
          <w:szCs w:val="22"/>
        </w:rPr>
        <w:t xml:space="preserve"> to complete their work swiftly</w:t>
      </w:r>
    </w:p>
    <w:p w14:paraId="263A2A9D" w14:textId="623B0896" w:rsidR="00B60C31" w:rsidRDefault="00B60C31" w:rsidP="00B60C31">
      <w:pPr>
        <w:rPr>
          <w:rFonts w:cstheme="minorHAnsi"/>
          <w:szCs w:val="22"/>
        </w:rPr>
      </w:pPr>
    </w:p>
    <w:p w14:paraId="7AB195E9" w14:textId="63B8C297" w:rsidR="00B60C31" w:rsidRDefault="00B60C31" w:rsidP="00B60C31">
      <w:pPr>
        <w:ind w:firstLine="360"/>
        <w:rPr>
          <w:rFonts w:cstheme="minorHAnsi"/>
          <w:szCs w:val="22"/>
        </w:rPr>
      </w:pPr>
      <w:r>
        <w:rPr>
          <w:rFonts w:cstheme="minorHAnsi"/>
          <w:szCs w:val="22"/>
        </w:rPr>
        <w:t xml:space="preserve">Second, researchers will attempt to characterize the main tensions. They might, for example, delineate 3 to 8 recurring tensions that PhD </w:t>
      </w:r>
      <w:r w:rsidR="008E2BA5">
        <w:rPr>
          <w:rFonts w:cstheme="minorHAnsi"/>
          <w:szCs w:val="22"/>
        </w:rPr>
        <w:t>candidates</w:t>
      </w:r>
      <w:r>
        <w:rPr>
          <w:rFonts w:cstheme="minorHAnsi"/>
          <w:szCs w:val="22"/>
        </w:rPr>
        <w:t xml:space="preserve"> often experience.  I</w:t>
      </w:r>
      <w:r w:rsidR="00763829">
        <w:rPr>
          <w:rFonts w:cstheme="minorHAnsi"/>
          <w:szCs w:val="22"/>
        </w:rPr>
        <w:t>mportantly</w:t>
      </w:r>
      <w:r>
        <w:rPr>
          <w:rFonts w:cstheme="minorHAnsi"/>
          <w:szCs w:val="22"/>
        </w:rPr>
        <w:t xml:space="preserve">, the researchers </w:t>
      </w:r>
    </w:p>
    <w:p w14:paraId="59376BE6" w14:textId="77777777" w:rsidR="00B60C31" w:rsidRDefault="00B60C31" w:rsidP="00B60C31">
      <w:pPr>
        <w:rPr>
          <w:rFonts w:cstheme="minorHAnsi"/>
          <w:szCs w:val="22"/>
        </w:rPr>
      </w:pPr>
    </w:p>
    <w:p w14:paraId="0DC55EBA" w14:textId="0D9D3439" w:rsidR="00B60C31" w:rsidRDefault="00B60C31" w:rsidP="00253ECF">
      <w:pPr>
        <w:pStyle w:val="ListParagraph"/>
        <w:numPr>
          <w:ilvl w:val="0"/>
          <w:numId w:val="3"/>
        </w:numPr>
        <w:rPr>
          <w:rFonts w:cstheme="minorHAnsi"/>
          <w:szCs w:val="22"/>
        </w:rPr>
      </w:pPr>
      <w:r w:rsidRPr="00B60C31">
        <w:rPr>
          <w:rFonts w:cstheme="minorHAnsi"/>
          <w:szCs w:val="22"/>
        </w:rPr>
        <w:t>do not attempt to reconcile these tensions—but merely attract the attention of readers towards the contradictions and conflicts</w:t>
      </w:r>
    </w:p>
    <w:p w14:paraId="6A7F2871" w14:textId="303F072F" w:rsidR="00B60C31" w:rsidRPr="00B60C31" w:rsidRDefault="00B60C31" w:rsidP="00253ECF">
      <w:pPr>
        <w:pStyle w:val="ListParagraph"/>
        <w:numPr>
          <w:ilvl w:val="0"/>
          <w:numId w:val="3"/>
        </w:numPr>
        <w:rPr>
          <w:rFonts w:cstheme="minorHAnsi"/>
          <w:szCs w:val="22"/>
        </w:rPr>
      </w:pPr>
      <w:r>
        <w:rPr>
          <w:rFonts w:cstheme="minorHAnsi"/>
          <w:szCs w:val="22"/>
        </w:rPr>
        <w:t>do not describe the static experiences of participants, but instead delineate tensions that can generate a dynamic range of responses and circumstances</w:t>
      </w:r>
    </w:p>
    <w:p w14:paraId="456EEC73" w14:textId="77777777" w:rsidR="00B60C31" w:rsidRPr="00B60C31" w:rsidRDefault="00B60C31" w:rsidP="00B60C31">
      <w:pPr>
        <w:ind w:firstLine="360"/>
        <w:rPr>
          <w:rFonts w:cstheme="minorHAnsi"/>
          <w:szCs w:val="22"/>
        </w:rPr>
      </w:pPr>
    </w:p>
    <w:p w14:paraId="19333B7E" w14:textId="67BD629E" w:rsidR="002B71BD" w:rsidRDefault="00B60C31" w:rsidP="00496501">
      <w:pPr>
        <w:rPr>
          <w:rFonts w:cstheme="minorHAnsi"/>
          <w:szCs w:val="22"/>
        </w:rPr>
      </w:pPr>
      <w:r>
        <w:rPr>
          <w:rFonts w:cstheme="minorHAnsi"/>
          <w:b/>
          <w:szCs w:val="22"/>
        </w:rPr>
        <w:t>The activities and approaches that researchers adopt</w:t>
      </w:r>
    </w:p>
    <w:p w14:paraId="677D353E" w14:textId="4970704D" w:rsidR="00B60C31" w:rsidRDefault="00B60C31" w:rsidP="00496501">
      <w:pPr>
        <w:rPr>
          <w:rFonts w:cstheme="minorHAnsi"/>
          <w:szCs w:val="22"/>
        </w:rPr>
      </w:pPr>
    </w:p>
    <w:p w14:paraId="79911F92" w14:textId="468A68E0" w:rsidR="00B60C31" w:rsidRDefault="00B60C31" w:rsidP="00496501">
      <w:pPr>
        <w:rPr>
          <w:rFonts w:cstheme="minorHAnsi"/>
          <w:szCs w:val="22"/>
        </w:rPr>
      </w:pPr>
      <w:r>
        <w:rPr>
          <w:rFonts w:cstheme="minorHAnsi"/>
          <w:szCs w:val="22"/>
        </w:rPr>
        <w:tab/>
        <w:t xml:space="preserve">To achieve these aims, Hong et al. (2017) </w:t>
      </w:r>
      <w:proofErr w:type="gramStart"/>
      <w:r>
        <w:rPr>
          <w:rFonts w:cstheme="minorHAnsi"/>
          <w:szCs w:val="22"/>
        </w:rPr>
        <w:t>recommend</w:t>
      </w:r>
      <w:proofErr w:type="gramEnd"/>
      <w:r>
        <w:rPr>
          <w:rFonts w:cstheme="minorHAnsi"/>
          <w:szCs w:val="22"/>
        </w:rPr>
        <w:t>, but do not impose, a set of specific practices or concepts.  The following table defines and illustrates these concepts.</w:t>
      </w:r>
    </w:p>
    <w:p w14:paraId="4A351D71" w14:textId="77777777" w:rsidR="00B60C31" w:rsidRDefault="00B60C31" w:rsidP="00B60C31">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737"/>
      </w:tblGrid>
      <w:tr w:rsidR="00B60C31" w:rsidRPr="00611A18" w14:paraId="5E2DE01B" w14:textId="77777777" w:rsidTr="005B2737">
        <w:tc>
          <w:tcPr>
            <w:tcW w:w="4223" w:type="dxa"/>
            <w:shd w:val="clear" w:color="auto" w:fill="BDD6EE" w:themeFill="accent5" w:themeFillTint="66"/>
          </w:tcPr>
          <w:p w14:paraId="72B74CF1" w14:textId="01343816" w:rsidR="00B60C31" w:rsidRPr="00611A18" w:rsidRDefault="00B60C31" w:rsidP="00B60C31">
            <w:pPr>
              <w:jc w:val="center"/>
              <w:rPr>
                <w:rFonts w:cstheme="minorHAnsi"/>
              </w:rPr>
            </w:pPr>
            <w:r>
              <w:rPr>
                <w:rFonts w:cstheme="minorHAnsi"/>
              </w:rPr>
              <w:t>Practice or concept</w:t>
            </w:r>
          </w:p>
        </w:tc>
        <w:tc>
          <w:tcPr>
            <w:tcW w:w="4737" w:type="dxa"/>
            <w:shd w:val="clear" w:color="auto" w:fill="BDD6EE" w:themeFill="accent5" w:themeFillTint="66"/>
          </w:tcPr>
          <w:p w14:paraId="7D0FB208" w14:textId="42A37B26" w:rsidR="00B60C31" w:rsidRPr="00611A18" w:rsidRDefault="00B60C31" w:rsidP="00B60C31">
            <w:pPr>
              <w:jc w:val="center"/>
              <w:rPr>
                <w:rFonts w:cstheme="minorHAnsi"/>
              </w:rPr>
            </w:pPr>
            <w:r>
              <w:rPr>
                <w:rFonts w:cstheme="minorHAnsi"/>
              </w:rPr>
              <w:t>Illustration</w:t>
            </w:r>
          </w:p>
        </w:tc>
      </w:tr>
      <w:tr w:rsidR="00B60C31" w:rsidRPr="006D7FC9" w14:paraId="02175F27" w14:textId="77777777" w:rsidTr="005B2737">
        <w:tc>
          <w:tcPr>
            <w:tcW w:w="4223" w:type="dxa"/>
            <w:shd w:val="clear" w:color="auto" w:fill="D9D9D9" w:themeFill="background1" w:themeFillShade="D9"/>
          </w:tcPr>
          <w:p w14:paraId="20FB47BF" w14:textId="0E327D37" w:rsidR="00B60C31" w:rsidRPr="00611A18" w:rsidRDefault="00B60C31" w:rsidP="00B60C31">
            <w:pPr>
              <w:rPr>
                <w:rFonts w:cstheme="minorHAnsi"/>
              </w:rPr>
            </w:pPr>
            <w:r w:rsidRPr="005B2737">
              <w:rPr>
                <w:rFonts w:cstheme="minorHAnsi"/>
                <w:b/>
              </w:rPr>
              <w:t>Discomfort</w:t>
            </w:r>
            <w:r w:rsidR="005B2737" w:rsidRPr="005B2737">
              <w:rPr>
                <w:rFonts w:cstheme="minorHAnsi"/>
                <w:b/>
              </w:rPr>
              <w:t>.</w:t>
            </w:r>
            <w:r w:rsidR="005B2737">
              <w:rPr>
                <w:rFonts w:cstheme="minorHAnsi"/>
              </w:rPr>
              <w:t xml:space="preserve"> The researchers deliberately seek settings and ask questions to uncover unfamiliar, uncertain, disconcerting, or challenging information (cf., </w:t>
            </w:r>
            <w:r w:rsidR="005B2737" w:rsidRPr="00893B9D">
              <w:rPr>
                <w:rFonts w:cstheme="minorHAnsi"/>
              </w:rPr>
              <w:t>Pillow, 2003</w:t>
            </w:r>
            <w:r w:rsidR="005B2737">
              <w:rPr>
                <w:rFonts w:cstheme="minorHAnsi"/>
              </w:rPr>
              <w:t>)</w:t>
            </w:r>
          </w:p>
        </w:tc>
        <w:tc>
          <w:tcPr>
            <w:tcW w:w="4737" w:type="dxa"/>
            <w:shd w:val="clear" w:color="auto" w:fill="D9D9D9" w:themeFill="background1" w:themeFillShade="D9"/>
          </w:tcPr>
          <w:p w14:paraId="667A13AF" w14:textId="77777777" w:rsidR="00B60C31" w:rsidRDefault="005B2737" w:rsidP="00253ECF">
            <w:pPr>
              <w:pStyle w:val="ListParagraph"/>
              <w:numPr>
                <w:ilvl w:val="0"/>
                <w:numId w:val="4"/>
              </w:numPr>
              <w:rPr>
                <w:rFonts w:cstheme="minorHAnsi"/>
              </w:rPr>
            </w:pPr>
            <w:r>
              <w:rPr>
                <w:rFonts w:cstheme="minorHAnsi"/>
              </w:rPr>
              <w:t>For example, to appreciate the tensions that underpin a PhD or Masters by Research, the researcher might deliberately seek research candidates who have not performed well—and, therefore, might have experienced conflicts</w:t>
            </w:r>
          </w:p>
          <w:p w14:paraId="62FC3F5B" w14:textId="2CADE034" w:rsidR="005B2737" w:rsidRPr="00B60C31" w:rsidRDefault="005B2737" w:rsidP="00253ECF">
            <w:pPr>
              <w:pStyle w:val="ListParagraph"/>
              <w:numPr>
                <w:ilvl w:val="0"/>
                <w:numId w:val="4"/>
              </w:numPr>
              <w:rPr>
                <w:rFonts w:cstheme="minorHAnsi"/>
              </w:rPr>
            </w:pPr>
            <w:r>
              <w:rPr>
                <w:rFonts w:cstheme="minorHAnsi"/>
              </w:rPr>
              <w:t>The researcher might ask research candidates and academic staff to discuss their frustrations</w:t>
            </w:r>
          </w:p>
        </w:tc>
      </w:tr>
      <w:tr w:rsidR="00B60C31" w:rsidRPr="006D7FC9" w14:paraId="5524C011" w14:textId="77777777" w:rsidTr="005B2737">
        <w:tc>
          <w:tcPr>
            <w:tcW w:w="4223" w:type="dxa"/>
            <w:shd w:val="clear" w:color="auto" w:fill="D9D9D9" w:themeFill="background1" w:themeFillShade="D9"/>
          </w:tcPr>
          <w:p w14:paraId="31EBE49F" w14:textId="77777777" w:rsidR="00B60C31" w:rsidRDefault="005B2737" w:rsidP="00B60C31">
            <w:pPr>
              <w:rPr>
                <w:rFonts w:cstheme="minorHAnsi"/>
              </w:rPr>
            </w:pPr>
            <w:r w:rsidRPr="005B2737">
              <w:rPr>
                <w:rFonts w:cstheme="minorHAnsi"/>
                <w:b/>
              </w:rPr>
              <w:lastRenderedPageBreak/>
              <w:t>Participants in dialogue</w:t>
            </w:r>
            <w:r>
              <w:rPr>
                <w:rFonts w:cstheme="minorHAnsi"/>
              </w:rPr>
              <w:t>.  The researchers and participants collaborate during every phase of the research—while designing the research, collecting the data, analysing the data, and writing the reports—because tensions between unification and differentiation are possible at every phase.  The boundaries between the researchers and the participants are thus fluid</w:t>
            </w:r>
            <w:r w:rsidR="003E57ED">
              <w:rPr>
                <w:rFonts w:cstheme="minorHAnsi"/>
              </w:rPr>
              <w:t xml:space="preserve">.  </w:t>
            </w:r>
          </w:p>
          <w:p w14:paraId="5AD4CEFA" w14:textId="77777777" w:rsidR="003E57ED" w:rsidRDefault="003E57ED" w:rsidP="00B60C31">
            <w:pPr>
              <w:rPr>
                <w:rFonts w:cstheme="minorHAnsi"/>
              </w:rPr>
            </w:pPr>
          </w:p>
          <w:p w14:paraId="55AA0D85" w14:textId="1AA6A9B6" w:rsidR="003E57ED" w:rsidRPr="005B2737" w:rsidRDefault="003E57ED" w:rsidP="00B60C31">
            <w:pPr>
              <w:rPr>
                <w:rFonts w:cstheme="minorHAnsi"/>
              </w:rPr>
            </w:pPr>
            <w:r>
              <w:rPr>
                <w:rFonts w:cstheme="minorHAnsi"/>
              </w:rPr>
              <w:t xml:space="preserve">This cooperation is vital, </w:t>
            </w:r>
            <w:r w:rsidR="00763829">
              <w:rPr>
                <w:rFonts w:cstheme="minorHAnsi"/>
              </w:rPr>
              <w:t>consistent with the notion of</w:t>
            </w:r>
            <w:r>
              <w:rPr>
                <w:rFonts w:cstheme="minorHAnsi"/>
              </w:rPr>
              <w:t xml:space="preserve"> collective witnessing (</w:t>
            </w:r>
            <w:proofErr w:type="spellStart"/>
            <w:r>
              <w:rPr>
                <w:rFonts w:cstheme="minorHAnsi"/>
              </w:rPr>
              <w:t>Boler</w:t>
            </w:r>
            <w:proofErr w:type="spellEnd"/>
            <w:r>
              <w:rPr>
                <w:rFonts w:cstheme="minorHAnsi"/>
              </w:rPr>
              <w:t xml:space="preserve"> 1999)—the notion </w:t>
            </w:r>
            <w:r w:rsidR="00763829">
              <w:rPr>
                <w:rFonts w:cstheme="minorHAnsi"/>
              </w:rPr>
              <w:t>that people perceive events in which they engage differently to the events in which they merely observe</w:t>
            </w:r>
          </w:p>
        </w:tc>
        <w:tc>
          <w:tcPr>
            <w:tcW w:w="4737" w:type="dxa"/>
            <w:shd w:val="clear" w:color="auto" w:fill="D9D9D9" w:themeFill="background1" w:themeFillShade="D9"/>
          </w:tcPr>
          <w:p w14:paraId="6A92ED72" w14:textId="1F8A8403" w:rsidR="005B2737" w:rsidRPr="005B2737" w:rsidRDefault="005B2737" w:rsidP="005B2737">
            <w:pPr>
              <w:rPr>
                <w:rFonts w:cstheme="minorHAnsi"/>
                <w:b/>
              </w:rPr>
            </w:pPr>
            <w:r>
              <w:rPr>
                <w:rFonts w:cstheme="minorHAnsi"/>
                <w:b/>
              </w:rPr>
              <w:t>Design</w:t>
            </w:r>
          </w:p>
          <w:p w14:paraId="584BC23F" w14:textId="7D5615E5" w:rsidR="00B60C31" w:rsidRDefault="005B2737" w:rsidP="00253ECF">
            <w:pPr>
              <w:pStyle w:val="ListParagraph"/>
              <w:numPr>
                <w:ilvl w:val="0"/>
                <w:numId w:val="4"/>
              </w:numPr>
              <w:rPr>
                <w:rFonts w:cstheme="minorHAnsi"/>
              </w:rPr>
            </w:pPr>
            <w:r>
              <w:rPr>
                <w:rFonts w:cstheme="minorHAnsi"/>
              </w:rPr>
              <w:t>During the design, several researchers and several research candidates might discuss how they could best uncover the tensions that underpin the research journey</w:t>
            </w:r>
          </w:p>
          <w:p w14:paraId="68E7DA22" w14:textId="77777777" w:rsidR="005B2737" w:rsidRDefault="005B2737" w:rsidP="00763829">
            <w:pPr>
              <w:pStyle w:val="ListParagraph"/>
              <w:ind w:left="360"/>
              <w:rPr>
                <w:rFonts w:cstheme="minorHAnsi"/>
              </w:rPr>
            </w:pPr>
          </w:p>
          <w:p w14:paraId="4FBCC135" w14:textId="602A22E9" w:rsidR="005B2737" w:rsidRPr="005B2737" w:rsidRDefault="005B2737" w:rsidP="005B2737">
            <w:pPr>
              <w:rPr>
                <w:rFonts w:cstheme="minorHAnsi"/>
                <w:b/>
              </w:rPr>
            </w:pPr>
            <w:r>
              <w:rPr>
                <w:rFonts w:cstheme="minorHAnsi"/>
                <w:b/>
              </w:rPr>
              <w:t>Data collection and data analysis</w:t>
            </w:r>
          </w:p>
          <w:p w14:paraId="7140BC2B" w14:textId="3657432E" w:rsidR="005B2737" w:rsidRDefault="005B2737" w:rsidP="00253ECF">
            <w:pPr>
              <w:pStyle w:val="ListParagraph"/>
              <w:numPr>
                <w:ilvl w:val="0"/>
                <w:numId w:val="4"/>
              </w:numPr>
              <w:rPr>
                <w:rFonts w:cstheme="minorHAnsi"/>
              </w:rPr>
            </w:pPr>
            <w:r>
              <w:rPr>
                <w:rFonts w:cstheme="minorHAnsi"/>
              </w:rPr>
              <w:t>During data collection, each individual—including each research</w:t>
            </w:r>
            <w:r w:rsidR="00763829">
              <w:rPr>
                <w:rFonts w:cstheme="minorHAnsi"/>
              </w:rPr>
              <w:t>er</w:t>
            </w:r>
            <w:r>
              <w:rPr>
                <w:rFonts w:cstheme="minorHAnsi"/>
              </w:rPr>
              <w:t>—might describe some of the</w:t>
            </w:r>
            <w:r w:rsidR="00763829">
              <w:rPr>
                <w:rFonts w:cstheme="minorHAnsi"/>
              </w:rPr>
              <w:t>ir</w:t>
            </w:r>
            <w:r>
              <w:rPr>
                <w:rFonts w:cstheme="minorHAnsi"/>
              </w:rPr>
              <w:t xml:space="preserve"> most salient</w:t>
            </w:r>
            <w:r w:rsidR="00763829">
              <w:rPr>
                <w:rFonts w:cstheme="minorHAnsi"/>
              </w:rPr>
              <w:t xml:space="preserve"> and memorable</w:t>
            </w:r>
            <w:r>
              <w:rPr>
                <w:rFonts w:cstheme="minorHAnsi"/>
              </w:rPr>
              <w:t xml:space="preserve"> experiences </w:t>
            </w:r>
            <w:r w:rsidR="00763829">
              <w:rPr>
                <w:rFonts w:cstheme="minorHAnsi"/>
              </w:rPr>
              <w:t>during</w:t>
            </w:r>
            <w:r>
              <w:rPr>
                <w:rFonts w:cstheme="minorHAnsi"/>
              </w:rPr>
              <w:t xml:space="preserve"> the</w:t>
            </w:r>
            <w:r w:rsidR="00763829">
              <w:rPr>
                <w:rFonts w:cstheme="minorHAnsi"/>
              </w:rPr>
              <w:t>ir</w:t>
            </w:r>
            <w:r>
              <w:rPr>
                <w:rFonts w:cstheme="minorHAnsi"/>
              </w:rPr>
              <w:t xml:space="preserve"> PhD or Masters by Research</w:t>
            </w:r>
          </w:p>
          <w:p w14:paraId="078C7B66" w14:textId="77777777" w:rsidR="005B2737" w:rsidRDefault="005B2737" w:rsidP="00253ECF">
            <w:pPr>
              <w:pStyle w:val="ListParagraph"/>
              <w:numPr>
                <w:ilvl w:val="0"/>
                <w:numId w:val="4"/>
              </w:numPr>
              <w:rPr>
                <w:rFonts w:cstheme="minorHAnsi"/>
              </w:rPr>
            </w:pPr>
            <w:r>
              <w:rPr>
                <w:rFonts w:cstheme="minorHAnsi"/>
              </w:rPr>
              <w:t xml:space="preserve">Next, as a collective, these individuals might apply an adaptation of </w:t>
            </w:r>
            <w:r w:rsidRPr="00893B9D">
              <w:rPr>
                <w:rFonts w:cstheme="minorHAnsi"/>
              </w:rPr>
              <w:t>Oral Inquiry Processes (</w:t>
            </w:r>
            <w:proofErr w:type="spellStart"/>
            <w:r w:rsidRPr="00893B9D">
              <w:rPr>
                <w:rFonts w:cstheme="minorHAnsi"/>
              </w:rPr>
              <w:t>Himley</w:t>
            </w:r>
            <w:proofErr w:type="spellEnd"/>
            <w:r w:rsidRPr="00893B9D">
              <w:rPr>
                <w:rFonts w:cstheme="minorHAnsi"/>
              </w:rPr>
              <w:t xml:space="preserve"> and </w:t>
            </w:r>
            <w:proofErr w:type="spellStart"/>
            <w:r w:rsidRPr="00893B9D">
              <w:rPr>
                <w:rFonts w:cstheme="minorHAnsi"/>
              </w:rPr>
              <w:t>Carini</w:t>
            </w:r>
            <w:proofErr w:type="spellEnd"/>
            <w:r w:rsidRPr="00893B9D">
              <w:rPr>
                <w:rFonts w:cstheme="minorHAnsi"/>
              </w:rPr>
              <w:t>, 2000</w:t>
            </w:r>
            <w:r>
              <w:rPr>
                <w:rFonts w:cstheme="minorHAnsi"/>
              </w:rPr>
              <w:t>)</w:t>
            </w:r>
          </w:p>
          <w:p w14:paraId="77D5838D" w14:textId="71BC2811" w:rsidR="005B2737" w:rsidRPr="00B60C31" w:rsidRDefault="005B2737" w:rsidP="00253ECF">
            <w:pPr>
              <w:pStyle w:val="ListParagraph"/>
              <w:numPr>
                <w:ilvl w:val="0"/>
                <w:numId w:val="4"/>
              </w:numPr>
              <w:rPr>
                <w:rFonts w:cstheme="minorHAnsi"/>
              </w:rPr>
            </w:pPr>
            <w:r>
              <w:rPr>
                <w:rFonts w:cstheme="minorHAnsi"/>
              </w:rPr>
              <w:t xml:space="preserve">Specifically, they listen to the answer of one person.  Every other person then discusses the most salient feature of this answer, their own connections with this answer, and the issues this answer raised about the topic—in this instance, research degrees </w:t>
            </w:r>
          </w:p>
        </w:tc>
      </w:tr>
      <w:tr w:rsidR="005B2737" w:rsidRPr="006D7FC9" w14:paraId="65686BEC" w14:textId="77777777" w:rsidTr="005B2737">
        <w:tc>
          <w:tcPr>
            <w:tcW w:w="4223" w:type="dxa"/>
            <w:shd w:val="clear" w:color="auto" w:fill="D9D9D9" w:themeFill="background1" w:themeFillShade="D9"/>
          </w:tcPr>
          <w:p w14:paraId="7EF1AC6E" w14:textId="77777777" w:rsidR="005B2737" w:rsidRDefault="005B2737" w:rsidP="003E57ED">
            <w:pPr>
              <w:rPr>
                <w:rFonts w:cstheme="minorHAnsi"/>
              </w:rPr>
            </w:pPr>
            <w:r>
              <w:rPr>
                <w:rFonts w:cstheme="minorHAnsi"/>
                <w:b/>
              </w:rPr>
              <w:t xml:space="preserve">Key </w:t>
            </w:r>
            <w:r w:rsidR="003E57ED">
              <w:rPr>
                <w:rFonts w:cstheme="minorHAnsi"/>
                <w:b/>
              </w:rPr>
              <w:t xml:space="preserve">holistic </w:t>
            </w:r>
            <w:r>
              <w:rPr>
                <w:rFonts w:cstheme="minorHAnsi"/>
                <w:b/>
              </w:rPr>
              <w:t>moments</w:t>
            </w:r>
            <w:r>
              <w:rPr>
                <w:rFonts w:cstheme="minorHAnsi"/>
              </w:rPr>
              <w:t xml:space="preserve">.  The </w:t>
            </w:r>
            <w:r w:rsidR="003E57ED">
              <w:rPr>
                <w:rFonts w:cstheme="minorHAnsi"/>
              </w:rPr>
              <w:t xml:space="preserve">researchers and participants consider the answers holistically to uncover the underling tensions.  They do not analyse each sentence or phrase separately or code specific words, behaviours, or interactions—in contrast to many other methodologies such as thematic analysis or conversation analysis. </w:t>
            </w:r>
          </w:p>
          <w:p w14:paraId="4182AE48" w14:textId="77777777" w:rsidR="00755ABF" w:rsidRDefault="00755ABF" w:rsidP="003E57ED">
            <w:pPr>
              <w:rPr>
                <w:rFonts w:cstheme="minorHAnsi"/>
              </w:rPr>
            </w:pPr>
          </w:p>
          <w:p w14:paraId="268185DE" w14:textId="71C7991F" w:rsidR="00755ABF" w:rsidRPr="003E57ED" w:rsidRDefault="00755ABF" w:rsidP="003E57ED">
            <w:pPr>
              <w:rPr>
                <w:rFonts w:cstheme="minorHAnsi"/>
              </w:rPr>
            </w:pPr>
            <w:r>
              <w:rPr>
                <w:rFonts w:cstheme="minorHAnsi"/>
              </w:rPr>
              <w:t>This holistic perspective is helpful because, according to</w:t>
            </w:r>
            <w:r w:rsidRPr="00893B9D">
              <w:rPr>
                <w:rFonts w:cstheme="minorHAnsi"/>
              </w:rPr>
              <w:t xml:space="preserve"> Bakhtin (1981</w:t>
            </w:r>
            <w:r>
              <w:rPr>
                <w:rFonts w:cstheme="minorHAnsi"/>
              </w:rPr>
              <w:t xml:space="preserve">), every utterance comprises multiple perspectives and intentions, called </w:t>
            </w:r>
            <w:r w:rsidRPr="00893B9D">
              <w:rPr>
                <w:rFonts w:cstheme="minorHAnsi"/>
              </w:rPr>
              <w:t>double voiced discourse</w:t>
            </w:r>
            <w:r>
              <w:rPr>
                <w:rFonts w:cstheme="minorHAnsi"/>
              </w:rPr>
              <w:t xml:space="preserve">. Attempts to code each line could overlook this complexity. </w:t>
            </w:r>
          </w:p>
        </w:tc>
        <w:tc>
          <w:tcPr>
            <w:tcW w:w="4737" w:type="dxa"/>
            <w:shd w:val="clear" w:color="auto" w:fill="D9D9D9" w:themeFill="background1" w:themeFillShade="D9"/>
          </w:tcPr>
          <w:p w14:paraId="51F95616" w14:textId="456437D7" w:rsidR="005B2737" w:rsidRPr="003E57ED" w:rsidRDefault="003E57ED" w:rsidP="00253ECF">
            <w:pPr>
              <w:pStyle w:val="ListParagraph"/>
              <w:numPr>
                <w:ilvl w:val="0"/>
                <w:numId w:val="5"/>
              </w:numPr>
              <w:rPr>
                <w:rFonts w:cstheme="minorHAnsi"/>
                <w:b/>
              </w:rPr>
            </w:pPr>
            <w:r>
              <w:rPr>
                <w:rFonts w:cstheme="minorHAnsi"/>
              </w:rPr>
              <w:t xml:space="preserve">When </w:t>
            </w:r>
            <w:r w:rsidRPr="00893B9D">
              <w:rPr>
                <w:rFonts w:cstheme="minorHAnsi"/>
              </w:rPr>
              <w:t>Oral Inquiry Processes</w:t>
            </w:r>
            <w:r>
              <w:rPr>
                <w:rFonts w:cstheme="minorHAnsi"/>
              </w:rPr>
              <w:t xml:space="preserve"> are applied, each person considers the overall </w:t>
            </w:r>
            <w:r w:rsidR="00763829">
              <w:rPr>
                <w:rFonts w:cstheme="minorHAnsi"/>
              </w:rPr>
              <w:t>answer or narrative</w:t>
            </w:r>
            <w:r>
              <w:rPr>
                <w:rFonts w:cstheme="minorHAnsi"/>
              </w:rPr>
              <w:t>—an answer that can comprise hundreds of words or more—holistically.</w:t>
            </w:r>
          </w:p>
        </w:tc>
      </w:tr>
      <w:tr w:rsidR="003E57ED" w:rsidRPr="006D7FC9" w14:paraId="5FC14EE2" w14:textId="77777777" w:rsidTr="005B2737">
        <w:tc>
          <w:tcPr>
            <w:tcW w:w="4223" w:type="dxa"/>
            <w:shd w:val="clear" w:color="auto" w:fill="D9D9D9" w:themeFill="background1" w:themeFillShade="D9"/>
          </w:tcPr>
          <w:p w14:paraId="1C1B7436" w14:textId="77C66D03" w:rsidR="003E57ED" w:rsidRDefault="003E57ED" w:rsidP="003E57ED">
            <w:pPr>
              <w:rPr>
                <w:rFonts w:cstheme="minorHAnsi"/>
              </w:rPr>
            </w:pPr>
            <w:proofErr w:type="spellStart"/>
            <w:r w:rsidRPr="003E57ED">
              <w:rPr>
                <w:rFonts w:cstheme="minorHAnsi"/>
                <w:b/>
              </w:rPr>
              <w:t>Anacrisis</w:t>
            </w:r>
            <w:proofErr w:type="spellEnd"/>
            <w:r w:rsidRPr="003E57ED">
              <w:rPr>
                <w:rFonts w:cstheme="minorHAnsi"/>
                <w:b/>
              </w:rPr>
              <w:t xml:space="preserve"> and </w:t>
            </w:r>
            <w:proofErr w:type="spellStart"/>
            <w:r w:rsidRPr="003E57ED">
              <w:rPr>
                <w:rFonts w:cstheme="minorHAnsi"/>
                <w:b/>
              </w:rPr>
              <w:t>syncrisis</w:t>
            </w:r>
            <w:proofErr w:type="spellEnd"/>
            <w:r>
              <w:rPr>
                <w:rFonts w:cstheme="minorHAnsi"/>
              </w:rPr>
              <w:t xml:space="preserve">.  The researchers </w:t>
            </w:r>
            <w:proofErr w:type="gramStart"/>
            <w:r>
              <w:rPr>
                <w:rFonts w:cstheme="minorHAnsi"/>
              </w:rPr>
              <w:t>encourages</w:t>
            </w:r>
            <w:proofErr w:type="gramEnd"/>
            <w:r>
              <w:rPr>
                <w:rFonts w:cstheme="minorHAnsi"/>
              </w:rPr>
              <w:t xml:space="preserve"> one word or concept—such as deadlines—to ignite conversation about </w:t>
            </w:r>
            <w:r>
              <w:rPr>
                <w:rFonts w:cstheme="minorHAnsi"/>
              </w:rPr>
              <w:lastRenderedPageBreak/>
              <w:t xml:space="preserve">how this word or concept is relevant to other circumstances.  This process is called </w:t>
            </w:r>
            <w:proofErr w:type="spellStart"/>
            <w:r>
              <w:rPr>
                <w:rFonts w:cstheme="minorHAnsi"/>
              </w:rPr>
              <w:t>anacrisis</w:t>
            </w:r>
            <w:proofErr w:type="spellEnd"/>
          </w:p>
          <w:p w14:paraId="1250FFDB" w14:textId="48744076" w:rsidR="003E57ED" w:rsidRDefault="003E57ED" w:rsidP="003E57ED">
            <w:pPr>
              <w:rPr>
                <w:rFonts w:cstheme="minorHAnsi"/>
              </w:rPr>
            </w:pPr>
          </w:p>
          <w:p w14:paraId="6382AF0F" w14:textId="57BE0B90" w:rsidR="003E57ED" w:rsidRPr="003E57ED" w:rsidRDefault="003E57ED" w:rsidP="003E57ED">
            <w:pPr>
              <w:rPr>
                <w:rFonts w:cstheme="minorHAnsi"/>
              </w:rPr>
            </w:pPr>
            <w:r>
              <w:rPr>
                <w:rFonts w:cstheme="minorHAnsi"/>
              </w:rPr>
              <w:t xml:space="preserve">The researchers also encourage multiple, diverse and even divergent perspectives about one concept, called </w:t>
            </w:r>
            <w:proofErr w:type="spellStart"/>
            <w:r>
              <w:rPr>
                <w:rFonts w:cstheme="minorHAnsi"/>
              </w:rPr>
              <w:t>syncrisis</w:t>
            </w:r>
            <w:proofErr w:type="spellEnd"/>
            <w:r>
              <w:rPr>
                <w:rFonts w:cstheme="minorHAnsi"/>
              </w:rPr>
              <w:t>.  The individuals do not attempt to reconcile these perspectives, but merely observe these differences.  All voices are heard</w:t>
            </w:r>
          </w:p>
        </w:tc>
        <w:tc>
          <w:tcPr>
            <w:tcW w:w="4737" w:type="dxa"/>
            <w:shd w:val="clear" w:color="auto" w:fill="D9D9D9" w:themeFill="background1" w:themeFillShade="D9"/>
          </w:tcPr>
          <w:p w14:paraId="522FD3D9" w14:textId="208D3196" w:rsidR="003E57ED" w:rsidRDefault="003E57ED" w:rsidP="00253ECF">
            <w:pPr>
              <w:pStyle w:val="ListParagraph"/>
              <w:numPr>
                <w:ilvl w:val="0"/>
                <w:numId w:val="5"/>
              </w:numPr>
              <w:rPr>
                <w:rFonts w:cstheme="minorHAnsi"/>
              </w:rPr>
            </w:pPr>
            <w:r>
              <w:rPr>
                <w:rFonts w:cstheme="minorHAnsi"/>
              </w:rPr>
              <w:lastRenderedPageBreak/>
              <w:t xml:space="preserve">When one person discussed the tension between quality and efficiency, another person asked questions about how </w:t>
            </w:r>
            <w:proofErr w:type="gramStart"/>
            <w:r>
              <w:rPr>
                <w:rFonts w:cstheme="minorHAnsi"/>
              </w:rPr>
              <w:t xml:space="preserve">do we </w:t>
            </w:r>
            <w:r>
              <w:rPr>
                <w:rFonts w:cstheme="minorHAnsi"/>
              </w:rPr>
              <w:lastRenderedPageBreak/>
              <w:t>evaluate</w:t>
            </w:r>
            <w:proofErr w:type="gramEnd"/>
            <w:r>
              <w:rPr>
                <w:rFonts w:cstheme="minorHAnsi"/>
              </w:rPr>
              <w:t xml:space="preserve"> quality.  </w:t>
            </w:r>
            <w:r w:rsidR="00763829">
              <w:rPr>
                <w:rFonts w:cstheme="minorHAnsi"/>
              </w:rPr>
              <w:t>Do</w:t>
            </w:r>
            <w:r>
              <w:rPr>
                <w:rFonts w:cstheme="minorHAnsi"/>
              </w:rPr>
              <w:t xml:space="preserve"> we overestimate our capacity to gauge quality? Is the definition of quality biased by powerful forces? </w:t>
            </w:r>
            <w:r w:rsidR="00763829">
              <w:rPr>
                <w:rFonts w:cstheme="minorHAnsi"/>
              </w:rPr>
              <w:t xml:space="preserve">This shift from discussing efficiency to definitions of quality in life represents </w:t>
            </w:r>
            <w:proofErr w:type="spellStart"/>
            <w:r w:rsidR="00763829">
              <w:rPr>
                <w:rFonts w:cstheme="minorHAnsi"/>
              </w:rPr>
              <w:t>anacrisis</w:t>
            </w:r>
            <w:proofErr w:type="spellEnd"/>
            <w:r w:rsidR="00763829">
              <w:rPr>
                <w:rFonts w:cstheme="minorHAnsi"/>
              </w:rPr>
              <w:t>.</w:t>
            </w:r>
          </w:p>
          <w:p w14:paraId="27B2B506" w14:textId="3F7B8491" w:rsidR="00763829" w:rsidRDefault="00763829" w:rsidP="00253ECF">
            <w:pPr>
              <w:pStyle w:val="ListParagraph"/>
              <w:numPr>
                <w:ilvl w:val="0"/>
                <w:numId w:val="5"/>
              </w:numPr>
              <w:rPr>
                <w:rFonts w:cstheme="minorHAnsi"/>
              </w:rPr>
            </w:pPr>
            <w:r>
              <w:rPr>
                <w:rFonts w:cstheme="minorHAnsi"/>
              </w:rPr>
              <w:t xml:space="preserve">Diverging opinions about the importance of quality, however, represents </w:t>
            </w:r>
            <w:proofErr w:type="spellStart"/>
            <w:r>
              <w:rPr>
                <w:rFonts w:cstheme="minorHAnsi"/>
              </w:rPr>
              <w:t>syncrisis</w:t>
            </w:r>
            <w:proofErr w:type="spellEnd"/>
          </w:p>
          <w:p w14:paraId="2782CB63" w14:textId="266D8263" w:rsidR="00763829" w:rsidRPr="00763829" w:rsidRDefault="00763829" w:rsidP="00763829">
            <w:pPr>
              <w:rPr>
                <w:rFonts w:cstheme="minorHAnsi"/>
              </w:rPr>
            </w:pPr>
          </w:p>
        </w:tc>
      </w:tr>
      <w:tr w:rsidR="00755ABF" w:rsidRPr="006D7FC9" w14:paraId="130E10AE" w14:textId="77777777" w:rsidTr="005B2737">
        <w:tc>
          <w:tcPr>
            <w:tcW w:w="4223" w:type="dxa"/>
            <w:shd w:val="clear" w:color="auto" w:fill="D9D9D9" w:themeFill="background1" w:themeFillShade="D9"/>
          </w:tcPr>
          <w:p w14:paraId="78C9CEFE" w14:textId="61A4CACF" w:rsidR="00755ABF" w:rsidRPr="00755ABF" w:rsidRDefault="00755ABF" w:rsidP="003E57ED">
            <w:pPr>
              <w:rPr>
                <w:rFonts w:cstheme="minorHAnsi"/>
              </w:rPr>
            </w:pPr>
            <w:r>
              <w:rPr>
                <w:rFonts w:cstheme="minorHAnsi"/>
                <w:b/>
              </w:rPr>
              <w:lastRenderedPageBreak/>
              <w:t>Outline tensions</w:t>
            </w:r>
            <w:r>
              <w:rPr>
                <w:rFonts w:cstheme="minorHAnsi"/>
              </w:rPr>
              <w:t xml:space="preserve">. After engaging in these discussions, the individuals </w:t>
            </w:r>
            <w:r w:rsidR="0099566D">
              <w:rPr>
                <w:rFonts w:cstheme="minorHAnsi"/>
              </w:rPr>
              <w:t>then</w:t>
            </w:r>
            <w:r>
              <w:rPr>
                <w:rFonts w:cstheme="minorHAnsi"/>
              </w:rPr>
              <w:t xml:space="preserve"> characterize the key tensions uncovered</w:t>
            </w:r>
          </w:p>
        </w:tc>
        <w:tc>
          <w:tcPr>
            <w:tcW w:w="4737" w:type="dxa"/>
            <w:shd w:val="clear" w:color="auto" w:fill="D9D9D9" w:themeFill="background1" w:themeFillShade="D9"/>
          </w:tcPr>
          <w:p w14:paraId="2AAF67B1" w14:textId="176710E6" w:rsidR="00755ABF" w:rsidRDefault="00755ABF" w:rsidP="00755ABF">
            <w:pPr>
              <w:rPr>
                <w:rFonts w:cstheme="minorHAnsi"/>
              </w:rPr>
            </w:pPr>
            <w:r>
              <w:rPr>
                <w:rFonts w:cstheme="minorHAnsi"/>
              </w:rPr>
              <w:t xml:space="preserve">The PhD and </w:t>
            </w:r>
            <w:proofErr w:type="gramStart"/>
            <w:r>
              <w:rPr>
                <w:rFonts w:cstheme="minorHAnsi"/>
              </w:rPr>
              <w:t>Masters</w:t>
            </w:r>
            <w:proofErr w:type="gramEnd"/>
            <w:r>
              <w:rPr>
                <w:rFonts w:cstheme="minorHAnsi"/>
              </w:rPr>
              <w:t xml:space="preserve"> by Research, for example, might correspond to several tensions, such as tensions between these states:</w:t>
            </w:r>
          </w:p>
          <w:p w14:paraId="2BF5BAAA" w14:textId="0F73C9C0" w:rsidR="00755ABF" w:rsidRDefault="00755ABF" w:rsidP="00755ABF">
            <w:pPr>
              <w:rPr>
                <w:rFonts w:cstheme="minorHAnsi"/>
              </w:rPr>
            </w:pPr>
          </w:p>
          <w:p w14:paraId="71B0EE78" w14:textId="34040253" w:rsidR="00755ABF" w:rsidRDefault="00755ABF" w:rsidP="00253ECF">
            <w:pPr>
              <w:pStyle w:val="ListParagraph"/>
              <w:numPr>
                <w:ilvl w:val="0"/>
                <w:numId w:val="5"/>
              </w:numPr>
              <w:rPr>
                <w:rFonts w:cstheme="minorHAnsi"/>
              </w:rPr>
            </w:pPr>
            <w:r>
              <w:rPr>
                <w:rFonts w:cstheme="minorHAnsi"/>
              </w:rPr>
              <w:t xml:space="preserve">Knowledgeable versus humble: Candidates </w:t>
            </w:r>
            <w:r w:rsidR="0099566D">
              <w:rPr>
                <w:rFonts w:cstheme="minorHAnsi"/>
              </w:rPr>
              <w:t xml:space="preserve">might </w:t>
            </w:r>
            <w:r>
              <w:rPr>
                <w:rFonts w:cstheme="minorHAnsi"/>
              </w:rPr>
              <w:t>want to depict themselves as increasingly knowledgeable.  But the degree encourages candidates to question their assumptions, promoting humility</w:t>
            </w:r>
          </w:p>
          <w:p w14:paraId="680F8B30" w14:textId="7781F7AB" w:rsidR="00755ABF" w:rsidRDefault="00755ABF" w:rsidP="00253ECF">
            <w:pPr>
              <w:pStyle w:val="ListParagraph"/>
              <w:numPr>
                <w:ilvl w:val="0"/>
                <w:numId w:val="5"/>
              </w:numPr>
              <w:rPr>
                <w:rFonts w:cstheme="minorHAnsi"/>
              </w:rPr>
            </w:pPr>
            <w:r>
              <w:rPr>
                <w:rFonts w:cstheme="minorHAnsi"/>
              </w:rPr>
              <w:t>Status versus equality: Candidates sometimes complete the degree to improve their status.  But they learn to respect all knowledges and thus do not like to perceive themselves as high in status</w:t>
            </w:r>
          </w:p>
          <w:p w14:paraId="7116CEF2" w14:textId="63076F62" w:rsidR="00755ABF" w:rsidRPr="00755ABF" w:rsidRDefault="00755ABF" w:rsidP="00253ECF">
            <w:pPr>
              <w:pStyle w:val="ListParagraph"/>
              <w:numPr>
                <w:ilvl w:val="0"/>
                <w:numId w:val="5"/>
              </w:numPr>
              <w:rPr>
                <w:rFonts w:cstheme="minorHAnsi"/>
              </w:rPr>
            </w:pPr>
            <w:r>
              <w:rPr>
                <w:rFonts w:cstheme="minorHAnsi"/>
              </w:rPr>
              <w:t>Academic versus practical: Candidates want to be perceived as practical to employers—but recognize that academic endeavors may not seem practical</w:t>
            </w:r>
          </w:p>
        </w:tc>
      </w:tr>
    </w:tbl>
    <w:p w14:paraId="4A18E898" w14:textId="351A3143" w:rsidR="00B60C31" w:rsidRDefault="00B60C31" w:rsidP="00496501">
      <w:pPr>
        <w:rPr>
          <w:rFonts w:cstheme="minorHAnsi"/>
          <w:szCs w:val="22"/>
        </w:rPr>
      </w:pPr>
    </w:p>
    <w:p w14:paraId="4A00406C" w14:textId="77777777" w:rsidR="00755ABF" w:rsidRDefault="00755ABF" w:rsidP="00893B9D">
      <w:pPr>
        <w:rPr>
          <w:rFonts w:cstheme="minorHAnsi"/>
          <w:szCs w:val="22"/>
        </w:rPr>
      </w:pPr>
    </w:p>
    <w:p w14:paraId="4D922D81" w14:textId="5197097E" w:rsidR="00755ABF" w:rsidRDefault="00755ABF" w:rsidP="00893B9D">
      <w:pPr>
        <w:rPr>
          <w:rFonts w:cstheme="minorHAnsi"/>
          <w:szCs w:val="22"/>
        </w:rPr>
      </w:pPr>
      <w:r>
        <w:rPr>
          <w:rFonts w:cstheme="minorHAnsi"/>
          <w:b/>
          <w:szCs w:val="22"/>
        </w:rPr>
        <w:t>Related approaches</w:t>
      </w:r>
    </w:p>
    <w:p w14:paraId="2A5411EC" w14:textId="76405AD4" w:rsidR="00755ABF" w:rsidRDefault="00755ABF" w:rsidP="00893B9D">
      <w:pPr>
        <w:rPr>
          <w:rFonts w:cstheme="minorHAnsi"/>
          <w:szCs w:val="22"/>
        </w:rPr>
      </w:pPr>
    </w:p>
    <w:p w14:paraId="48AC366A" w14:textId="77777777" w:rsidR="00BB38D5" w:rsidRDefault="00755ABF" w:rsidP="00893B9D">
      <w:pPr>
        <w:rPr>
          <w:rFonts w:cstheme="minorHAnsi"/>
          <w:szCs w:val="22"/>
        </w:rPr>
      </w:pPr>
      <w:r>
        <w:rPr>
          <w:rFonts w:cstheme="minorHAnsi"/>
          <w:szCs w:val="22"/>
        </w:rPr>
        <w:tab/>
        <w:t xml:space="preserve">Although tensional analysis is a recent development, many researchers have promulgated similar perspectives.  Examples include the works of </w:t>
      </w:r>
      <w:proofErr w:type="spellStart"/>
      <w:r w:rsidRPr="00893B9D">
        <w:rPr>
          <w:rFonts w:cstheme="minorHAnsi"/>
          <w:szCs w:val="22"/>
        </w:rPr>
        <w:t>Tanggaard</w:t>
      </w:r>
      <w:proofErr w:type="spellEnd"/>
      <w:r w:rsidRPr="00893B9D">
        <w:rPr>
          <w:rFonts w:cstheme="minorHAnsi"/>
          <w:szCs w:val="22"/>
        </w:rPr>
        <w:t xml:space="preserve"> (2009)</w:t>
      </w:r>
      <w:r>
        <w:rPr>
          <w:rFonts w:cstheme="minorHAnsi"/>
          <w:szCs w:val="22"/>
        </w:rPr>
        <w:t xml:space="preserve">, </w:t>
      </w:r>
      <w:r w:rsidRPr="00893B9D">
        <w:rPr>
          <w:rFonts w:cstheme="minorHAnsi"/>
          <w:szCs w:val="22"/>
        </w:rPr>
        <w:t>Sullivan (2</w:t>
      </w:r>
      <w:r>
        <w:rPr>
          <w:rFonts w:cstheme="minorHAnsi"/>
          <w:szCs w:val="22"/>
        </w:rPr>
        <w:t>012), and Frank (2005)</w:t>
      </w:r>
      <w:r w:rsidR="00BB38D5">
        <w:rPr>
          <w:rFonts w:cstheme="minorHAnsi"/>
          <w:szCs w:val="22"/>
        </w:rPr>
        <w:t>.  One key example is tension-centred theory—more a perspective than a methodology, primarily utilised in research on organizations.  The following table outlines this perspective.</w:t>
      </w:r>
    </w:p>
    <w:p w14:paraId="3807DD2A" w14:textId="77777777" w:rsidR="00BB38D5" w:rsidRDefault="00BB38D5" w:rsidP="00893B9D">
      <w:pPr>
        <w:rPr>
          <w:rFonts w:cstheme="minorHAnsi"/>
          <w:szCs w:val="22"/>
        </w:rPr>
      </w:pPr>
    </w:p>
    <w:p w14:paraId="7809648D" w14:textId="17236A2C" w:rsidR="00BB38D5" w:rsidRDefault="00BB38D5" w:rsidP="00893B9D">
      <w:pPr>
        <w:rPr>
          <w:rFonts w:cstheme="minorHAnsi"/>
          <w:szCs w:val="22"/>
        </w:rPr>
      </w:pPr>
    </w:p>
    <w:p w14:paraId="44ACD541" w14:textId="357DEC17" w:rsidR="00BA7FB1" w:rsidRDefault="00BA7FB1" w:rsidP="00893B9D">
      <w:pPr>
        <w:rPr>
          <w:rFonts w:cstheme="minorHAnsi"/>
          <w:szCs w:val="22"/>
        </w:rPr>
      </w:pPr>
    </w:p>
    <w:p w14:paraId="3AD70127" w14:textId="655403FE" w:rsidR="00BA7FB1" w:rsidRDefault="00BA7FB1" w:rsidP="00893B9D">
      <w:pPr>
        <w:rPr>
          <w:rFonts w:cstheme="minorHAnsi"/>
          <w:szCs w:val="22"/>
        </w:rPr>
      </w:pPr>
    </w:p>
    <w:p w14:paraId="632A0468" w14:textId="5DF80184" w:rsidR="00BA7FB1" w:rsidRDefault="00BA7FB1" w:rsidP="00893B9D">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901"/>
      </w:tblGrid>
      <w:tr w:rsidR="00BA7FB1" w:rsidRPr="00611A18" w14:paraId="1459C8D0" w14:textId="77777777" w:rsidTr="00BA7FB1">
        <w:tc>
          <w:tcPr>
            <w:tcW w:w="8901" w:type="dxa"/>
            <w:shd w:val="clear" w:color="auto" w:fill="BDD6EE" w:themeFill="accent5" w:themeFillTint="66"/>
          </w:tcPr>
          <w:p w14:paraId="6EE2B216" w14:textId="4A1F3270" w:rsidR="00BA7FB1" w:rsidRPr="00611A18" w:rsidRDefault="00BA7FB1" w:rsidP="00DC7F86">
            <w:pPr>
              <w:jc w:val="center"/>
              <w:rPr>
                <w:rFonts w:cstheme="minorHAnsi"/>
              </w:rPr>
            </w:pPr>
            <w:r>
              <w:rPr>
                <w:rFonts w:cstheme="minorHAnsi"/>
              </w:rPr>
              <w:t>Principle</w:t>
            </w:r>
          </w:p>
        </w:tc>
      </w:tr>
      <w:tr w:rsidR="00BA7FB1" w:rsidRPr="00B60C31" w14:paraId="11B11420" w14:textId="77777777" w:rsidTr="00BA7FB1">
        <w:tc>
          <w:tcPr>
            <w:tcW w:w="8901" w:type="dxa"/>
            <w:shd w:val="clear" w:color="auto" w:fill="D9D9D9" w:themeFill="background1" w:themeFillShade="D9"/>
          </w:tcPr>
          <w:p w14:paraId="53799ABE" w14:textId="55E924E6" w:rsidR="00BA7FB1" w:rsidRPr="00BA7FB1" w:rsidRDefault="00BA7FB1" w:rsidP="00DC7F86">
            <w:pPr>
              <w:rPr>
                <w:rFonts w:cstheme="minorHAnsi"/>
              </w:rPr>
            </w:pPr>
            <w:r>
              <w:rPr>
                <w:rFonts w:cstheme="minorHAnsi"/>
                <w:b/>
              </w:rPr>
              <w:t>Overview</w:t>
            </w:r>
            <w:r>
              <w:rPr>
                <w:rFonts w:cstheme="minorHAnsi"/>
                <w:bCs/>
              </w:rPr>
              <w:t>.  T</w:t>
            </w:r>
            <w:r w:rsidRPr="00BB38D5">
              <w:rPr>
                <w:rFonts w:cstheme="minorHAnsi"/>
              </w:rPr>
              <w:t xml:space="preserve">ension-centred theory </w:t>
            </w:r>
            <w:r>
              <w:rPr>
                <w:rFonts w:cstheme="minorHAnsi"/>
              </w:rPr>
              <w:t xml:space="preserve">is designed </w:t>
            </w:r>
            <w:r w:rsidRPr="00BB38D5">
              <w:rPr>
                <w:rFonts w:cstheme="minorHAnsi"/>
              </w:rPr>
              <w:t>to un</w:t>
            </w:r>
            <w:r>
              <w:rPr>
                <w:rFonts w:cstheme="minorHAnsi"/>
              </w:rPr>
              <w:t>earth</w:t>
            </w:r>
            <w:r w:rsidRPr="00BB38D5">
              <w:rPr>
                <w:rFonts w:cstheme="minorHAnsi"/>
              </w:rPr>
              <w:t xml:space="preserve"> the conflicting </w:t>
            </w:r>
            <w:r>
              <w:rPr>
                <w:rFonts w:cstheme="minorHAnsi"/>
              </w:rPr>
              <w:t>obligations and imperatives that individuals have to navigate in the workplace, highlighting</w:t>
            </w:r>
            <w:r w:rsidRPr="00BB38D5">
              <w:rPr>
                <w:rFonts w:cstheme="minorHAnsi"/>
              </w:rPr>
              <w:t xml:space="preserve"> paradoxes, contradictions and ironies</w:t>
            </w:r>
            <w:r>
              <w:rPr>
                <w:rFonts w:cstheme="minorHAnsi"/>
              </w:rPr>
              <w:t xml:space="preserve">.  </w:t>
            </w:r>
          </w:p>
        </w:tc>
      </w:tr>
      <w:tr w:rsidR="00BA7FB1" w:rsidRPr="00B60C31" w14:paraId="71B9F334" w14:textId="77777777" w:rsidTr="00BA7FB1">
        <w:tc>
          <w:tcPr>
            <w:tcW w:w="8901" w:type="dxa"/>
            <w:shd w:val="clear" w:color="auto" w:fill="D9D9D9" w:themeFill="background1" w:themeFillShade="D9"/>
          </w:tcPr>
          <w:p w14:paraId="2E57390E" w14:textId="12866D32" w:rsidR="00BA7FB1" w:rsidRPr="00BA7FB1" w:rsidRDefault="00BA7FB1" w:rsidP="00DC7F86">
            <w:pPr>
              <w:rPr>
                <w:rFonts w:cstheme="minorHAnsi"/>
                <w:b/>
              </w:rPr>
            </w:pPr>
            <w:r>
              <w:rPr>
                <w:rFonts w:cstheme="minorHAnsi"/>
                <w:b/>
              </w:rPr>
              <w:t xml:space="preserve">Purpose.  </w:t>
            </w:r>
            <w:r>
              <w:rPr>
                <w:rFonts w:cstheme="minorHAnsi"/>
                <w:bCs/>
              </w:rPr>
              <w:t>T</w:t>
            </w:r>
            <w:r w:rsidRPr="00BB38D5">
              <w:rPr>
                <w:rFonts w:cstheme="minorHAnsi"/>
              </w:rPr>
              <w:t>ension-centred theory</w:t>
            </w:r>
            <w:r>
              <w:rPr>
                <w:rFonts w:cstheme="minorHAnsi"/>
              </w:rPr>
              <w:t xml:space="preserve"> is thus applied to understand how organizations and leaders can </w:t>
            </w:r>
            <w:r w:rsidR="005A3D5A">
              <w:rPr>
                <w:rFonts w:cstheme="minorHAnsi"/>
              </w:rPr>
              <w:t xml:space="preserve">manage and </w:t>
            </w:r>
            <w:r>
              <w:rPr>
                <w:rFonts w:cstheme="minorHAnsi"/>
              </w:rPr>
              <w:t>address these tensions (</w:t>
            </w:r>
            <w:r w:rsidRPr="00BB38D5">
              <w:rPr>
                <w:rFonts w:cstheme="minorHAnsi"/>
              </w:rPr>
              <w:t xml:space="preserve">Lewis, 2000; </w:t>
            </w:r>
            <w:proofErr w:type="spellStart"/>
            <w:r w:rsidRPr="00BB38D5">
              <w:rPr>
                <w:rFonts w:cstheme="minorHAnsi"/>
              </w:rPr>
              <w:t>Mickel</w:t>
            </w:r>
            <w:proofErr w:type="spellEnd"/>
            <w:r w:rsidRPr="00BB38D5">
              <w:rPr>
                <w:rFonts w:cstheme="minorHAnsi"/>
              </w:rPr>
              <w:t xml:space="preserve"> &amp; </w:t>
            </w:r>
            <w:proofErr w:type="spellStart"/>
            <w:r w:rsidRPr="00BB38D5">
              <w:rPr>
                <w:rFonts w:cstheme="minorHAnsi"/>
              </w:rPr>
              <w:t>Dallimore</w:t>
            </w:r>
            <w:proofErr w:type="spellEnd"/>
            <w:r w:rsidRPr="00BB38D5">
              <w:rPr>
                <w:rFonts w:cstheme="minorHAnsi"/>
              </w:rPr>
              <w:t>, 2009</w:t>
            </w:r>
            <w:r w:rsidR="00941DD0">
              <w:rPr>
                <w:rFonts w:cstheme="minorHAnsi"/>
              </w:rPr>
              <w:t xml:space="preserve">; </w:t>
            </w:r>
            <w:r w:rsidR="00941DD0" w:rsidRPr="00BB38D5">
              <w:rPr>
                <w:rFonts w:cstheme="minorHAnsi"/>
              </w:rPr>
              <w:t>Putnam et al., 2014; Trethewey &amp; Ashcraft, 2004;</w:t>
            </w:r>
            <w:r>
              <w:rPr>
                <w:rFonts w:cstheme="minorHAnsi"/>
              </w:rPr>
              <w:t>)</w:t>
            </w:r>
          </w:p>
        </w:tc>
      </w:tr>
      <w:tr w:rsidR="00BA7FB1" w:rsidRPr="00B60C31" w14:paraId="6C2F2277" w14:textId="77777777" w:rsidTr="00BA7FB1">
        <w:tc>
          <w:tcPr>
            <w:tcW w:w="8901" w:type="dxa"/>
            <w:shd w:val="clear" w:color="auto" w:fill="D9D9D9" w:themeFill="background1" w:themeFillShade="D9"/>
          </w:tcPr>
          <w:p w14:paraId="52F4BC4E" w14:textId="3DFB55A7" w:rsidR="00BA7FB1" w:rsidRDefault="00BA7FB1" w:rsidP="00DC7F86">
            <w:pPr>
              <w:rPr>
                <w:rFonts w:cstheme="minorHAnsi"/>
              </w:rPr>
            </w:pPr>
            <w:r>
              <w:rPr>
                <w:rFonts w:cstheme="minorHAnsi"/>
                <w:b/>
              </w:rPr>
              <w:t>Approaches to manage tensions</w:t>
            </w:r>
            <w:r>
              <w:rPr>
                <w:rFonts w:cstheme="minorHAnsi"/>
                <w:bCs/>
              </w:rPr>
              <w:t xml:space="preserve">.  According to </w:t>
            </w:r>
            <w:r w:rsidRPr="00BB38D5">
              <w:rPr>
                <w:rFonts w:cstheme="minorHAnsi"/>
              </w:rPr>
              <w:t>Poole and Van De Ven (1989</w:t>
            </w:r>
            <w:r>
              <w:rPr>
                <w:rFonts w:cstheme="minorHAnsi"/>
              </w:rPr>
              <w:t>), to manage these tensions</w:t>
            </w:r>
            <w:r w:rsidR="0041166C">
              <w:rPr>
                <w:rFonts w:cstheme="minorHAnsi"/>
              </w:rPr>
              <w:t xml:space="preserve"> (see also </w:t>
            </w:r>
            <w:proofErr w:type="spellStart"/>
            <w:r w:rsidR="0041166C" w:rsidRPr="0041166C">
              <w:rPr>
                <w:rFonts w:cstheme="minorHAnsi"/>
              </w:rPr>
              <w:t>Seo</w:t>
            </w:r>
            <w:proofErr w:type="spellEnd"/>
            <w:r w:rsidR="0041166C" w:rsidRPr="0041166C">
              <w:rPr>
                <w:rFonts w:cstheme="minorHAnsi"/>
              </w:rPr>
              <w:t xml:space="preserve"> et al.</w:t>
            </w:r>
            <w:r w:rsidR="0041166C">
              <w:rPr>
                <w:rFonts w:cstheme="minorHAnsi"/>
              </w:rPr>
              <w:t xml:space="preserve">, </w:t>
            </w:r>
            <w:r w:rsidR="0041166C" w:rsidRPr="0041166C">
              <w:rPr>
                <w:rFonts w:cstheme="minorHAnsi"/>
              </w:rPr>
              <w:t>2004</w:t>
            </w:r>
            <w:r w:rsidR="0041166C">
              <w:rPr>
                <w:rFonts w:cstheme="minorHAnsi"/>
              </w:rPr>
              <w:t>)</w:t>
            </w:r>
            <w:r>
              <w:rPr>
                <w:rFonts w:cstheme="minorHAnsi"/>
              </w:rPr>
              <w:t>, individuals can</w:t>
            </w:r>
          </w:p>
          <w:p w14:paraId="2DC35EA2" w14:textId="77777777" w:rsidR="00BA7FB1" w:rsidRDefault="00BA7FB1" w:rsidP="00DC7F86">
            <w:pPr>
              <w:rPr>
                <w:rFonts w:cstheme="minorHAnsi"/>
                <w:bCs/>
              </w:rPr>
            </w:pPr>
          </w:p>
          <w:p w14:paraId="2015970A" w14:textId="77777777" w:rsidR="00BA7FB1" w:rsidRDefault="00BA7FB1" w:rsidP="00BA7FB1">
            <w:pPr>
              <w:pStyle w:val="ListParagraph"/>
              <w:numPr>
                <w:ilvl w:val="0"/>
                <w:numId w:val="7"/>
              </w:numPr>
              <w:rPr>
                <w:rFonts w:cstheme="minorHAnsi"/>
                <w:bCs/>
              </w:rPr>
            </w:pPr>
            <w:r>
              <w:rPr>
                <w:rFonts w:cstheme="minorHAnsi"/>
                <w:bCs/>
              </w:rPr>
              <w:t>accept the contradiction</w:t>
            </w:r>
          </w:p>
          <w:p w14:paraId="6DA5FFE3" w14:textId="77777777" w:rsidR="00BA7FB1" w:rsidRDefault="00BA7FB1" w:rsidP="00BA7FB1">
            <w:pPr>
              <w:pStyle w:val="ListParagraph"/>
              <w:numPr>
                <w:ilvl w:val="0"/>
                <w:numId w:val="7"/>
              </w:numPr>
              <w:rPr>
                <w:rFonts w:cstheme="minorHAnsi"/>
                <w:bCs/>
              </w:rPr>
            </w:pPr>
            <w:r>
              <w:rPr>
                <w:rFonts w:cstheme="minorHAnsi"/>
                <w:bCs/>
              </w:rPr>
              <w:t>separate the contradiction across space—such as pursue one obligation in one location or setting and pursue another obligation in a different location or setting</w:t>
            </w:r>
          </w:p>
          <w:p w14:paraId="0C8BB122" w14:textId="77777777" w:rsidR="00BA7FB1" w:rsidRDefault="00BA7FB1" w:rsidP="00BA7FB1">
            <w:pPr>
              <w:pStyle w:val="ListParagraph"/>
              <w:numPr>
                <w:ilvl w:val="0"/>
                <w:numId w:val="7"/>
              </w:numPr>
              <w:rPr>
                <w:rFonts w:cstheme="minorHAnsi"/>
                <w:bCs/>
              </w:rPr>
            </w:pPr>
            <w:r>
              <w:rPr>
                <w:rFonts w:cstheme="minorHAnsi"/>
                <w:bCs/>
              </w:rPr>
              <w:t xml:space="preserve">separate the contradiction across </w:t>
            </w:r>
            <w:r>
              <w:rPr>
                <w:rFonts w:cstheme="minorHAnsi"/>
                <w:bCs/>
              </w:rPr>
              <w:t xml:space="preserve">time—such as </w:t>
            </w:r>
            <w:r>
              <w:rPr>
                <w:rFonts w:cstheme="minorHAnsi"/>
                <w:bCs/>
              </w:rPr>
              <w:t xml:space="preserve">pursue one obligation </w:t>
            </w:r>
            <w:r>
              <w:rPr>
                <w:rFonts w:cstheme="minorHAnsi"/>
                <w:bCs/>
              </w:rPr>
              <w:t>at one time</w:t>
            </w:r>
            <w:r>
              <w:rPr>
                <w:rFonts w:cstheme="minorHAnsi"/>
                <w:bCs/>
              </w:rPr>
              <w:t xml:space="preserve"> and pursue another obligation </w:t>
            </w:r>
            <w:r>
              <w:rPr>
                <w:rFonts w:cstheme="minorHAnsi"/>
                <w:bCs/>
              </w:rPr>
              <w:t>at a different time</w:t>
            </w:r>
          </w:p>
          <w:p w14:paraId="24084440" w14:textId="28DDA8F6" w:rsidR="00BA7FB1" w:rsidRPr="00BA7FB1" w:rsidRDefault="00BA7FB1" w:rsidP="00BA7FB1">
            <w:pPr>
              <w:pStyle w:val="ListParagraph"/>
              <w:numPr>
                <w:ilvl w:val="0"/>
                <w:numId w:val="7"/>
              </w:numPr>
              <w:rPr>
                <w:rFonts w:cstheme="minorHAnsi"/>
                <w:bCs/>
              </w:rPr>
            </w:pPr>
            <w:r>
              <w:rPr>
                <w:rFonts w:cstheme="minorHAnsi"/>
                <w:bCs/>
              </w:rPr>
              <w:t>synthesize this tension—such as identify actions that can address conflicting obligations</w:t>
            </w:r>
          </w:p>
        </w:tc>
      </w:tr>
    </w:tbl>
    <w:p w14:paraId="0E5F08D6" w14:textId="77777777" w:rsidR="00BA7FB1" w:rsidRDefault="00BA7FB1" w:rsidP="00893B9D">
      <w:pPr>
        <w:rPr>
          <w:rFonts w:cstheme="minorHAnsi"/>
          <w:szCs w:val="22"/>
        </w:rPr>
      </w:pPr>
    </w:p>
    <w:p w14:paraId="528B3DAF" w14:textId="77777777" w:rsidR="00BB38D5" w:rsidRDefault="00BB38D5" w:rsidP="00893B9D">
      <w:pPr>
        <w:rPr>
          <w:rFonts w:cstheme="minorHAnsi"/>
          <w:szCs w:val="22"/>
        </w:rPr>
      </w:pPr>
    </w:p>
    <w:p w14:paraId="5A02D5C7" w14:textId="5ACEBBD3" w:rsidR="00BB38D5" w:rsidRDefault="00BB38D5" w:rsidP="00DE15F0">
      <w:pPr>
        <w:rPr>
          <w:rFonts w:cstheme="minorHAnsi"/>
          <w:szCs w:val="22"/>
        </w:rPr>
      </w:pPr>
      <w:r>
        <w:rPr>
          <w:rFonts w:cstheme="minorHAnsi"/>
          <w:szCs w:val="22"/>
        </w:rPr>
        <w:t xml:space="preserve">  </w:t>
      </w:r>
    </w:p>
    <w:p w14:paraId="4E596B2A" w14:textId="77777777" w:rsidR="007F1307" w:rsidRDefault="007F1307" w:rsidP="00BA59DB">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A59DB" w:rsidRPr="00611A18" w14:paraId="06819258" w14:textId="77777777" w:rsidTr="00266A13">
        <w:tc>
          <w:tcPr>
            <w:tcW w:w="9010" w:type="dxa"/>
            <w:shd w:val="clear" w:color="auto" w:fill="BDD6EE" w:themeFill="accent5" w:themeFillTint="66"/>
          </w:tcPr>
          <w:p w14:paraId="1AFA1197" w14:textId="594FE113" w:rsidR="00BA59DB" w:rsidRPr="00611A18" w:rsidRDefault="00BA59DB" w:rsidP="00266A13">
            <w:pPr>
              <w:jc w:val="center"/>
              <w:rPr>
                <w:rFonts w:cstheme="minorHAnsi"/>
                <w:b/>
              </w:rPr>
            </w:pPr>
            <w:r>
              <w:rPr>
                <w:rFonts w:cstheme="minorHAnsi"/>
                <w:b/>
              </w:rPr>
              <w:t>References</w:t>
            </w:r>
          </w:p>
        </w:tc>
      </w:tr>
    </w:tbl>
    <w:p w14:paraId="33D7EE32" w14:textId="2516631E" w:rsidR="00BA59DB" w:rsidRDefault="00BA59DB" w:rsidP="00BA59DB">
      <w:pPr>
        <w:rPr>
          <w:rFonts w:cstheme="minorHAnsi"/>
          <w:szCs w:val="22"/>
        </w:rPr>
      </w:pPr>
    </w:p>
    <w:p w14:paraId="7128B101" w14:textId="1B415B45" w:rsidR="00247002" w:rsidRPr="00247002" w:rsidRDefault="00247002" w:rsidP="00247002">
      <w:pPr>
        <w:rPr>
          <w:rFonts w:cstheme="minorHAnsi"/>
          <w:szCs w:val="22"/>
        </w:rPr>
      </w:pPr>
      <w:r w:rsidRPr="00247002">
        <w:rPr>
          <w:rFonts w:cstheme="minorHAnsi"/>
          <w:szCs w:val="22"/>
        </w:rPr>
        <w:t>Bakhtin</w:t>
      </w:r>
      <w:r>
        <w:rPr>
          <w:rFonts w:cstheme="minorHAnsi"/>
          <w:szCs w:val="22"/>
        </w:rPr>
        <w:t>,</w:t>
      </w:r>
      <w:r w:rsidRPr="00247002">
        <w:rPr>
          <w:rFonts w:cstheme="minorHAnsi"/>
          <w:szCs w:val="22"/>
        </w:rPr>
        <w:t xml:space="preserve"> M</w:t>
      </w:r>
      <w:r>
        <w:rPr>
          <w:rFonts w:cstheme="minorHAnsi"/>
          <w:szCs w:val="22"/>
        </w:rPr>
        <w:t xml:space="preserve">. </w:t>
      </w:r>
      <w:r w:rsidRPr="00247002">
        <w:rPr>
          <w:rFonts w:cstheme="minorHAnsi"/>
          <w:szCs w:val="22"/>
        </w:rPr>
        <w:t>M</w:t>
      </w:r>
      <w:r>
        <w:rPr>
          <w:rFonts w:cstheme="minorHAnsi"/>
          <w:szCs w:val="22"/>
        </w:rPr>
        <w:t>.</w:t>
      </w:r>
      <w:r w:rsidRPr="00247002">
        <w:rPr>
          <w:rFonts w:cstheme="minorHAnsi"/>
          <w:szCs w:val="22"/>
        </w:rPr>
        <w:t xml:space="preserve"> (1981)</w:t>
      </w:r>
      <w:r>
        <w:rPr>
          <w:rFonts w:cstheme="minorHAnsi"/>
          <w:szCs w:val="22"/>
        </w:rPr>
        <w:t>.</w:t>
      </w:r>
      <w:r w:rsidRPr="00247002">
        <w:rPr>
          <w:rFonts w:cstheme="minorHAnsi"/>
          <w:szCs w:val="22"/>
        </w:rPr>
        <w:t xml:space="preserve"> The dialogic imagination: </w:t>
      </w:r>
      <w:r>
        <w:rPr>
          <w:rFonts w:cstheme="minorHAnsi"/>
          <w:szCs w:val="22"/>
        </w:rPr>
        <w:t>F</w:t>
      </w:r>
      <w:r w:rsidRPr="00247002">
        <w:rPr>
          <w:rFonts w:cstheme="minorHAnsi"/>
          <w:szCs w:val="22"/>
        </w:rPr>
        <w:t>our essays. Austin: University of Texas Press.</w:t>
      </w:r>
    </w:p>
    <w:p w14:paraId="00DF19E5" w14:textId="77777777" w:rsidR="00247002" w:rsidRDefault="00247002" w:rsidP="00247002">
      <w:pPr>
        <w:rPr>
          <w:rFonts w:cstheme="minorHAnsi"/>
          <w:szCs w:val="22"/>
        </w:rPr>
      </w:pPr>
    </w:p>
    <w:p w14:paraId="411B61CF" w14:textId="6A89FCA5" w:rsidR="00247002" w:rsidRPr="00247002" w:rsidRDefault="00247002" w:rsidP="00247002">
      <w:pPr>
        <w:rPr>
          <w:rFonts w:cstheme="minorHAnsi"/>
          <w:szCs w:val="22"/>
        </w:rPr>
      </w:pPr>
      <w:r w:rsidRPr="00247002">
        <w:rPr>
          <w:rFonts w:cstheme="minorHAnsi"/>
          <w:szCs w:val="22"/>
        </w:rPr>
        <w:t>Bakhtin, M</w:t>
      </w:r>
      <w:r>
        <w:rPr>
          <w:rFonts w:cstheme="minorHAnsi"/>
          <w:szCs w:val="22"/>
        </w:rPr>
        <w:t xml:space="preserve">. </w:t>
      </w:r>
      <w:r w:rsidRPr="00247002">
        <w:rPr>
          <w:rFonts w:cstheme="minorHAnsi"/>
          <w:szCs w:val="22"/>
        </w:rPr>
        <w:t>M</w:t>
      </w:r>
      <w:r>
        <w:rPr>
          <w:rFonts w:cstheme="minorHAnsi"/>
          <w:szCs w:val="22"/>
        </w:rPr>
        <w:t>.</w:t>
      </w:r>
      <w:r w:rsidRPr="00247002">
        <w:rPr>
          <w:rFonts w:cstheme="minorHAnsi"/>
          <w:szCs w:val="22"/>
        </w:rPr>
        <w:t xml:space="preserve"> (1984)</w:t>
      </w:r>
      <w:r>
        <w:rPr>
          <w:rFonts w:cstheme="minorHAnsi"/>
          <w:szCs w:val="22"/>
        </w:rPr>
        <w:t>.</w:t>
      </w:r>
      <w:r w:rsidRPr="00247002">
        <w:rPr>
          <w:rFonts w:cstheme="minorHAnsi"/>
          <w:szCs w:val="22"/>
        </w:rPr>
        <w:t xml:space="preserve"> Problems of Dostoevsky's </w:t>
      </w:r>
      <w:r>
        <w:rPr>
          <w:rFonts w:cstheme="minorHAnsi"/>
          <w:szCs w:val="22"/>
        </w:rPr>
        <w:t>p</w:t>
      </w:r>
      <w:r w:rsidRPr="00247002">
        <w:rPr>
          <w:rFonts w:cstheme="minorHAnsi"/>
          <w:szCs w:val="22"/>
        </w:rPr>
        <w:t>oetics. Minneapolis: University of Minnesota</w:t>
      </w:r>
    </w:p>
    <w:p w14:paraId="52841226" w14:textId="77777777" w:rsidR="00247002" w:rsidRPr="00247002" w:rsidRDefault="00247002" w:rsidP="00247002">
      <w:pPr>
        <w:rPr>
          <w:rFonts w:cstheme="minorHAnsi"/>
          <w:szCs w:val="22"/>
        </w:rPr>
      </w:pPr>
      <w:r w:rsidRPr="00247002">
        <w:rPr>
          <w:rFonts w:cstheme="minorHAnsi"/>
          <w:szCs w:val="22"/>
        </w:rPr>
        <w:t>Press.</w:t>
      </w:r>
    </w:p>
    <w:p w14:paraId="7E64A9F8" w14:textId="77777777" w:rsidR="00247002" w:rsidRDefault="00247002" w:rsidP="00247002">
      <w:pPr>
        <w:rPr>
          <w:rFonts w:cstheme="minorHAnsi"/>
          <w:szCs w:val="22"/>
        </w:rPr>
      </w:pPr>
    </w:p>
    <w:p w14:paraId="036DAD2A" w14:textId="66B60A08" w:rsidR="008236AB" w:rsidRDefault="00247002" w:rsidP="00247002">
      <w:pPr>
        <w:rPr>
          <w:rFonts w:cstheme="minorHAnsi"/>
          <w:szCs w:val="22"/>
        </w:rPr>
      </w:pPr>
      <w:r w:rsidRPr="00247002">
        <w:rPr>
          <w:rFonts w:cstheme="minorHAnsi"/>
          <w:szCs w:val="22"/>
        </w:rPr>
        <w:t>Bakhtin</w:t>
      </w:r>
      <w:r>
        <w:rPr>
          <w:rFonts w:cstheme="minorHAnsi"/>
          <w:szCs w:val="22"/>
        </w:rPr>
        <w:t>,</w:t>
      </w:r>
      <w:r w:rsidRPr="00247002">
        <w:rPr>
          <w:rFonts w:cstheme="minorHAnsi"/>
          <w:szCs w:val="22"/>
        </w:rPr>
        <w:t xml:space="preserve"> M</w:t>
      </w:r>
      <w:r>
        <w:rPr>
          <w:rFonts w:cstheme="minorHAnsi"/>
          <w:szCs w:val="22"/>
        </w:rPr>
        <w:t xml:space="preserve">. </w:t>
      </w:r>
      <w:r w:rsidRPr="00247002">
        <w:rPr>
          <w:rFonts w:cstheme="minorHAnsi"/>
          <w:szCs w:val="22"/>
        </w:rPr>
        <w:t>M</w:t>
      </w:r>
      <w:r>
        <w:rPr>
          <w:rFonts w:cstheme="minorHAnsi"/>
          <w:szCs w:val="22"/>
        </w:rPr>
        <w:t>.</w:t>
      </w:r>
      <w:r w:rsidRPr="00247002">
        <w:rPr>
          <w:rFonts w:cstheme="minorHAnsi"/>
          <w:szCs w:val="22"/>
        </w:rPr>
        <w:t xml:space="preserve"> (1986)</w:t>
      </w:r>
      <w:r>
        <w:rPr>
          <w:rFonts w:cstheme="minorHAnsi"/>
          <w:szCs w:val="22"/>
        </w:rPr>
        <w:t>.</w:t>
      </w:r>
      <w:r w:rsidRPr="00247002">
        <w:rPr>
          <w:rFonts w:cstheme="minorHAnsi"/>
          <w:szCs w:val="22"/>
        </w:rPr>
        <w:t xml:space="preserve"> Speech genres and other late essays. Austin: University of Texas Press.</w:t>
      </w:r>
    </w:p>
    <w:p w14:paraId="726AB30F" w14:textId="77777777" w:rsidR="00EA62D2" w:rsidRDefault="00EA62D2" w:rsidP="00892766">
      <w:pPr>
        <w:rPr>
          <w:rFonts w:cstheme="minorHAnsi"/>
          <w:szCs w:val="22"/>
        </w:rPr>
      </w:pPr>
    </w:p>
    <w:p w14:paraId="5B422E7C" w14:textId="53B52BE8" w:rsidR="00EA62D2" w:rsidRDefault="00EA62D2" w:rsidP="00892766">
      <w:pPr>
        <w:rPr>
          <w:rFonts w:cstheme="minorHAnsi"/>
          <w:szCs w:val="22"/>
        </w:rPr>
      </w:pPr>
      <w:proofErr w:type="spellStart"/>
      <w:r w:rsidRPr="00EA62D2">
        <w:rPr>
          <w:rFonts w:cstheme="minorHAnsi"/>
          <w:szCs w:val="22"/>
        </w:rPr>
        <w:t>Boler</w:t>
      </w:r>
      <w:proofErr w:type="spellEnd"/>
      <w:r>
        <w:rPr>
          <w:rFonts w:cstheme="minorHAnsi"/>
          <w:szCs w:val="22"/>
        </w:rPr>
        <w:t>,</w:t>
      </w:r>
      <w:r w:rsidRPr="00EA62D2">
        <w:rPr>
          <w:rFonts w:cstheme="minorHAnsi"/>
          <w:szCs w:val="22"/>
        </w:rPr>
        <w:t xml:space="preserve"> M</w:t>
      </w:r>
      <w:r>
        <w:rPr>
          <w:rFonts w:cstheme="minorHAnsi"/>
          <w:szCs w:val="22"/>
        </w:rPr>
        <w:t>.</w:t>
      </w:r>
      <w:r w:rsidRPr="00EA62D2">
        <w:rPr>
          <w:rFonts w:cstheme="minorHAnsi"/>
          <w:szCs w:val="22"/>
        </w:rPr>
        <w:t xml:space="preserve"> (1999)</w:t>
      </w:r>
      <w:r>
        <w:rPr>
          <w:rFonts w:cstheme="minorHAnsi"/>
          <w:szCs w:val="22"/>
        </w:rPr>
        <w:t>.</w:t>
      </w:r>
      <w:r w:rsidRPr="00EA62D2">
        <w:rPr>
          <w:rFonts w:cstheme="minorHAnsi"/>
          <w:szCs w:val="22"/>
        </w:rPr>
        <w:t xml:space="preserve"> Feeling </w:t>
      </w:r>
      <w:r>
        <w:rPr>
          <w:rFonts w:cstheme="minorHAnsi"/>
          <w:szCs w:val="22"/>
        </w:rPr>
        <w:t>p</w:t>
      </w:r>
      <w:r w:rsidRPr="00EA62D2">
        <w:rPr>
          <w:rFonts w:cstheme="minorHAnsi"/>
          <w:szCs w:val="22"/>
        </w:rPr>
        <w:t xml:space="preserve">ower: Emotions and </w:t>
      </w:r>
      <w:r>
        <w:rPr>
          <w:rFonts w:cstheme="minorHAnsi"/>
          <w:szCs w:val="22"/>
        </w:rPr>
        <w:t>e</w:t>
      </w:r>
      <w:r w:rsidRPr="00EA62D2">
        <w:rPr>
          <w:rFonts w:cstheme="minorHAnsi"/>
          <w:szCs w:val="22"/>
        </w:rPr>
        <w:t>ducation. New York: Routledge.</w:t>
      </w:r>
    </w:p>
    <w:p w14:paraId="43B575A1" w14:textId="4A216124" w:rsidR="00EA62D2" w:rsidRDefault="00EA62D2" w:rsidP="00892766">
      <w:pPr>
        <w:rPr>
          <w:rFonts w:cstheme="minorHAnsi"/>
          <w:szCs w:val="22"/>
        </w:rPr>
      </w:pPr>
    </w:p>
    <w:p w14:paraId="3DFAD203" w14:textId="3BD44745" w:rsidR="004A7878" w:rsidRPr="004A7878" w:rsidRDefault="004A7878" w:rsidP="004A7878">
      <w:pPr>
        <w:rPr>
          <w:rFonts w:cstheme="minorHAnsi"/>
          <w:szCs w:val="22"/>
        </w:rPr>
      </w:pPr>
      <w:r w:rsidRPr="004A7878">
        <w:rPr>
          <w:rFonts w:cstheme="minorHAnsi"/>
          <w:szCs w:val="22"/>
        </w:rPr>
        <w:t>Frank</w:t>
      </w:r>
      <w:r>
        <w:rPr>
          <w:rFonts w:cstheme="minorHAnsi"/>
          <w:szCs w:val="22"/>
        </w:rPr>
        <w:t>,</w:t>
      </w:r>
      <w:r w:rsidRPr="004A7878">
        <w:rPr>
          <w:rFonts w:cstheme="minorHAnsi"/>
          <w:szCs w:val="22"/>
        </w:rPr>
        <w:t xml:space="preserve"> A</w:t>
      </w:r>
      <w:r>
        <w:rPr>
          <w:rFonts w:cstheme="minorHAnsi"/>
          <w:szCs w:val="22"/>
        </w:rPr>
        <w:t xml:space="preserve">. </w:t>
      </w:r>
      <w:r w:rsidRPr="004A7878">
        <w:rPr>
          <w:rFonts w:cstheme="minorHAnsi"/>
          <w:szCs w:val="22"/>
        </w:rPr>
        <w:t>W</w:t>
      </w:r>
      <w:r>
        <w:rPr>
          <w:rFonts w:cstheme="minorHAnsi"/>
          <w:szCs w:val="22"/>
        </w:rPr>
        <w:t>.</w:t>
      </w:r>
      <w:r w:rsidRPr="004A7878">
        <w:rPr>
          <w:rFonts w:cstheme="minorHAnsi"/>
          <w:szCs w:val="22"/>
        </w:rPr>
        <w:t xml:space="preserve"> (2005)</w:t>
      </w:r>
      <w:r>
        <w:rPr>
          <w:rFonts w:cstheme="minorHAnsi"/>
          <w:szCs w:val="22"/>
        </w:rPr>
        <w:t>.</w:t>
      </w:r>
      <w:r w:rsidRPr="004A7878">
        <w:rPr>
          <w:rFonts w:cstheme="minorHAnsi"/>
          <w:szCs w:val="22"/>
        </w:rPr>
        <w:t xml:space="preserve"> What is dialogical research, and why should we do it? Qualitative Health</w:t>
      </w:r>
    </w:p>
    <w:p w14:paraId="7D987FF6" w14:textId="52355AD3" w:rsidR="004A7878" w:rsidRDefault="004A7878" w:rsidP="004A7878">
      <w:pPr>
        <w:rPr>
          <w:rFonts w:cstheme="minorHAnsi"/>
          <w:szCs w:val="22"/>
        </w:rPr>
      </w:pPr>
      <w:r w:rsidRPr="004A7878">
        <w:rPr>
          <w:rFonts w:cstheme="minorHAnsi"/>
          <w:szCs w:val="22"/>
        </w:rPr>
        <w:t>Research</w:t>
      </w:r>
      <w:r>
        <w:rPr>
          <w:rFonts w:cstheme="minorHAnsi"/>
          <w:szCs w:val="22"/>
        </w:rPr>
        <w:t>,</w:t>
      </w:r>
      <w:r w:rsidRPr="004A7878">
        <w:rPr>
          <w:rFonts w:cstheme="minorHAnsi"/>
          <w:szCs w:val="22"/>
        </w:rPr>
        <w:t xml:space="preserve"> 15(7)</w:t>
      </w:r>
      <w:r>
        <w:rPr>
          <w:rFonts w:cstheme="minorHAnsi"/>
          <w:szCs w:val="22"/>
        </w:rPr>
        <w:t>,</w:t>
      </w:r>
      <w:r w:rsidRPr="004A7878">
        <w:rPr>
          <w:rFonts w:cstheme="minorHAnsi"/>
          <w:szCs w:val="22"/>
        </w:rPr>
        <w:t xml:space="preserve"> 964</w:t>
      </w:r>
      <w:r>
        <w:rPr>
          <w:rFonts w:cstheme="minorHAnsi"/>
          <w:szCs w:val="22"/>
        </w:rPr>
        <w:t>-</w:t>
      </w:r>
      <w:r w:rsidRPr="004A7878">
        <w:rPr>
          <w:rFonts w:cstheme="minorHAnsi"/>
          <w:szCs w:val="22"/>
        </w:rPr>
        <w:t>974.</w:t>
      </w:r>
    </w:p>
    <w:p w14:paraId="7B8C1E84" w14:textId="77777777" w:rsidR="004A7878" w:rsidRDefault="004A7878" w:rsidP="004A7878">
      <w:pPr>
        <w:rPr>
          <w:rFonts w:cstheme="minorHAnsi"/>
          <w:szCs w:val="22"/>
        </w:rPr>
      </w:pPr>
    </w:p>
    <w:p w14:paraId="29F730C0" w14:textId="0CD45DDB" w:rsidR="004A7878" w:rsidRDefault="004A7878" w:rsidP="004A7878">
      <w:pPr>
        <w:rPr>
          <w:rFonts w:cstheme="minorHAnsi"/>
          <w:szCs w:val="22"/>
        </w:rPr>
      </w:pPr>
      <w:proofErr w:type="spellStart"/>
      <w:r w:rsidRPr="004A7878">
        <w:rPr>
          <w:rFonts w:cstheme="minorHAnsi"/>
          <w:szCs w:val="22"/>
        </w:rPr>
        <w:t>Hermans</w:t>
      </w:r>
      <w:proofErr w:type="spellEnd"/>
      <w:r>
        <w:rPr>
          <w:rFonts w:cstheme="minorHAnsi"/>
          <w:szCs w:val="22"/>
        </w:rPr>
        <w:t>,</w:t>
      </w:r>
      <w:r w:rsidRPr="004A7878">
        <w:rPr>
          <w:rFonts w:cstheme="minorHAnsi"/>
          <w:szCs w:val="22"/>
        </w:rPr>
        <w:t xml:space="preserve"> H</w:t>
      </w:r>
      <w:r>
        <w:rPr>
          <w:rFonts w:cstheme="minorHAnsi"/>
          <w:szCs w:val="22"/>
        </w:rPr>
        <w:t>., &amp;</w:t>
      </w:r>
      <w:r w:rsidRPr="004A7878">
        <w:rPr>
          <w:rFonts w:cstheme="minorHAnsi"/>
          <w:szCs w:val="22"/>
        </w:rPr>
        <w:t xml:space="preserve"> </w:t>
      </w:r>
      <w:proofErr w:type="spellStart"/>
      <w:r w:rsidRPr="004A7878">
        <w:rPr>
          <w:rFonts w:cstheme="minorHAnsi"/>
          <w:szCs w:val="22"/>
        </w:rPr>
        <w:t>Hermans</w:t>
      </w:r>
      <w:proofErr w:type="spellEnd"/>
      <w:r w:rsidRPr="004A7878">
        <w:rPr>
          <w:rFonts w:cstheme="minorHAnsi"/>
          <w:szCs w:val="22"/>
        </w:rPr>
        <w:t>-Konopka</w:t>
      </w:r>
      <w:r>
        <w:rPr>
          <w:rFonts w:cstheme="minorHAnsi"/>
          <w:szCs w:val="22"/>
        </w:rPr>
        <w:t>,</w:t>
      </w:r>
      <w:r w:rsidRPr="004A7878">
        <w:rPr>
          <w:rFonts w:cstheme="minorHAnsi"/>
          <w:szCs w:val="22"/>
        </w:rPr>
        <w:t xml:space="preserve"> A</w:t>
      </w:r>
      <w:r>
        <w:rPr>
          <w:rFonts w:cstheme="minorHAnsi"/>
          <w:szCs w:val="22"/>
        </w:rPr>
        <w:t>.</w:t>
      </w:r>
      <w:r w:rsidRPr="004A7878">
        <w:rPr>
          <w:rFonts w:cstheme="minorHAnsi"/>
          <w:szCs w:val="22"/>
        </w:rPr>
        <w:t xml:space="preserve"> (2010)</w:t>
      </w:r>
      <w:r>
        <w:rPr>
          <w:rFonts w:cstheme="minorHAnsi"/>
          <w:szCs w:val="22"/>
        </w:rPr>
        <w:t>.</w:t>
      </w:r>
      <w:r w:rsidRPr="004A7878">
        <w:rPr>
          <w:rFonts w:cstheme="minorHAnsi"/>
          <w:szCs w:val="22"/>
        </w:rPr>
        <w:t xml:space="preserve"> Dialogical </w:t>
      </w:r>
      <w:proofErr w:type="spellStart"/>
      <w:r w:rsidRPr="004A7878">
        <w:rPr>
          <w:rFonts w:cstheme="minorHAnsi"/>
          <w:szCs w:val="22"/>
        </w:rPr>
        <w:t>self theory</w:t>
      </w:r>
      <w:proofErr w:type="spellEnd"/>
      <w:r w:rsidRPr="004A7878">
        <w:rPr>
          <w:rFonts w:cstheme="minorHAnsi"/>
          <w:szCs w:val="22"/>
        </w:rPr>
        <w:t xml:space="preserve">: </w:t>
      </w:r>
      <w:r>
        <w:rPr>
          <w:rFonts w:cstheme="minorHAnsi"/>
          <w:szCs w:val="22"/>
        </w:rPr>
        <w:t>P</w:t>
      </w:r>
      <w:r w:rsidRPr="004A7878">
        <w:rPr>
          <w:rFonts w:cstheme="minorHAnsi"/>
          <w:szCs w:val="22"/>
        </w:rPr>
        <w:t xml:space="preserve">ositioning and </w:t>
      </w:r>
      <w:proofErr w:type="spellStart"/>
      <w:r w:rsidRPr="004A7878">
        <w:rPr>
          <w:rFonts w:cstheme="minorHAnsi"/>
          <w:szCs w:val="22"/>
        </w:rPr>
        <w:t>counterpositioning</w:t>
      </w:r>
      <w:proofErr w:type="spellEnd"/>
      <w:r>
        <w:rPr>
          <w:rFonts w:cstheme="minorHAnsi"/>
          <w:szCs w:val="22"/>
        </w:rPr>
        <w:t xml:space="preserve"> </w:t>
      </w:r>
      <w:r w:rsidRPr="004A7878">
        <w:rPr>
          <w:rFonts w:cstheme="minorHAnsi"/>
          <w:szCs w:val="22"/>
        </w:rPr>
        <w:t>in a globalizing society. Cambridge: Cambridge University Press.</w:t>
      </w:r>
    </w:p>
    <w:p w14:paraId="5F62BA58" w14:textId="77777777" w:rsidR="004A7878" w:rsidRDefault="004A7878" w:rsidP="004A7878">
      <w:pPr>
        <w:rPr>
          <w:rFonts w:cstheme="minorHAnsi"/>
          <w:szCs w:val="22"/>
        </w:rPr>
      </w:pPr>
    </w:p>
    <w:p w14:paraId="5E5E9AA8" w14:textId="52DCE889" w:rsidR="004A7878" w:rsidRPr="004A7878" w:rsidRDefault="004A7878" w:rsidP="004A7878">
      <w:pPr>
        <w:rPr>
          <w:rFonts w:cstheme="minorHAnsi"/>
          <w:szCs w:val="22"/>
        </w:rPr>
      </w:pPr>
      <w:proofErr w:type="spellStart"/>
      <w:r w:rsidRPr="004A7878">
        <w:rPr>
          <w:rFonts w:cstheme="minorHAnsi"/>
          <w:szCs w:val="22"/>
        </w:rPr>
        <w:t>Himley</w:t>
      </w:r>
      <w:proofErr w:type="spellEnd"/>
      <w:r>
        <w:rPr>
          <w:rFonts w:cstheme="minorHAnsi"/>
          <w:szCs w:val="22"/>
        </w:rPr>
        <w:t>,</w:t>
      </w:r>
      <w:r w:rsidRPr="004A7878">
        <w:rPr>
          <w:rFonts w:cstheme="minorHAnsi"/>
          <w:szCs w:val="22"/>
        </w:rPr>
        <w:t xml:space="preserve"> M</w:t>
      </w:r>
      <w:r>
        <w:rPr>
          <w:rFonts w:cstheme="minorHAnsi"/>
          <w:szCs w:val="22"/>
        </w:rPr>
        <w:t>., &amp;</w:t>
      </w:r>
      <w:r w:rsidRPr="004A7878">
        <w:rPr>
          <w:rFonts w:cstheme="minorHAnsi"/>
          <w:szCs w:val="22"/>
        </w:rPr>
        <w:t xml:space="preserve"> </w:t>
      </w:r>
      <w:proofErr w:type="spellStart"/>
      <w:r w:rsidRPr="004A7878">
        <w:rPr>
          <w:rFonts w:cstheme="minorHAnsi"/>
          <w:szCs w:val="22"/>
        </w:rPr>
        <w:t>Carini</w:t>
      </w:r>
      <w:proofErr w:type="spellEnd"/>
      <w:r>
        <w:rPr>
          <w:rFonts w:cstheme="minorHAnsi"/>
          <w:szCs w:val="22"/>
        </w:rPr>
        <w:t>,</w:t>
      </w:r>
      <w:r w:rsidRPr="004A7878">
        <w:rPr>
          <w:rFonts w:cstheme="minorHAnsi"/>
          <w:szCs w:val="22"/>
        </w:rPr>
        <w:t xml:space="preserve"> P</w:t>
      </w:r>
      <w:r>
        <w:rPr>
          <w:rFonts w:cstheme="minorHAnsi"/>
          <w:szCs w:val="22"/>
        </w:rPr>
        <w:t>.</w:t>
      </w:r>
      <w:r w:rsidRPr="004A7878">
        <w:rPr>
          <w:rFonts w:cstheme="minorHAnsi"/>
          <w:szCs w:val="22"/>
        </w:rPr>
        <w:t xml:space="preserve"> (2000)</w:t>
      </w:r>
      <w:r>
        <w:rPr>
          <w:rFonts w:cstheme="minorHAnsi"/>
          <w:szCs w:val="22"/>
        </w:rPr>
        <w:t>.</w:t>
      </w:r>
      <w:r w:rsidRPr="004A7878">
        <w:rPr>
          <w:rFonts w:cstheme="minorHAnsi"/>
          <w:szCs w:val="22"/>
        </w:rPr>
        <w:t xml:space="preserve"> From another angle: </w:t>
      </w:r>
      <w:r>
        <w:rPr>
          <w:rFonts w:cstheme="minorHAnsi"/>
          <w:szCs w:val="22"/>
        </w:rPr>
        <w:t>C</w:t>
      </w:r>
      <w:r w:rsidRPr="004A7878">
        <w:rPr>
          <w:rFonts w:cstheme="minorHAnsi"/>
          <w:szCs w:val="22"/>
        </w:rPr>
        <w:t>hildren’s strengths and school standards.</w:t>
      </w:r>
    </w:p>
    <w:p w14:paraId="6228D2F3" w14:textId="7270F977" w:rsidR="004A7878" w:rsidRDefault="004A7878" w:rsidP="004A7878">
      <w:pPr>
        <w:rPr>
          <w:rFonts w:cstheme="minorHAnsi"/>
          <w:szCs w:val="22"/>
        </w:rPr>
      </w:pPr>
      <w:r w:rsidRPr="004A7878">
        <w:rPr>
          <w:rFonts w:cstheme="minorHAnsi"/>
          <w:szCs w:val="22"/>
        </w:rPr>
        <w:lastRenderedPageBreak/>
        <w:t>New York: Teachers College Press.</w:t>
      </w:r>
    </w:p>
    <w:p w14:paraId="731F4915" w14:textId="77777777" w:rsidR="004A7878" w:rsidRDefault="004A7878" w:rsidP="004A7878">
      <w:pPr>
        <w:rPr>
          <w:rFonts w:cstheme="minorHAnsi"/>
          <w:szCs w:val="22"/>
        </w:rPr>
      </w:pPr>
    </w:p>
    <w:p w14:paraId="756E870B" w14:textId="026441EF" w:rsidR="00892766" w:rsidRDefault="00892766" w:rsidP="00892766">
      <w:pPr>
        <w:rPr>
          <w:rFonts w:cstheme="minorHAnsi"/>
          <w:szCs w:val="22"/>
        </w:rPr>
      </w:pPr>
      <w:r w:rsidRPr="00892766">
        <w:rPr>
          <w:rFonts w:cstheme="minorHAnsi"/>
          <w:szCs w:val="22"/>
        </w:rPr>
        <w:t>Hong</w:t>
      </w:r>
      <w:r>
        <w:rPr>
          <w:rFonts w:cstheme="minorHAnsi"/>
          <w:szCs w:val="22"/>
        </w:rPr>
        <w:t xml:space="preserve">, X., </w:t>
      </w:r>
      <w:r w:rsidRPr="00892766">
        <w:rPr>
          <w:rFonts w:cstheme="minorHAnsi"/>
          <w:szCs w:val="22"/>
        </w:rPr>
        <w:t>Falter</w:t>
      </w:r>
      <w:r>
        <w:rPr>
          <w:rFonts w:cstheme="minorHAnsi"/>
          <w:szCs w:val="22"/>
        </w:rPr>
        <w:t xml:space="preserve">, M. M., &amp; </w:t>
      </w:r>
      <w:proofErr w:type="spellStart"/>
      <w:r>
        <w:rPr>
          <w:rFonts w:cstheme="minorHAnsi"/>
          <w:szCs w:val="22"/>
        </w:rPr>
        <w:t>Fecho</w:t>
      </w:r>
      <w:proofErr w:type="spellEnd"/>
      <w:r>
        <w:rPr>
          <w:rFonts w:cstheme="minorHAnsi"/>
          <w:szCs w:val="22"/>
        </w:rPr>
        <w:t xml:space="preserve">, B. (2017). </w:t>
      </w:r>
      <w:r w:rsidRPr="00892766">
        <w:rPr>
          <w:rFonts w:cstheme="minorHAnsi"/>
          <w:szCs w:val="22"/>
        </w:rPr>
        <w:t>Embracing tension: using</w:t>
      </w:r>
      <w:r>
        <w:rPr>
          <w:rFonts w:cstheme="minorHAnsi"/>
          <w:szCs w:val="22"/>
        </w:rPr>
        <w:t xml:space="preserve"> </w:t>
      </w:r>
      <w:r w:rsidRPr="00892766">
        <w:rPr>
          <w:rFonts w:cstheme="minorHAnsi"/>
          <w:szCs w:val="22"/>
        </w:rPr>
        <w:t>Bakhtinian theory as a means</w:t>
      </w:r>
      <w:r>
        <w:rPr>
          <w:rFonts w:cstheme="minorHAnsi"/>
          <w:szCs w:val="22"/>
        </w:rPr>
        <w:t xml:space="preserve"> </w:t>
      </w:r>
      <w:r w:rsidRPr="00892766">
        <w:rPr>
          <w:rFonts w:cstheme="minorHAnsi"/>
          <w:szCs w:val="22"/>
        </w:rPr>
        <w:t>for data analysis</w:t>
      </w:r>
      <w:r>
        <w:rPr>
          <w:rFonts w:cstheme="minorHAnsi"/>
          <w:szCs w:val="22"/>
        </w:rPr>
        <w:t xml:space="preserve">.  </w:t>
      </w:r>
      <w:r w:rsidRPr="00892766">
        <w:rPr>
          <w:rFonts w:cstheme="minorHAnsi"/>
          <w:szCs w:val="22"/>
        </w:rPr>
        <w:t>Qualitative Researc</w:t>
      </w:r>
      <w:r>
        <w:rPr>
          <w:rFonts w:cstheme="minorHAnsi"/>
          <w:szCs w:val="22"/>
        </w:rPr>
        <w:t xml:space="preserve">h, </w:t>
      </w:r>
      <w:r w:rsidRPr="00892766">
        <w:rPr>
          <w:rFonts w:cstheme="minorHAnsi"/>
          <w:szCs w:val="22"/>
        </w:rPr>
        <w:t>17(1)</w:t>
      </w:r>
      <w:r>
        <w:rPr>
          <w:rFonts w:cstheme="minorHAnsi"/>
          <w:szCs w:val="22"/>
        </w:rPr>
        <w:t xml:space="preserve">, </w:t>
      </w:r>
      <w:r w:rsidRPr="00892766">
        <w:rPr>
          <w:rFonts w:cstheme="minorHAnsi"/>
          <w:szCs w:val="22"/>
        </w:rPr>
        <w:t>20</w:t>
      </w:r>
      <w:r>
        <w:rPr>
          <w:rFonts w:cstheme="minorHAnsi"/>
          <w:szCs w:val="22"/>
        </w:rPr>
        <w:t>-36.</w:t>
      </w:r>
      <w:r w:rsidRPr="00892766">
        <w:rPr>
          <w:rFonts w:cstheme="minorHAnsi"/>
          <w:szCs w:val="22"/>
        </w:rPr>
        <w:t xml:space="preserve"> </w:t>
      </w:r>
      <w:proofErr w:type="spellStart"/>
      <w:r>
        <w:rPr>
          <w:rFonts w:cstheme="minorHAnsi"/>
          <w:szCs w:val="22"/>
        </w:rPr>
        <w:t>doi</w:t>
      </w:r>
      <w:proofErr w:type="spellEnd"/>
      <w:r w:rsidRPr="00892766">
        <w:rPr>
          <w:rFonts w:cstheme="minorHAnsi"/>
          <w:szCs w:val="22"/>
        </w:rPr>
        <w:t>: 10.1177/1468794116653800</w:t>
      </w:r>
    </w:p>
    <w:p w14:paraId="04D78B39" w14:textId="123C0E8B" w:rsidR="00642DE0" w:rsidRDefault="00642DE0" w:rsidP="00892766">
      <w:pPr>
        <w:rPr>
          <w:rFonts w:cstheme="minorHAnsi"/>
          <w:szCs w:val="22"/>
        </w:rPr>
      </w:pPr>
    </w:p>
    <w:p w14:paraId="25069DC0" w14:textId="1BD32BB2" w:rsidR="006344D4" w:rsidRDefault="006344D4" w:rsidP="00892766">
      <w:pPr>
        <w:rPr>
          <w:rFonts w:cstheme="minorHAnsi"/>
          <w:szCs w:val="22"/>
        </w:rPr>
      </w:pPr>
      <w:r w:rsidRPr="006344D4">
        <w:rPr>
          <w:rFonts w:cstheme="minorHAnsi"/>
          <w:szCs w:val="22"/>
        </w:rPr>
        <w:t xml:space="preserve">Hornsey, M. J., &amp; </w:t>
      </w:r>
      <w:proofErr w:type="spellStart"/>
      <w:r w:rsidRPr="006344D4">
        <w:rPr>
          <w:rFonts w:cstheme="minorHAnsi"/>
          <w:szCs w:val="22"/>
        </w:rPr>
        <w:t>Jetten</w:t>
      </w:r>
      <w:proofErr w:type="spellEnd"/>
      <w:r w:rsidRPr="006344D4">
        <w:rPr>
          <w:rFonts w:cstheme="minorHAnsi"/>
          <w:szCs w:val="22"/>
        </w:rPr>
        <w:t xml:space="preserve">, J. (2004). The individual within the group: Balancing the need to belong with the need to be different. Personality and Social Psychology Review, 8, 248-264.  </w:t>
      </w:r>
      <w:proofErr w:type="spellStart"/>
      <w:r w:rsidRPr="006344D4">
        <w:rPr>
          <w:rFonts w:cstheme="minorHAnsi"/>
          <w:szCs w:val="22"/>
        </w:rPr>
        <w:t>doi</w:t>
      </w:r>
      <w:proofErr w:type="spellEnd"/>
      <w:r w:rsidRPr="006344D4">
        <w:rPr>
          <w:rFonts w:cstheme="minorHAnsi"/>
          <w:szCs w:val="22"/>
        </w:rPr>
        <w:t>: 10.1207/s15327957pspr0803_2</w:t>
      </w:r>
    </w:p>
    <w:p w14:paraId="0F400117" w14:textId="11CB7995" w:rsidR="006344D4" w:rsidRDefault="006344D4" w:rsidP="00892766">
      <w:pPr>
        <w:rPr>
          <w:rFonts w:cstheme="minorHAnsi"/>
          <w:szCs w:val="22"/>
        </w:rPr>
      </w:pPr>
    </w:p>
    <w:p w14:paraId="46040320" w14:textId="3DA831DF" w:rsidR="004616FA" w:rsidRDefault="004616FA" w:rsidP="00892766">
      <w:pPr>
        <w:rPr>
          <w:rFonts w:cstheme="minorHAnsi"/>
          <w:szCs w:val="22"/>
        </w:rPr>
      </w:pPr>
      <w:r w:rsidRPr="004616FA">
        <w:rPr>
          <w:rFonts w:cstheme="minorHAnsi"/>
          <w:szCs w:val="22"/>
        </w:rPr>
        <w:t>Lewis, M. W. (2000). Exploring paradox: Toward a more comprehensive guide. Academy of Management Review, 25(4), 760-776.</w:t>
      </w:r>
    </w:p>
    <w:p w14:paraId="788E06AF" w14:textId="429883AA" w:rsidR="004616FA" w:rsidRDefault="004616FA" w:rsidP="00892766">
      <w:pPr>
        <w:rPr>
          <w:rFonts w:cstheme="minorHAnsi"/>
          <w:szCs w:val="22"/>
        </w:rPr>
      </w:pPr>
    </w:p>
    <w:p w14:paraId="6FFFDE9B" w14:textId="1D14FE68" w:rsidR="00140CF3" w:rsidRDefault="00140CF3" w:rsidP="00892766">
      <w:pPr>
        <w:rPr>
          <w:rFonts w:cstheme="minorHAnsi"/>
          <w:szCs w:val="22"/>
        </w:rPr>
      </w:pPr>
      <w:proofErr w:type="spellStart"/>
      <w:r w:rsidRPr="00140CF3">
        <w:rPr>
          <w:rFonts w:cstheme="minorHAnsi"/>
          <w:szCs w:val="22"/>
        </w:rPr>
        <w:t>Mickel</w:t>
      </w:r>
      <w:proofErr w:type="spellEnd"/>
      <w:r w:rsidRPr="00140CF3">
        <w:rPr>
          <w:rFonts w:cstheme="minorHAnsi"/>
          <w:szCs w:val="22"/>
        </w:rPr>
        <w:t xml:space="preserve">, A. E., &amp; </w:t>
      </w:r>
      <w:proofErr w:type="spellStart"/>
      <w:r w:rsidRPr="00140CF3">
        <w:rPr>
          <w:rFonts w:cstheme="minorHAnsi"/>
          <w:szCs w:val="22"/>
        </w:rPr>
        <w:t>Dallimore</w:t>
      </w:r>
      <w:proofErr w:type="spellEnd"/>
      <w:r w:rsidRPr="00140CF3">
        <w:rPr>
          <w:rFonts w:cstheme="minorHAnsi"/>
          <w:szCs w:val="22"/>
        </w:rPr>
        <w:t xml:space="preserve">, E. J. (2009). Life-quality decisions: Tension-management strategies used by individuals when making </w:t>
      </w:r>
      <w:proofErr w:type="spellStart"/>
      <w:r w:rsidRPr="00140CF3">
        <w:rPr>
          <w:rFonts w:cstheme="minorHAnsi"/>
          <w:szCs w:val="22"/>
        </w:rPr>
        <w:t>tradeoffs</w:t>
      </w:r>
      <w:proofErr w:type="spellEnd"/>
      <w:r w:rsidRPr="00140CF3">
        <w:rPr>
          <w:rFonts w:cstheme="minorHAnsi"/>
          <w:szCs w:val="22"/>
        </w:rPr>
        <w:t>. Human Relations, 62(5), 627-668.</w:t>
      </w:r>
    </w:p>
    <w:p w14:paraId="1A8F6E86" w14:textId="77777777" w:rsidR="00B82863" w:rsidRDefault="00B82863" w:rsidP="00892766">
      <w:pPr>
        <w:rPr>
          <w:rFonts w:cstheme="minorHAnsi"/>
          <w:szCs w:val="22"/>
        </w:rPr>
      </w:pPr>
    </w:p>
    <w:p w14:paraId="61067200" w14:textId="4F6E1843" w:rsidR="00354595" w:rsidRPr="00354595" w:rsidRDefault="00354595" w:rsidP="00354595">
      <w:pPr>
        <w:rPr>
          <w:rFonts w:cstheme="minorHAnsi"/>
          <w:szCs w:val="22"/>
        </w:rPr>
      </w:pPr>
      <w:r w:rsidRPr="00354595">
        <w:rPr>
          <w:rFonts w:cstheme="minorHAnsi"/>
          <w:szCs w:val="22"/>
        </w:rPr>
        <w:t>Pillow</w:t>
      </w:r>
      <w:r>
        <w:rPr>
          <w:rFonts w:cstheme="minorHAnsi"/>
          <w:szCs w:val="22"/>
        </w:rPr>
        <w:t>,</w:t>
      </w:r>
      <w:r w:rsidRPr="00354595">
        <w:rPr>
          <w:rFonts w:cstheme="minorHAnsi"/>
          <w:szCs w:val="22"/>
        </w:rPr>
        <w:t xml:space="preserve"> W</w:t>
      </w:r>
      <w:r>
        <w:rPr>
          <w:rFonts w:cstheme="minorHAnsi"/>
          <w:szCs w:val="22"/>
        </w:rPr>
        <w:t xml:space="preserve">. </w:t>
      </w:r>
      <w:r w:rsidRPr="00354595">
        <w:rPr>
          <w:rFonts w:cstheme="minorHAnsi"/>
          <w:szCs w:val="22"/>
        </w:rPr>
        <w:t>S</w:t>
      </w:r>
      <w:r>
        <w:rPr>
          <w:rFonts w:cstheme="minorHAnsi"/>
          <w:szCs w:val="22"/>
        </w:rPr>
        <w:t>.</w:t>
      </w:r>
      <w:r w:rsidRPr="00354595">
        <w:rPr>
          <w:rFonts w:cstheme="minorHAnsi"/>
          <w:szCs w:val="22"/>
        </w:rPr>
        <w:t xml:space="preserve"> (2003)</w:t>
      </w:r>
      <w:r>
        <w:rPr>
          <w:rFonts w:cstheme="minorHAnsi"/>
          <w:szCs w:val="22"/>
        </w:rPr>
        <w:t>.</w:t>
      </w:r>
      <w:r w:rsidRPr="00354595">
        <w:rPr>
          <w:rFonts w:cstheme="minorHAnsi"/>
          <w:szCs w:val="22"/>
        </w:rPr>
        <w:t xml:space="preserve"> Confession, catharsis, or cure? Rethinking the uses of reflexivity as</w:t>
      </w:r>
      <w:r>
        <w:rPr>
          <w:rFonts w:cstheme="minorHAnsi"/>
          <w:szCs w:val="22"/>
        </w:rPr>
        <w:t xml:space="preserve"> </w:t>
      </w:r>
      <w:r w:rsidRPr="00354595">
        <w:rPr>
          <w:rFonts w:cstheme="minorHAnsi"/>
          <w:szCs w:val="22"/>
        </w:rPr>
        <w:t>methodological</w:t>
      </w:r>
      <w:r>
        <w:rPr>
          <w:rFonts w:cstheme="minorHAnsi"/>
          <w:szCs w:val="22"/>
        </w:rPr>
        <w:t xml:space="preserve"> </w:t>
      </w:r>
      <w:r w:rsidRPr="00354595">
        <w:rPr>
          <w:rFonts w:cstheme="minorHAnsi"/>
          <w:szCs w:val="22"/>
        </w:rPr>
        <w:t>power in qualitative research. International Journal of Qualitative Studies in</w:t>
      </w:r>
    </w:p>
    <w:p w14:paraId="0E18E74B" w14:textId="4558676E" w:rsidR="00354595" w:rsidRDefault="00354595" w:rsidP="00354595">
      <w:pPr>
        <w:rPr>
          <w:rFonts w:cstheme="minorHAnsi"/>
          <w:szCs w:val="22"/>
        </w:rPr>
      </w:pPr>
      <w:r w:rsidRPr="00354595">
        <w:rPr>
          <w:rFonts w:cstheme="minorHAnsi"/>
          <w:szCs w:val="22"/>
        </w:rPr>
        <w:t>Education</w:t>
      </w:r>
      <w:r>
        <w:rPr>
          <w:rFonts w:cstheme="minorHAnsi"/>
          <w:szCs w:val="22"/>
        </w:rPr>
        <w:t>,</w:t>
      </w:r>
      <w:r w:rsidRPr="00354595">
        <w:rPr>
          <w:rFonts w:cstheme="minorHAnsi"/>
          <w:szCs w:val="22"/>
        </w:rPr>
        <w:t xml:space="preserve"> 16(2)</w:t>
      </w:r>
      <w:r>
        <w:rPr>
          <w:rFonts w:cstheme="minorHAnsi"/>
          <w:szCs w:val="22"/>
        </w:rPr>
        <w:t>,</w:t>
      </w:r>
      <w:r w:rsidRPr="00354595">
        <w:rPr>
          <w:rFonts w:cstheme="minorHAnsi"/>
          <w:szCs w:val="22"/>
        </w:rPr>
        <w:t xml:space="preserve"> 175</w:t>
      </w:r>
      <w:r>
        <w:rPr>
          <w:rFonts w:cstheme="minorHAnsi"/>
          <w:szCs w:val="22"/>
        </w:rPr>
        <w:t>-</w:t>
      </w:r>
      <w:r w:rsidRPr="00354595">
        <w:rPr>
          <w:rFonts w:cstheme="minorHAnsi"/>
          <w:szCs w:val="22"/>
        </w:rPr>
        <w:t>196.</w:t>
      </w:r>
    </w:p>
    <w:p w14:paraId="06BA4005" w14:textId="0C568C72" w:rsidR="00354595" w:rsidRDefault="00354595" w:rsidP="00354595">
      <w:pPr>
        <w:rPr>
          <w:rFonts w:cstheme="minorHAnsi"/>
          <w:szCs w:val="22"/>
        </w:rPr>
      </w:pPr>
    </w:p>
    <w:p w14:paraId="6F56A63C" w14:textId="18611E74" w:rsidR="00B37E04" w:rsidRDefault="00B37E04" w:rsidP="00354595">
      <w:pPr>
        <w:rPr>
          <w:rFonts w:cstheme="minorHAnsi"/>
          <w:szCs w:val="22"/>
        </w:rPr>
      </w:pPr>
      <w:r w:rsidRPr="00B37E04">
        <w:rPr>
          <w:rFonts w:cstheme="minorHAnsi"/>
          <w:szCs w:val="22"/>
        </w:rPr>
        <w:t>Poole, M. S., &amp; Van de Ven, A. H. (1989). Using paradox to build management and organization theories. Academy of management review, 14(4), 562-578.</w:t>
      </w:r>
    </w:p>
    <w:p w14:paraId="60D9FAA4" w14:textId="77777777" w:rsidR="00B37E04" w:rsidRDefault="00B37E04" w:rsidP="00354595">
      <w:pPr>
        <w:rPr>
          <w:rFonts w:cstheme="minorHAnsi"/>
          <w:szCs w:val="22"/>
        </w:rPr>
      </w:pPr>
    </w:p>
    <w:p w14:paraId="2855E9FA" w14:textId="3D1365B2" w:rsidR="00B82863" w:rsidRDefault="00B82863" w:rsidP="00354595">
      <w:pPr>
        <w:rPr>
          <w:rFonts w:cstheme="minorHAnsi"/>
          <w:szCs w:val="22"/>
        </w:rPr>
      </w:pPr>
      <w:r w:rsidRPr="00B82863">
        <w:rPr>
          <w:rFonts w:cstheme="minorHAnsi"/>
          <w:szCs w:val="22"/>
        </w:rPr>
        <w:t>Putnam, L.L., Myers, K.K. &amp; Gailliard, B.M. (2014). Examining the tensions in workplace flexibility and exploring options for new directions. Human Relations, 67, 413-440.</w:t>
      </w:r>
    </w:p>
    <w:p w14:paraId="2C3138EE" w14:textId="48F9BFDF" w:rsidR="00B82863" w:rsidRDefault="00B82863" w:rsidP="00354595">
      <w:pPr>
        <w:rPr>
          <w:rFonts w:cstheme="minorHAnsi"/>
          <w:szCs w:val="22"/>
        </w:rPr>
      </w:pPr>
    </w:p>
    <w:p w14:paraId="3042BA5C" w14:textId="0F44038D" w:rsidR="006F38D7" w:rsidRDefault="006F38D7" w:rsidP="00354595">
      <w:pPr>
        <w:rPr>
          <w:rFonts w:cstheme="minorHAnsi"/>
          <w:szCs w:val="22"/>
        </w:rPr>
      </w:pPr>
      <w:proofErr w:type="spellStart"/>
      <w:r w:rsidRPr="006F38D7">
        <w:rPr>
          <w:rFonts w:cstheme="minorHAnsi"/>
          <w:szCs w:val="22"/>
        </w:rPr>
        <w:t>Seo</w:t>
      </w:r>
      <w:proofErr w:type="spellEnd"/>
      <w:r w:rsidRPr="006F38D7">
        <w:rPr>
          <w:rFonts w:cstheme="minorHAnsi"/>
          <w:szCs w:val="22"/>
        </w:rPr>
        <w:t xml:space="preserve">, M., Putnam, L. L., &amp; </w:t>
      </w:r>
      <w:proofErr w:type="spellStart"/>
      <w:r w:rsidRPr="006F38D7">
        <w:rPr>
          <w:rFonts w:cstheme="minorHAnsi"/>
          <w:szCs w:val="22"/>
        </w:rPr>
        <w:t>Bartunek</w:t>
      </w:r>
      <w:proofErr w:type="spellEnd"/>
      <w:r w:rsidRPr="006F38D7">
        <w:rPr>
          <w:rFonts w:cstheme="minorHAnsi"/>
          <w:szCs w:val="22"/>
        </w:rPr>
        <w:t>, J. M. (2004). Dualities and tensions of planned organizational change. In M. S. Poole &amp; A. H. Van de Ven (Eds.), Handbook of organizational change and innovation (pp. 73–107). New York, NY: Oxford University Press.</w:t>
      </w:r>
    </w:p>
    <w:p w14:paraId="3F48F1C5" w14:textId="77777777" w:rsidR="006F38D7" w:rsidRDefault="006F38D7" w:rsidP="00354595">
      <w:pPr>
        <w:rPr>
          <w:rFonts w:cstheme="minorHAnsi"/>
          <w:szCs w:val="22"/>
        </w:rPr>
      </w:pPr>
    </w:p>
    <w:p w14:paraId="7E63F4B6" w14:textId="498D525A" w:rsidR="00D55D17" w:rsidRPr="00D55D17" w:rsidRDefault="00D55D17" w:rsidP="00D55D17">
      <w:pPr>
        <w:rPr>
          <w:rFonts w:cstheme="minorHAnsi"/>
          <w:szCs w:val="22"/>
        </w:rPr>
      </w:pPr>
      <w:r w:rsidRPr="00D55D17">
        <w:rPr>
          <w:rFonts w:cstheme="minorHAnsi"/>
          <w:szCs w:val="22"/>
        </w:rPr>
        <w:t>Sullivan</w:t>
      </w:r>
      <w:r w:rsidR="00354595">
        <w:rPr>
          <w:rFonts w:cstheme="minorHAnsi"/>
          <w:szCs w:val="22"/>
        </w:rPr>
        <w:t>,</w:t>
      </w:r>
      <w:r w:rsidRPr="00D55D17">
        <w:rPr>
          <w:rFonts w:cstheme="minorHAnsi"/>
          <w:szCs w:val="22"/>
        </w:rPr>
        <w:t xml:space="preserve"> P</w:t>
      </w:r>
      <w:r w:rsidR="00354595">
        <w:rPr>
          <w:rFonts w:cstheme="minorHAnsi"/>
          <w:szCs w:val="22"/>
        </w:rPr>
        <w:t>.</w:t>
      </w:r>
      <w:r w:rsidRPr="00D55D17">
        <w:rPr>
          <w:rFonts w:cstheme="minorHAnsi"/>
          <w:szCs w:val="22"/>
        </w:rPr>
        <w:t xml:space="preserve"> (2012) Qualitative data analysis: </w:t>
      </w:r>
      <w:r>
        <w:rPr>
          <w:rFonts w:cstheme="minorHAnsi"/>
          <w:szCs w:val="22"/>
        </w:rPr>
        <w:t>U</w:t>
      </w:r>
      <w:r w:rsidRPr="00D55D17">
        <w:rPr>
          <w:rFonts w:cstheme="minorHAnsi"/>
          <w:szCs w:val="22"/>
        </w:rPr>
        <w:t>sing a dialogical approach. Thousand Oaks, CA:</w:t>
      </w:r>
    </w:p>
    <w:p w14:paraId="6A855BDA" w14:textId="06A05ED5" w:rsidR="00D55D17" w:rsidRDefault="00D55D17" w:rsidP="00D55D17">
      <w:pPr>
        <w:rPr>
          <w:rFonts w:cstheme="minorHAnsi"/>
          <w:szCs w:val="22"/>
        </w:rPr>
      </w:pPr>
      <w:r w:rsidRPr="00D55D17">
        <w:rPr>
          <w:rFonts w:cstheme="minorHAnsi"/>
          <w:szCs w:val="22"/>
        </w:rPr>
        <w:t>SAGE.</w:t>
      </w:r>
    </w:p>
    <w:p w14:paraId="5162CE38" w14:textId="77777777" w:rsidR="00D55D17" w:rsidRDefault="00D55D17" w:rsidP="00D55D17">
      <w:pPr>
        <w:rPr>
          <w:rFonts w:cstheme="minorHAnsi"/>
          <w:szCs w:val="22"/>
        </w:rPr>
      </w:pPr>
    </w:p>
    <w:p w14:paraId="15E0A766" w14:textId="037132BC" w:rsidR="00642DE0" w:rsidRPr="00642DE0" w:rsidRDefault="00642DE0" w:rsidP="00642DE0">
      <w:pPr>
        <w:rPr>
          <w:rFonts w:cstheme="minorHAnsi"/>
          <w:szCs w:val="22"/>
        </w:rPr>
      </w:pPr>
      <w:proofErr w:type="spellStart"/>
      <w:r w:rsidRPr="00642DE0">
        <w:rPr>
          <w:rFonts w:cstheme="minorHAnsi"/>
          <w:szCs w:val="22"/>
        </w:rPr>
        <w:t>Tanggaard</w:t>
      </w:r>
      <w:proofErr w:type="spellEnd"/>
      <w:r>
        <w:rPr>
          <w:rFonts w:cstheme="minorHAnsi"/>
          <w:szCs w:val="22"/>
        </w:rPr>
        <w:t>,</w:t>
      </w:r>
      <w:r w:rsidRPr="00642DE0">
        <w:rPr>
          <w:rFonts w:cstheme="minorHAnsi"/>
          <w:szCs w:val="22"/>
        </w:rPr>
        <w:t xml:space="preserve"> L</w:t>
      </w:r>
      <w:r>
        <w:rPr>
          <w:rFonts w:cstheme="minorHAnsi"/>
          <w:szCs w:val="22"/>
        </w:rPr>
        <w:t>.</w:t>
      </w:r>
      <w:r w:rsidRPr="00642DE0">
        <w:rPr>
          <w:rFonts w:cstheme="minorHAnsi"/>
          <w:szCs w:val="22"/>
        </w:rPr>
        <w:t xml:space="preserve"> (2009)</w:t>
      </w:r>
      <w:r>
        <w:rPr>
          <w:rFonts w:cstheme="minorHAnsi"/>
          <w:szCs w:val="22"/>
        </w:rPr>
        <w:t>.</w:t>
      </w:r>
      <w:r w:rsidRPr="00642DE0">
        <w:rPr>
          <w:rFonts w:cstheme="minorHAnsi"/>
          <w:szCs w:val="22"/>
        </w:rPr>
        <w:t xml:space="preserve"> The research interview as a dialogical context for the production of social life</w:t>
      </w:r>
    </w:p>
    <w:p w14:paraId="3E4A7531" w14:textId="036934E5" w:rsidR="00642DE0" w:rsidRDefault="00642DE0" w:rsidP="00642DE0">
      <w:pPr>
        <w:rPr>
          <w:rFonts w:cstheme="minorHAnsi"/>
          <w:szCs w:val="22"/>
        </w:rPr>
      </w:pPr>
      <w:r w:rsidRPr="00642DE0">
        <w:rPr>
          <w:rFonts w:cstheme="minorHAnsi"/>
          <w:szCs w:val="22"/>
        </w:rPr>
        <w:t>and personal narratives. Qualitative Inquiry</w:t>
      </w:r>
      <w:r>
        <w:rPr>
          <w:rFonts w:cstheme="minorHAnsi"/>
          <w:szCs w:val="22"/>
        </w:rPr>
        <w:t>,</w:t>
      </w:r>
      <w:r w:rsidRPr="00642DE0">
        <w:rPr>
          <w:rFonts w:cstheme="minorHAnsi"/>
          <w:szCs w:val="22"/>
        </w:rPr>
        <w:t xml:space="preserve"> 15(9)</w:t>
      </w:r>
      <w:r>
        <w:rPr>
          <w:rFonts w:cstheme="minorHAnsi"/>
          <w:szCs w:val="22"/>
        </w:rPr>
        <w:t>,</w:t>
      </w:r>
      <w:r w:rsidRPr="00642DE0">
        <w:rPr>
          <w:rFonts w:cstheme="minorHAnsi"/>
          <w:szCs w:val="22"/>
        </w:rPr>
        <w:t xml:space="preserve"> 1498</w:t>
      </w:r>
      <w:r>
        <w:rPr>
          <w:rFonts w:cstheme="minorHAnsi"/>
          <w:szCs w:val="22"/>
        </w:rPr>
        <w:t>-</w:t>
      </w:r>
      <w:r w:rsidRPr="00642DE0">
        <w:rPr>
          <w:rFonts w:cstheme="minorHAnsi"/>
          <w:szCs w:val="22"/>
        </w:rPr>
        <w:t>1515.</w:t>
      </w:r>
    </w:p>
    <w:p w14:paraId="761EE870" w14:textId="1AC81A2F" w:rsidR="00DE1AC4" w:rsidRDefault="00DE1AC4" w:rsidP="00642DE0">
      <w:pPr>
        <w:rPr>
          <w:rFonts w:cstheme="minorHAnsi"/>
          <w:szCs w:val="22"/>
        </w:rPr>
      </w:pPr>
    </w:p>
    <w:p w14:paraId="09A13C8B" w14:textId="2B75E4C1" w:rsidR="00DE1AC4" w:rsidRPr="00892766" w:rsidRDefault="00DE1AC4" w:rsidP="00642DE0">
      <w:pPr>
        <w:rPr>
          <w:rFonts w:cstheme="minorHAnsi"/>
          <w:szCs w:val="22"/>
        </w:rPr>
      </w:pPr>
      <w:r w:rsidRPr="00DE1AC4">
        <w:rPr>
          <w:rFonts w:cstheme="minorHAnsi"/>
          <w:szCs w:val="22"/>
        </w:rPr>
        <w:t>Trethewey, G. E. A., &amp; Ashcraft, K. L. (2004). Special issue introduction: Practicing disorganization: The development of applied perspectives on living with tension. Journal of Applied Communication Research, 32(2), 81-88.</w:t>
      </w:r>
    </w:p>
    <w:p w14:paraId="22A4F790" w14:textId="4639F1F7" w:rsidR="00892766" w:rsidRDefault="00892766" w:rsidP="00892766">
      <w:pPr>
        <w:rPr>
          <w:rFonts w:cstheme="minorHAnsi"/>
          <w:szCs w:val="22"/>
        </w:rPr>
      </w:pPr>
    </w:p>
    <w:p w14:paraId="38045C2F" w14:textId="1A514D8B" w:rsidR="00892766" w:rsidRDefault="00892766" w:rsidP="00892766">
      <w:pPr>
        <w:rPr>
          <w:rFonts w:cstheme="minorHAnsi"/>
          <w:szCs w:val="22"/>
        </w:rPr>
      </w:pPr>
    </w:p>
    <w:p w14:paraId="3C189880" w14:textId="77777777" w:rsidR="00892766" w:rsidRPr="00892766" w:rsidRDefault="00892766" w:rsidP="00892766">
      <w:pPr>
        <w:rPr>
          <w:rFonts w:cstheme="minorHAnsi"/>
          <w:szCs w:val="22"/>
        </w:rPr>
      </w:pPr>
    </w:p>
    <w:p w14:paraId="2DD27367" w14:textId="5103AB88" w:rsidR="00892766" w:rsidRDefault="00892766" w:rsidP="00892766">
      <w:pPr>
        <w:rPr>
          <w:rFonts w:cstheme="minorHAnsi"/>
          <w:szCs w:val="22"/>
        </w:rPr>
      </w:pPr>
    </w:p>
    <w:sectPr w:rsidR="00892766"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DC3974" w14:textId="77777777" w:rsidR="002E5352" w:rsidRDefault="002E5352" w:rsidP="00703C03">
      <w:r>
        <w:separator/>
      </w:r>
    </w:p>
  </w:endnote>
  <w:endnote w:type="continuationSeparator" w:id="0">
    <w:p w14:paraId="57FF609C" w14:textId="77777777" w:rsidR="002E5352" w:rsidRDefault="002E5352"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onaco">
    <w:altName w:val="Monaco"/>
    <w:panose1 w:val="00000000000000000000"/>
    <w:charset w:val="4D"/>
    <w:family w:val="auto"/>
    <w:pitch w:val="variable"/>
    <w:sig w:usb0="A00002FF" w:usb1="500039FB"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6781E4" w14:textId="77777777" w:rsidR="002E5352" w:rsidRDefault="002E5352" w:rsidP="00703C03">
      <w:r>
        <w:separator/>
      </w:r>
    </w:p>
  </w:footnote>
  <w:footnote w:type="continuationSeparator" w:id="0">
    <w:p w14:paraId="52886EFF" w14:textId="77777777" w:rsidR="002E5352" w:rsidRDefault="002E5352"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B60C31" w:rsidRDefault="00B60C3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F6137B"/>
    <w:multiLevelType w:val="hybridMultilevel"/>
    <w:tmpl w:val="FC446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4046647"/>
    <w:multiLevelType w:val="hybridMultilevel"/>
    <w:tmpl w:val="EBD851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58A5ECB"/>
    <w:multiLevelType w:val="hybridMultilevel"/>
    <w:tmpl w:val="933C07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B11429C"/>
    <w:multiLevelType w:val="hybridMultilevel"/>
    <w:tmpl w:val="2CF62CA4"/>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E324DDF"/>
    <w:multiLevelType w:val="hybridMultilevel"/>
    <w:tmpl w:val="355EB9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49C55AAD"/>
    <w:multiLevelType w:val="hybridMultilevel"/>
    <w:tmpl w:val="DCD208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5FA21BC3"/>
    <w:multiLevelType w:val="hybridMultilevel"/>
    <w:tmpl w:val="6EB69E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6"/>
  </w:num>
  <w:num w:numId="6">
    <w:abstractNumId w:val="5"/>
  </w:num>
  <w:num w:numId="7">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4"/>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6260"/>
    <w:rsid w:val="000262B6"/>
    <w:rsid w:val="00026EA4"/>
    <w:rsid w:val="00030888"/>
    <w:rsid w:val="0003096C"/>
    <w:rsid w:val="0003142C"/>
    <w:rsid w:val="000319DD"/>
    <w:rsid w:val="00031ED6"/>
    <w:rsid w:val="00033574"/>
    <w:rsid w:val="00033ECC"/>
    <w:rsid w:val="00034261"/>
    <w:rsid w:val="00034751"/>
    <w:rsid w:val="00034CBB"/>
    <w:rsid w:val="00036389"/>
    <w:rsid w:val="00036A45"/>
    <w:rsid w:val="00036A4C"/>
    <w:rsid w:val="00040020"/>
    <w:rsid w:val="000427F5"/>
    <w:rsid w:val="000432B9"/>
    <w:rsid w:val="00043684"/>
    <w:rsid w:val="00043F40"/>
    <w:rsid w:val="000469D7"/>
    <w:rsid w:val="00050C79"/>
    <w:rsid w:val="00051D21"/>
    <w:rsid w:val="00052A19"/>
    <w:rsid w:val="00052F47"/>
    <w:rsid w:val="00054F5D"/>
    <w:rsid w:val="00055553"/>
    <w:rsid w:val="00057006"/>
    <w:rsid w:val="00057A9F"/>
    <w:rsid w:val="000604BB"/>
    <w:rsid w:val="00061A03"/>
    <w:rsid w:val="0006342E"/>
    <w:rsid w:val="00063583"/>
    <w:rsid w:val="000637F2"/>
    <w:rsid w:val="00063E79"/>
    <w:rsid w:val="000672C2"/>
    <w:rsid w:val="00067EC6"/>
    <w:rsid w:val="00067F11"/>
    <w:rsid w:val="000700EB"/>
    <w:rsid w:val="000711A5"/>
    <w:rsid w:val="0007164F"/>
    <w:rsid w:val="0007467E"/>
    <w:rsid w:val="00074F31"/>
    <w:rsid w:val="00075539"/>
    <w:rsid w:val="000759BA"/>
    <w:rsid w:val="000768D7"/>
    <w:rsid w:val="000807C7"/>
    <w:rsid w:val="00081B17"/>
    <w:rsid w:val="00081D0D"/>
    <w:rsid w:val="000824FE"/>
    <w:rsid w:val="00083DD6"/>
    <w:rsid w:val="00085ADF"/>
    <w:rsid w:val="0008616A"/>
    <w:rsid w:val="0008664A"/>
    <w:rsid w:val="0009086D"/>
    <w:rsid w:val="00091113"/>
    <w:rsid w:val="00091737"/>
    <w:rsid w:val="00092537"/>
    <w:rsid w:val="0009301D"/>
    <w:rsid w:val="000932A4"/>
    <w:rsid w:val="00093ED7"/>
    <w:rsid w:val="000940F3"/>
    <w:rsid w:val="00094125"/>
    <w:rsid w:val="00096C2E"/>
    <w:rsid w:val="00096C85"/>
    <w:rsid w:val="000A03FA"/>
    <w:rsid w:val="000A1A57"/>
    <w:rsid w:val="000A2C9E"/>
    <w:rsid w:val="000A5CF9"/>
    <w:rsid w:val="000A674E"/>
    <w:rsid w:val="000A6AB8"/>
    <w:rsid w:val="000A704B"/>
    <w:rsid w:val="000B0858"/>
    <w:rsid w:val="000B0D7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BED"/>
    <w:rsid w:val="000E15DC"/>
    <w:rsid w:val="000E228B"/>
    <w:rsid w:val="000E4211"/>
    <w:rsid w:val="000E53B5"/>
    <w:rsid w:val="000E5DBE"/>
    <w:rsid w:val="000E770D"/>
    <w:rsid w:val="000F0823"/>
    <w:rsid w:val="000F1631"/>
    <w:rsid w:val="000F3041"/>
    <w:rsid w:val="000F317C"/>
    <w:rsid w:val="000F3C2A"/>
    <w:rsid w:val="000F3F19"/>
    <w:rsid w:val="000F40FA"/>
    <w:rsid w:val="000F4B4E"/>
    <w:rsid w:val="000F5BBB"/>
    <w:rsid w:val="000F6752"/>
    <w:rsid w:val="000F7C9D"/>
    <w:rsid w:val="001004B4"/>
    <w:rsid w:val="00104761"/>
    <w:rsid w:val="00106E3A"/>
    <w:rsid w:val="00107629"/>
    <w:rsid w:val="00107D77"/>
    <w:rsid w:val="001108E2"/>
    <w:rsid w:val="00110BCC"/>
    <w:rsid w:val="00111E16"/>
    <w:rsid w:val="0011254C"/>
    <w:rsid w:val="001169B5"/>
    <w:rsid w:val="001171F5"/>
    <w:rsid w:val="001208BE"/>
    <w:rsid w:val="00121705"/>
    <w:rsid w:val="00122DBA"/>
    <w:rsid w:val="00123881"/>
    <w:rsid w:val="00123A59"/>
    <w:rsid w:val="0012463A"/>
    <w:rsid w:val="00126518"/>
    <w:rsid w:val="0012691E"/>
    <w:rsid w:val="00126B77"/>
    <w:rsid w:val="0012761C"/>
    <w:rsid w:val="00127DCA"/>
    <w:rsid w:val="001319C6"/>
    <w:rsid w:val="00131DCA"/>
    <w:rsid w:val="00132E99"/>
    <w:rsid w:val="00134C7A"/>
    <w:rsid w:val="001356AF"/>
    <w:rsid w:val="00140384"/>
    <w:rsid w:val="00140CF3"/>
    <w:rsid w:val="001413EC"/>
    <w:rsid w:val="00141415"/>
    <w:rsid w:val="0014360F"/>
    <w:rsid w:val="00144812"/>
    <w:rsid w:val="00145229"/>
    <w:rsid w:val="00145762"/>
    <w:rsid w:val="00145A90"/>
    <w:rsid w:val="001500C2"/>
    <w:rsid w:val="00151C2D"/>
    <w:rsid w:val="001526D2"/>
    <w:rsid w:val="00153501"/>
    <w:rsid w:val="001551B0"/>
    <w:rsid w:val="0015579E"/>
    <w:rsid w:val="001564DB"/>
    <w:rsid w:val="00161877"/>
    <w:rsid w:val="00161F60"/>
    <w:rsid w:val="00162488"/>
    <w:rsid w:val="00163C0D"/>
    <w:rsid w:val="00163F2D"/>
    <w:rsid w:val="00164BC6"/>
    <w:rsid w:val="00166B9D"/>
    <w:rsid w:val="00171037"/>
    <w:rsid w:val="0017140A"/>
    <w:rsid w:val="00174A2E"/>
    <w:rsid w:val="00174DA3"/>
    <w:rsid w:val="00175FFE"/>
    <w:rsid w:val="001765D1"/>
    <w:rsid w:val="00177510"/>
    <w:rsid w:val="00177BD5"/>
    <w:rsid w:val="001804B2"/>
    <w:rsid w:val="0018067B"/>
    <w:rsid w:val="00184C24"/>
    <w:rsid w:val="001857CA"/>
    <w:rsid w:val="00185CA7"/>
    <w:rsid w:val="00187026"/>
    <w:rsid w:val="00190B55"/>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C97"/>
    <w:rsid w:val="001A50B0"/>
    <w:rsid w:val="001A7219"/>
    <w:rsid w:val="001A7E8C"/>
    <w:rsid w:val="001B1A28"/>
    <w:rsid w:val="001B304F"/>
    <w:rsid w:val="001B3430"/>
    <w:rsid w:val="001B54D3"/>
    <w:rsid w:val="001B5B15"/>
    <w:rsid w:val="001B6090"/>
    <w:rsid w:val="001B7100"/>
    <w:rsid w:val="001C257D"/>
    <w:rsid w:val="001C2DBF"/>
    <w:rsid w:val="001C601B"/>
    <w:rsid w:val="001C63AE"/>
    <w:rsid w:val="001C67A4"/>
    <w:rsid w:val="001C6DC4"/>
    <w:rsid w:val="001C7146"/>
    <w:rsid w:val="001C7C6B"/>
    <w:rsid w:val="001D0BC7"/>
    <w:rsid w:val="001D1C69"/>
    <w:rsid w:val="001D40C2"/>
    <w:rsid w:val="001D61D7"/>
    <w:rsid w:val="001D6C67"/>
    <w:rsid w:val="001D7355"/>
    <w:rsid w:val="001E0D44"/>
    <w:rsid w:val="001E4218"/>
    <w:rsid w:val="001E529F"/>
    <w:rsid w:val="001E672C"/>
    <w:rsid w:val="001E71B8"/>
    <w:rsid w:val="001E76B3"/>
    <w:rsid w:val="001E7912"/>
    <w:rsid w:val="001F0895"/>
    <w:rsid w:val="001F0DD1"/>
    <w:rsid w:val="001F133A"/>
    <w:rsid w:val="001F2475"/>
    <w:rsid w:val="001F25F7"/>
    <w:rsid w:val="001F4288"/>
    <w:rsid w:val="001F445F"/>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360E"/>
    <w:rsid w:val="00214238"/>
    <w:rsid w:val="00214D4A"/>
    <w:rsid w:val="002168B3"/>
    <w:rsid w:val="00217B6C"/>
    <w:rsid w:val="00217B90"/>
    <w:rsid w:val="00217F9E"/>
    <w:rsid w:val="00220815"/>
    <w:rsid w:val="002209C5"/>
    <w:rsid w:val="00220B93"/>
    <w:rsid w:val="00220C90"/>
    <w:rsid w:val="002214FE"/>
    <w:rsid w:val="00224FDB"/>
    <w:rsid w:val="00225F6E"/>
    <w:rsid w:val="00230A7F"/>
    <w:rsid w:val="0023213F"/>
    <w:rsid w:val="00232179"/>
    <w:rsid w:val="00232A6B"/>
    <w:rsid w:val="00232D51"/>
    <w:rsid w:val="002334F1"/>
    <w:rsid w:val="00234D52"/>
    <w:rsid w:val="00235864"/>
    <w:rsid w:val="00235C64"/>
    <w:rsid w:val="002361E1"/>
    <w:rsid w:val="00242111"/>
    <w:rsid w:val="00242810"/>
    <w:rsid w:val="00242953"/>
    <w:rsid w:val="00243C34"/>
    <w:rsid w:val="002442D7"/>
    <w:rsid w:val="00245176"/>
    <w:rsid w:val="002459EE"/>
    <w:rsid w:val="00246485"/>
    <w:rsid w:val="00247002"/>
    <w:rsid w:val="00252348"/>
    <w:rsid w:val="00252D7D"/>
    <w:rsid w:val="00253ECF"/>
    <w:rsid w:val="002548E7"/>
    <w:rsid w:val="00254B9A"/>
    <w:rsid w:val="00255843"/>
    <w:rsid w:val="00262013"/>
    <w:rsid w:val="00262CDB"/>
    <w:rsid w:val="00262D30"/>
    <w:rsid w:val="00263EFA"/>
    <w:rsid w:val="002655E2"/>
    <w:rsid w:val="0026576E"/>
    <w:rsid w:val="0026694C"/>
    <w:rsid w:val="00266A13"/>
    <w:rsid w:val="002715FE"/>
    <w:rsid w:val="002728B0"/>
    <w:rsid w:val="00272D37"/>
    <w:rsid w:val="00273A75"/>
    <w:rsid w:val="00273D9A"/>
    <w:rsid w:val="002742FF"/>
    <w:rsid w:val="00275C5D"/>
    <w:rsid w:val="00280940"/>
    <w:rsid w:val="00281078"/>
    <w:rsid w:val="00281381"/>
    <w:rsid w:val="00281E56"/>
    <w:rsid w:val="0028210E"/>
    <w:rsid w:val="0028684D"/>
    <w:rsid w:val="002904D2"/>
    <w:rsid w:val="00291C99"/>
    <w:rsid w:val="00292100"/>
    <w:rsid w:val="0029601C"/>
    <w:rsid w:val="002A180B"/>
    <w:rsid w:val="002A1E0D"/>
    <w:rsid w:val="002A33A9"/>
    <w:rsid w:val="002A3EA0"/>
    <w:rsid w:val="002A6004"/>
    <w:rsid w:val="002A63DA"/>
    <w:rsid w:val="002A6F5D"/>
    <w:rsid w:val="002A7721"/>
    <w:rsid w:val="002B0544"/>
    <w:rsid w:val="002B1964"/>
    <w:rsid w:val="002B3369"/>
    <w:rsid w:val="002B482F"/>
    <w:rsid w:val="002B5A89"/>
    <w:rsid w:val="002B5B64"/>
    <w:rsid w:val="002B6241"/>
    <w:rsid w:val="002B71BD"/>
    <w:rsid w:val="002B75C4"/>
    <w:rsid w:val="002C04CA"/>
    <w:rsid w:val="002C18A7"/>
    <w:rsid w:val="002C2563"/>
    <w:rsid w:val="002C2584"/>
    <w:rsid w:val="002C25B6"/>
    <w:rsid w:val="002C4473"/>
    <w:rsid w:val="002C465F"/>
    <w:rsid w:val="002C5F70"/>
    <w:rsid w:val="002C7D84"/>
    <w:rsid w:val="002D2412"/>
    <w:rsid w:val="002D33AF"/>
    <w:rsid w:val="002D39E9"/>
    <w:rsid w:val="002D3EAA"/>
    <w:rsid w:val="002D3FEE"/>
    <w:rsid w:val="002D49AA"/>
    <w:rsid w:val="002D542B"/>
    <w:rsid w:val="002D5B73"/>
    <w:rsid w:val="002E05C7"/>
    <w:rsid w:val="002E073B"/>
    <w:rsid w:val="002E106E"/>
    <w:rsid w:val="002E1F32"/>
    <w:rsid w:val="002E2641"/>
    <w:rsid w:val="002E27BE"/>
    <w:rsid w:val="002E5352"/>
    <w:rsid w:val="002E5638"/>
    <w:rsid w:val="002E5664"/>
    <w:rsid w:val="002E5EE8"/>
    <w:rsid w:val="002E6993"/>
    <w:rsid w:val="002E70F2"/>
    <w:rsid w:val="002F0316"/>
    <w:rsid w:val="002F0E4A"/>
    <w:rsid w:val="002F1143"/>
    <w:rsid w:val="002F1FD9"/>
    <w:rsid w:val="002F2372"/>
    <w:rsid w:val="002F2BF0"/>
    <w:rsid w:val="002F659E"/>
    <w:rsid w:val="002F6791"/>
    <w:rsid w:val="003000C1"/>
    <w:rsid w:val="00302391"/>
    <w:rsid w:val="00302711"/>
    <w:rsid w:val="003037CC"/>
    <w:rsid w:val="00303E93"/>
    <w:rsid w:val="003052B7"/>
    <w:rsid w:val="00305C7E"/>
    <w:rsid w:val="00306666"/>
    <w:rsid w:val="00307DFE"/>
    <w:rsid w:val="0031086E"/>
    <w:rsid w:val="00311791"/>
    <w:rsid w:val="003124F1"/>
    <w:rsid w:val="00313551"/>
    <w:rsid w:val="003152A4"/>
    <w:rsid w:val="00315A4C"/>
    <w:rsid w:val="0031636F"/>
    <w:rsid w:val="0032049B"/>
    <w:rsid w:val="003216E9"/>
    <w:rsid w:val="0032333B"/>
    <w:rsid w:val="003236F2"/>
    <w:rsid w:val="003249FE"/>
    <w:rsid w:val="00324B78"/>
    <w:rsid w:val="00325EF6"/>
    <w:rsid w:val="003263BE"/>
    <w:rsid w:val="00326AC4"/>
    <w:rsid w:val="003307D9"/>
    <w:rsid w:val="003307F3"/>
    <w:rsid w:val="003323D5"/>
    <w:rsid w:val="0033384E"/>
    <w:rsid w:val="00334BBA"/>
    <w:rsid w:val="003354F7"/>
    <w:rsid w:val="00337553"/>
    <w:rsid w:val="003421E8"/>
    <w:rsid w:val="00344DFE"/>
    <w:rsid w:val="00347666"/>
    <w:rsid w:val="0035032D"/>
    <w:rsid w:val="0035141D"/>
    <w:rsid w:val="0035178E"/>
    <w:rsid w:val="00353CAB"/>
    <w:rsid w:val="003542E0"/>
    <w:rsid w:val="00354595"/>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650E"/>
    <w:rsid w:val="00376986"/>
    <w:rsid w:val="00380237"/>
    <w:rsid w:val="003805E1"/>
    <w:rsid w:val="00380CEA"/>
    <w:rsid w:val="003846BE"/>
    <w:rsid w:val="003872FB"/>
    <w:rsid w:val="00387ADB"/>
    <w:rsid w:val="00387B6D"/>
    <w:rsid w:val="00391158"/>
    <w:rsid w:val="00391F4D"/>
    <w:rsid w:val="00393CF1"/>
    <w:rsid w:val="00395798"/>
    <w:rsid w:val="00396153"/>
    <w:rsid w:val="003963B6"/>
    <w:rsid w:val="003966B6"/>
    <w:rsid w:val="00397E97"/>
    <w:rsid w:val="003A0581"/>
    <w:rsid w:val="003A0C94"/>
    <w:rsid w:val="003A1C41"/>
    <w:rsid w:val="003A34C1"/>
    <w:rsid w:val="003A3A14"/>
    <w:rsid w:val="003A49FE"/>
    <w:rsid w:val="003A4F15"/>
    <w:rsid w:val="003A5554"/>
    <w:rsid w:val="003A5ABB"/>
    <w:rsid w:val="003A64CA"/>
    <w:rsid w:val="003A662E"/>
    <w:rsid w:val="003B1AD8"/>
    <w:rsid w:val="003B1EA6"/>
    <w:rsid w:val="003B2E3A"/>
    <w:rsid w:val="003B4677"/>
    <w:rsid w:val="003B4C52"/>
    <w:rsid w:val="003B52DF"/>
    <w:rsid w:val="003B604B"/>
    <w:rsid w:val="003B75B6"/>
    <w:rsid w:val="003C2C5D"/>
    <w:rsid w:val="003C3F47"/>
    <w:rsid w:val="003C4C73"/>
    <w:rsid w:val="003C57A8"/>
    <w:rsid w:val="003C6067"/>
    <w:rsid w:val="003C6648"/>
    <w:rsid w:val="003C6895"/>
    <w:rsid w:val="003C6E49"/>
    <w:rsid w:val="003D0064"/>
    <w:rsid w:val="003D0547"/>
    <w:rsid w:val="003D0793"/>
    <w:rsid w:val="003D14D8"/>
    <w:rsid w:val="003D316B"/>
    <w:rsid w:val="003D5239"/>
    <w:rsid w:val="003D581B"/>
    <w:rsid w:val="003D5C9D"/>
    <w:rsid w:val="003D6C3D"/>
    <w:rsid w:val="003D790D"/>
    <w:rsid w:val="003E0D2C"/>
    <w:rsid w:val="003E0ECB"/>
    <w:rsid w:val="003E2961"/>
    <w:rsid w:val="003E4941"/>
    <w:rsid w:val="003E4FD0"/>
    <w:rsid w:val="003E509F"/>
    <w:rsid w:val="003E52B6"/>
    <w:rsid w:val="003E5580"/>
    <w:rsid w:val="003E57ED"/>
    <w:rsid w:val="003E619B"/>
    <w:rsid w:val="003E7240"/>
    <w:rsid w:val="003E72B9"/>
    <w:rsid w:val="003E79F1"/>
    <w:rsid w:val="003F12AE"/>
    <w:rsid w:val="003F20E9"/>
    <w:rsid w:val="003F36BB"/>
    <w:rsid w:val="003F4BB5"/>
    <w:rsid w:val="003F5066"/>
    <w:rsid w:val="003F513D"/>
    <w:rsid w:val="003F5540"/>
    <w:rsid w:val="003F70A9"/>
    <w:rsid w:val="003F7163"/>
    <w:rsid w:val="00400853"/>
    <w:rsid w:val="004020D7"/>
    <w:rsid w:val="00402AD3"/>
    <w:rsid w:val="00405727"/>
    <w:rsid w:val="00405C00"/>
    <w:rsid w:val="00405EE8"/>
    <w:rsid w:val="004113AD"/>
    <w:rsid w:val="0041166C"/>
    <w:rsid w:val="004126D3"/>
    <w:rsid w:val="00412B3A"/>
    <w:rsid w:val="004134C4"/>
    <w:rsid w:val="00416D89"/>
    <w:rsid w:val="0041728D"/>
    <w:rsid w:val="004172C7"/>
    <w:rsid w:val="0041736F"/>
    <w:rsid w:val="004179F3"/>
    <w:rsid w:val="00420FA5"/>
    <w:rsid w:val="0042105A"/>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14"/>
    <w:rsid w:val="00450166"/>
    <w:rsid w:val="004505FC"/>
    <w:rsid w:val="004513F2"/>
    <w:rsid w:val="00453648"/>
    <w:rsid w:val="00453D76"/>
    <w:rsid w:val="00453E51"/>
    <w:rsid w:val="00453F43"/>
    <w:rsid w:val="00455586"/>
    <w:rsid w:val="00455704"/>
    <w:rsid w:val="00455E86"/>
    <w:rsid w:val="0045619F"/>
    <w:rsid w:val="00456C67"/>
    <w:rsid w:val="00456DDE"/>
    <w:rsid w:val="00457531"/>
    <w:rsid w:val="00457A3D"/>
    <w:rsid w:val="004615BC"/>
    <w:rsid w:val="004616FA"/>
    <w:rsid w:val="00461D0A"/>
    <w:rsid w:val="00462405"/>
    <w:rsid w:val="00462451"/>
    <w:rsid w:val="0046397F"/>
    <w:rsid w:val="004639F6"/>
    <w:rsid w:val="00465BF4"/>
    <w:rsid w:val="00465FF5"/>
    <w:rsid w:val="00466515"/>
    <w:rsid w:val="004739F8"/>
    <w:rsid w:val="00473B9A"/>
    <w:rsid w:val="00474645"/>
    <w:rsid w:val="004768D3"/>
    <w:rsid w:val="00477C87"/>
    <w:rsid w:val="004809F2"/>
    <w:rsid w:val="00480BA6"/>
    <w:rsid w:val="00481100"/>
    <w:rsid w:val="00482060"/>
    <w:rsid w:val="004833ED"/>
    <w:rsid w:val="0048353D"/>
    <w:rsid w:val="00483698"/>
    <w:rsid w:val="00484053"/>
    <w:rsid w:val="00484163"/>
    <w:rsid w:val="004856C5"/>
    <w:rsid w:val="0049180D"/>
    <w:rsid w:val="00492B56"/>
    <w:rsid w:val="00492C79"/>
    <w:rsid w:val="00492E45"/>
    <w:rsid w:val="004943F7"/>
    <w:rsid w:val="00494E3C"/>
    <w:rsid w:val="004954C4"/>
    <w:rsid w:val="00495AC7"/>
    <w:rsid w:val="00495F55"/>
    <w:rsid w:val="00496501"/>
    <w:rsid w:val="00496A59"/>
    <w:rsid w:val="00497F00"/>
    <w:rsid w:val="00497F67"/>
    <w:rsid w:val="004A2983"/>
    <w:rsid w:val="004A340E"/>
    <w:rsid w:val="004A3F38"/>
    <w:rsid w:val="004A497B"/>
    <w:rsid w:val="004A4A72"/>
    <w:rsid w:val="004A4B41"/>
    <w:rsid w:val="004A4C75"/>
    <w:rsid w:val="004A5B75"/>
    <w:rsid w:val="004A6BC0"/>
    <w:rsid w:val="004A7878"/>
    <w:rsid w:val="004B0B34"/>
    <w:rsid w:val="004B1C65"/>
    <w:rsid w:val="004B1EE1"/>
    <w:rsid w:val="004B48BA"/>
    <w:rsid w:val="004B5308"/>
    <w:rsid w:val="004B5BD3"/>
    <w:rsid w:val="004B6450"/>
    <w:rsid w:val="004C1EEC"/>
    <w:rsid w:val="004C2A07"/>
    <w:rsid w:val="004C3537"/>
    <w:rsid w:val="004C3B45"/>
    <w:rsid w:val="004C55B3"/>
    <w:rsid w:val="004C7CF3"/>
    <w:rsid w:val="004C7DE3"/>
    <w:rsid w:val="004D0D22"/>
    <w:rsid w:val="004D0D4D"/>
    <w:rsid w:val="004D3F2B"/>
    <w:rsid w:val="004D3F8B"/>
    <w:rsid w:val="004D6E80"/>
    <w:rsid w:val="004D7ADE"/>
    <w:rsid w:val="004E0092"/>
    <w:rsid w:val="004E050D"/>
    <w:rsid w:val="004E0770"/>
    <w:rsid w:val="004E1158"/>
    <w:rsid w:val="004E2945"/>
    <w:rsid w:val="004E2DCB"/>
    <w:rsid w:val="004E2E2B"/>
    <w:rsid w:val="004E30CB"/>
    <w:rsid w:val="004E4239"/>
    <w:rsid w:val="004E4983"/>
    <w:rsid w:val="004E5D36"/>
    <w:rsid w:val="004E6429"/>
    <w:rsid w:val="004E6B00"/>
    <w:rsid w:val="004E6B02"/>
    <w:rsid w:val="004E6B71"/>
    <w:rsid w:val="004E6CEF"/>
    <w:rsid w:val="004E6D4A"/>
    <w:rsid w:val="004F0093"/>
    <w:rsid w:val="004F071C"/>
    <w:rsid w:val="004F2A47"/>
    <w:rsid w:val="004F2D7A"/>
    <w:rsid w:val="004F30CF"/>
    <w:rsid w:val="004F3A4F"/>
    <w:rsid w:val="004F66D2"/>
    <w:rsid w:val="004F6E49"/>
    <w:rsid w:val="004F7248"/>
    <w:rsid w:val="004F786D"/>
    <w:rsid w:val="005001E8"/>
    <w:rsid w:val="005006AD"/>
    <w:rsid w:val="00500AE9"/>
    <w:rsid w:val="00500DD6"/>
    <w:rsid w:val="00501194"/>
    <w:rsid w:val="00501F68"/>
    <w:rsid w:val="005033E4"/>
    <w:rsid w:val="00503C12"/>
    <w:rsid w:val="00507357"/>
    <w:rsid w:val="00507726"/>
    <w:rsid w:val="00507AB0"/>
    <w:rsid w:val="005112E9"/>
    <w:rsid w:val="00511408"/>
    <w:rsid w:val="00512B83"/>
    <w:rsid w:val="00512C00"/>
    <w:rsid w:val="00514861"/>
    <w:rsid w:val="00516997"/>
    <w:rsid w:val="0051785B"/>
    <w:rsid w:val="00521856"/>
    <w:rsid w:val="00521A58"/>
    <w:rsid w:val="00523D10"/>
    <w:rsid w:val="005243FF"/>
    <w:rsid w:val="00524AE6"/>
    <w:rsid w:val="00526B3C"/>
    <w:rsid w:val="005319A9"/>
    <w:rsid w:val="00534899"/>
    <w:rsid w:val="0053526D"/>
    <w:rsid w:val="00535D83"/>
    <w:rsid w:val="005365D4"/>
    <w:rsid w:val="0053794F"/>
    <w:rsid w:val="00540EA0"/>
    <w:rsid w:val="005410F1"/>
    <w:rsid w:val="00541126"/>
    <w:rsid w:val="005449D1"/>
    <w:rsid w:val="0054717B"/>
    <w:rsid w:val="00547B1E"/>
    <w:rsid w:val="0055018C"/>
    <w:rsid w:val="005524DA"/>
    <w:rsid w:val="0055337B"/>
    <w:rsid w:val="00553553"/>
    <w:rsid w:val="0055371A"/>
    <w:rsid w:val="00553D04"/>
    <w:rsid w:val="00553D8E"/>
    <w:rsid w:val="00554248"/>
    <w:rsid w:val="00554936"/>
    <w:rsid w:val="00556E3B"/>
    <w:rsid w:val="00557E4F"/>
    <w:rsid w:val="0056137C"/>
    <w:rsid w:val="005616F5"/>
    <w:rsid w:val="0056321F"/>
    <w:rsid w:val="0056337F"/>
    <w:rsid w:val="005639F5"/>
    <w:rsid w:val="00565289"/>
    <w:rsid w:val="00565405"/>
    <w:rsid w:val="00567414"/>
    <w:rsid w:val="005703FF"/>
    <w:rsid w:val="005718F2"/>
    <w:rsid w:val="00575D4E"/>
    <w:rsid w:val="0057642D"/>
    <w:rsid w:val="005774AB"/>
    <w:rsid w:val="00577536"/>
    <w:rsid w:val="00580B7F"/>
    <w:rsid w:val="00584F04"/>
    <w:rsid w:val="00590802"/>
    <w:rsid w:val="0059114F"/>
    <w:rsid w:val="0059206A"/>
    <w:rsid w:val="00592FAD"/>
    <w:rsid w:val="00592FFC"/>
    <w:rsid w:val="00593E3B"/>
    <w:rsid w:val="0059489F"/>
    <w:rsid w:val="005953D2"/>
    <w:rsid w:val="005A3073"/>
    <w:rsid w:val="005A3D5A"/>
    <w:rsid w:val="005A53EF"/>
    <w:rsid w:val="005A5D8F"/>
    <w:rsid w:val="005A6249"/>
    <w:rsid w:val="005A6FC9"/>
    <w:rsid w:val="005B0250"/>
    <w:rsid w:val="005B05B5"/>
    <w:rsid w:val="005B0AFF"/>
    <w:rsid w:val="005B2737"/>
    <w:rsid w:val="005B3C1B"/>
    <w:rsid w:val="005B48C4"/>
    <w:rsid w:val="005B4B5C"/>
    <w:rsid w:val="005B78BA"/>
    <w:rsid w:val="005C1BCF"/>
    <w:rsid w:val="005C1D98"/>
    <w:rsid w:val="005C526B"/>
    <w:rsid w:val="005C5F5E"/>
    <w:rsid w:val="005C6BFC"/>
    <w:rsid w:val="005C6E9C"/>
    <w:rsid w:val="005C6F14"/>
    <w:rsid w:val="005D0F10"/>
    <w:rsid w:val="005D2A64"/>
    <w:rsid w:val="005D4571"/>
    <w:rsid w:val="005E04EF"/>
    <w:rsid w:val="005E267D"/>
    <w:rsid w:val="005E2A44"/>
    <w:rsid w:val="005E6069"/>
    <w:rsid w:val="005E78D1"/>
    <w:rsid w:val="005F023B"/>
    <w:rsid w:val="005F1014"/>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B65"/>
    <w:rsid w:val="00615B75"/>
    <w:rsid w:val="00620A46"/>
    <w:rsid w:val="00622752"/>
    <w:rsid w:val="00622CC5"/>
    <w:rsid w:val="006315DB"/>
    <w:rsid w:val="00631CA1"/>
    <w:rsid w:val="00632013"/>
    <w:rsid w:val="00632210"/>
    <w:rsid w:val="00633DD8"/>
    <w:rsid w:val="006344D4"/>
    <w:rsid w:val="00634580"/>
    <w:rsid w:val="006347C0"/>
    <w:rsid w:val="00634993"/>
    <w:rsid w:val="00634CAD"/>
    <w:rsid w:val="00634D26"/>
    <w:rsid w:val="00635ABD"/>
    <w:rsid w:val="006369F2"/>
    <w:rsid w:val="0063732E"/>
    <w:rsid w:val="006425DF"/>
    <w:rsid w:val="00642DE0"/>
    <w:rsid w:val="00642F02"/>
    <w:rsid w:val="0064373F"/>
    <w:rsid w:val="0064425D"/>
    <w:rsid w:val="0064439E"/>
    <w:rsid w:val="00644930"/>
    <w:rsid w:val="00646A84"/>
    <w:rsid w:val="006472DD"/>
    <w:rsid w:val="00651842"/>
    <w:rsid w:val="0065244A"/>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01C2"/>
    <w:rsid w:val="0069227C"/>
    <w:rsid w:val="00692F8A"/>
    <w:rsid w:val="00693E0B"/>
    <w:rsid w:val="006942AF"/>
    <w:rsid w:val="00694B5A"/>
    <w:rsid w:val="006A0A47"/>
    <w:rsid w:val="006A0D2C"/>
    <w:rsid w:val="006A0F84"/>
    <w:rsid w:val="006A18FD"/>
    <w:rsid w:val="006A1AC9"/>
    <w:rsid w:val="006A2A12"/>
    <w:rsid w:val="006A32A6"/>
    <w:rsid w:val="006A39FE"/>
    <w:rsid w:val="006A3E3D"/>
    <w:rsid w:val="006A5575"/>
    <w:rsid w:val="006A653C"/>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1E99"/>
    <w:rsid w:val="006D3CF4"/>
    <w:rsid w:val="006D43EB"/>
    <w:rsid w:val="006D4C43"/>
    <w:rsid w:val="006D4CE4"/>
    <w:rsid w:val="006D4DFD"/>
    <w:rsid w:val="006D5138"/>
    <w:rsid w:val="006D597F"/>
    <w:rsid w:val="006D5E99"/>
    <w:rsid w:val="006D6084"/>
    <w:rsid w:val="006D6897"/>
    <w:rsid w:val="006D6AB7"/>
    <w:rsid w:val="006D75B7"/>
    <w:rsid w:val="006D7FC9"/>
    <w:rsid w:val="006E00F5"/>
    <w:rsid w:val="006E0882"/>
    <w:rsid w:val="006E0E66"/>
    <w:rsid w:val="006E1077"/>
    <w:rsid w:val="006E1D85"/>
    <w:rsid w:val="006E23E8"/>
    <w:rsid w:val="006E350A"/>
    <w:rsid w:val="006E45E6"/>
    <w:rsid w:val="006E56F3"/>
    <w:rsid w:val="006E7C35"/>
    <w:rsid w:val="006F1B76"/>
    <w:rsid w:val="006F3572"/>
    <w:rsid w:val="006F38D7"/>
    <w:rsid w:val="006F4F20"/>
    <w:rsid w:val="006F64F8"/>
    <w:rsid w:val="00700669"/>
    <w:rsid w:val="00700796"/>
    <w:rsid w:val="00700CF6"/>
    <w:rsid w:val="0070215F"/>
    <w:rsid w:val="00702AF1"/>
    <w:rsid w:val="00702DB7"/>
    <w:rsid w:val="00703089"/>
    <w:rsid w:val="00703C03"/>
    <w:rsid w:val="007055B0"/>
    <w:rsid w:val="00705911"/>
    <w:rsid w:val="00706958"/>
    <w:rsid w:val="00707747"/>
    <w:rsid w:val="00707A3E"/>
    <w:rsid w:val="00712423"/>
    <w:rsid w:val="00712915"/>
    <w:rsid w:val="00712CE2"/>
    <w:rsid w:val="0071469A"/>
    <w:rsid w:val="007150D7"/>
    <w:rsid w:val="00715613"/>
    <w:rsid w:val="00715717"/>
    <w:rsid w:val="00715C42"/>
    <w:rsid w:val="007160EB"/>
    <w:rsid w:val="00717BB5"/>
    <w:rsid w:val="00720621"/>
    <w:rsid w:val="007213DE"/>
    <w:rsid w:val="007218AE"/>
    <w:rsid w:val="00721F29"/>
    <w:rsid w:val="00721FC9"/>
    <w:rsid w:val="0072281B"/>
    <w:rsid w:val="00722B6D"/>
    <w:rsid w:val="00723E49"/>
    <w:rsid w:val="007246E4"/>
    <w:rsid w:val="00725596"/>
    <w:rsid w:val="007257B5"/>
    <w:rsid w:val="00726011"/>
    <w:rsid w:val="007264DE"/>
    <w:rsid w:val="007278C3"/>
    <w:rsid w:val="00727F04"/>
    <w:rsid w:val="007313C3"/>
    <w:rsid w:val="007323C2"/>
    <w:rsid w:val="00732C82"/>
    <w:rsid w:val="00733223"/>
    <w:rsid w:val="00735893"/>
    <w:rsid w:val="00737348"/>
    <w:rsid w:val="00740EB2"/>
    <w:rsid w:val="00741A7B"/>
    <w:rsid w:val="00743533"/>
    <w:rsid w:val="00744320"/>
    <w:rsid w:val="00750599"/>
    <w:rsid w:val="00752485"/>
    <w:rsid w:val="00752A8B"/>
    <w:rsid w:val="00754137"/>
    <w:rsid w:val="007548B7"/>
    <w:rsid w:val="00755380"/>
    <w:rsid w:val="00755488"/>
    <w:rsid w:val="00755883"/>
    <w:rsid w:val="00755ABF"/>
    <w:rsid w:val="00755E3F"/>
    <w:rsid w:val="00756A9A"/>
    <w:rsid w:val="00756CE7"/>
    <w:rsid w:val="00757CEB"/>
    <w:rsid w:val="00761AB0"/>
    <w:rsid w:val="00762D20"/>
    <w:rsid w:val="00763829"/>
    <w:rsid w:val="00764397"/>
    <w:rsid w:val="007646A0"/>
    <w:rsid w:val="00764CC9"/>
    <w:rsid w:val="00764CEC"/>
    <w:rsid w:val="00764D8A"/>
    <w:rsid w:val="007650CB"/>
    <w:rsid w:val="00765832"/>
    <w:rsid w:val="00766C83"/>
    <w:rsid w:val="00767098"/>
    <w:rsid w:val="00767F6B"/>
    <w:rsid w:val="00770555"/>
    <w:rsid w:val="007705B3"/>
    <w:rsid w:val="007717B2"/>
    <w:rsid w:val="0077203D"/>
    <w:rsid w:val="00773083"/>
    <w:rsid w:val="00773A81"/>
    <w:rsid w:val="0077447A"/>
    <w:rsid w:val="00774B8D"/>
    <w:rsid w:val="00776A37"/>
    <w:rsid w:val="00777D1C"/>
    <w:rsid w:val="007803B5"/>
    <w:rsid w:val="00780B42"/>
    <w:rsid w:val="00781511"/>
    <w:rsid w:val="00784C3D"/>
    <w:rsid w:val="0078508C"/>
    <w:rsid w:val="007867BC"/>
    <w:rsid w:val="0078719F"/>
    <w:rsid w:val="00787C57"/>
    <w:rsid w:val="00790896"/>
    <w:rsid w:val="00790957"/>
    <w:rsid w:val="007915D2"/>
    <w:rsid w:val="007937A3"/>
    <w:rsid w:val="0079687B"/>
    <w:rsid w:val="007A06ED"/>
    <w:rsid w:val="007A1931"/>
    <w:rsid w:val="007A3102"/>
    <w:rsid w:val="007A3D6B"/>
    <w:rsid w:val="007A412D"/>
    <w:rsid w:val="007A4C9B"/>
    <w:rsid w:val="007A570C"/>
    <w:rsid w:val="007A699F"/>
    <w:rsid w:val="007A7961"/>
    <w:rsid w:val="007A7993"/>
    <w:rsid w:val="007A7BB4"/>
    <w:rsid w:val="007B05DF"/>
    <w:rsid w:val="007B1105"/>
    <w:rsid w:val="007B21CB"/>
    <w:rsid w:val="007B427E"/>
    <w:rsid w:val="007B4AD2"/>
    <w:rsid w:val="007B4FA9"/>
    <w:rsid w:val="007B5318"/>
    <w:rsid w:val="007B72A7"/>
    <w:rsid w:val="007C0436"/>
    <w:rsid w:val="007C0FDC"/>
    <w:rsid w:val="007C1C12"/>
    <w:rsid w:val="007C28EE"/>
    <w:rsid w:val="007C664B"/>
    <w:rsid w:val="007C67FD"/>
    <w:rsid w:val="007C6AD1"/>
    <w:rsid w:val="007C6DE2"/>
    <w:rsid w:val="007C716D"/>
    <w:rsid w:val="007D0152"/>
    <w:rsid w:val="007D2B3D"/>
    <w:rsid w:val="007D503B"/>
    <w:rsid w:val="007D5B51"/>
    <w:rsid w:val="007D72B3"/>
    <w:rsid w:val="007E0F0C"/>
    <w:rsid w:val="007E3AF7"/>
    <w:rsid w:val="007E45D6"/>
    <w:rsid w:val="007E4E40"/>
    <w:rsid w:val="007E5DCE"/>
    <w:rsid w:val="007E797C"/>
    <w:rsid w:val="007F0D9C"/>
    <w:rsid w:val="007F0DC7"/>
    <w:rsid w:val="007F130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61DF"/>
    <w:rsid w:val="008166AD"/>
    <w:rsid w:val="00820E0F"/>
    <w:rsid w:val="0082307D"/>
    <w:rsid w:val="008236AB"/>
    <w:rsid w:val="00823FF9"/>
    <w:rsid w:val="008275CD"/>
    <w:rsid w:val="00830825"/>
    <w:rsid w:val="00831A9C"/>
    <w:rsid w:val="00831E3F"/>
    <w:rsid w:val="0083230E"/>
    <w:rsid w:val="00832C0D"/>
    <w:rsid w:val="00837F1A"/>
    <w:rsid w:val="00840DB4"/>
    <w:rsid w:val="008415EC"/>
    <w:rsid w:val="008418C5"/>
    <w:rsid w:val="00841EAC"/>
    <w:rsid w:val="008438BB"/>
    <w:rsid w:val="00844B48"/>
    <w:rsid w:val="00845775"/>
    <w:rsid w:val="008466C2"/>
    <w:rsid w:val="008505CB"/>
    <w:rsid w:val="00850FC7"/>
    <w:rsid w:val="0085101F"/>
    <w:rsid w:val="0085273E"/>
    <w:rsid w:val="0085476C"/>
    <w:rsid w:val="008558E1"/>
    <w:rsid w:val="0085596D"/>
    <w:rsid w:val="00855E12"/>
    <w:rsid w:val="00856C38"/>
    <w:rsid w:val="00860C28"/>
    <w:rsid w:val="00861861"/>
    <w:rsid w:val="008623A0"/>
    <w:rsid w:val="00862737"/>
    <w:rsid w:val="008629A7"/>
    <w:rsid w:val="008638DF"/>
    <w:rsid w:val="00863DAB"/>
    <w:rsid w:val="00865D8A"/>
    <w:rsid w:val="00867615"/>
    <w:rsid w:val="0086785F"/>
    <w:rsid w:val="00867982"/>
    <w:rsid w:val="00870632"/>
    <w:rsid w:val="00870B54"/>
    <w:rsid w:val="00871165"/>
    <w:rsid w:val="00872BD1"/>
    <w:rsid w:val="00873F6F"/>
    <w:rsid w:val="00875CC8"/>
    <w:rsid w:val="00877BB8"/>
    <w:rsid w:val="00880E25"/>
    <w:rsid w:val="008829DE"/>
    <w:rsid w:val="00884473"/>
    <w:rsid w:val="0088562B"/>
    <w:rsid w:val="00885C98"/>
    <w:rsid w:val="00887D6D"/>
    <w:rsid w:val="00887E67"/>
    <w:rsid w:val="00887F9C"/>
    <w:rsid w:val="0089082F"/>
    <w:rsid w:val="00890ED7"/>
    <w:rsid w:val="00892305"/>
    <w:rsid w:val="00892766"/>
    <w:rsid w:val="008934FD"/>
    <w:rsid w:val="00893741"/>
    <w:rsid w:val="0089390E"/>
    <w:rsid w:val="00893B9D"/>
    <w:rsid w:val="00894263"/>
    <w:rsid w:val="0089510F"/>
    <w:rsid w:val="008951F8"/>
    <w:rsid w:val="00897F35"/>
    <w:rsid w:val="008A3F0C"/>
    <w:rsid w:val="008A461C"/>
    <w:rsid w:val="008A52BA"/>
    <w:rsid w:val="008A5892"/>
    <w:rsid w:val="008A5AFC"/>
    <w:rsid w:val="008A5B54"/>
    <w:rsid w:val="008A6077"/>
    <w:rsid w:val="008A6E30"/>
    <w:rsid w:val="008A6FD8"/>
    <w:rsid w:val="008A7C0E"/>
    <w:rsid w:val="008B1CA7"/>
    <w:rsid w:val="008B2211"/>
    <w:rsid w:val="008B2837"/>
    <w:rsid w:val="008B2DC7"/>
    <w:rsid w:val="008B44BB"/>
    <w:rsid w:val="008B683F"/>
    <w:rsid w:val="008B6E33"/>
    <w:rsid w:val="008B763E"/>
    <w:rsid w:val="008C184C"/>
    <w:rsid w:val="008C1AB9"/>
    <w:rsid w:val="008C1FB8"/>
    <w:rsid w:val="008C242D"/>
    <w:rsid w:val="008C32B5"/>
    <w:rsid w:val="008C32C1"/>
    <w:rsid w:val="008C3ED0"/>
    <w:rsid w:val="008C4822"/>
    <w:rsid w:val="008C6450"/>
    <w:rsid w:val="008C69E2"/>
    <w:rsid w:val="008C76EE"/>
    <w:rsid w:val="008D0B11"/>
    <w:rsid w:val="008D16FE"/>
    <w:rsid w:val="008D1BD0"/>
    <w:rsid w:val="008D1E9C"/>
    <w:rsid w:val="008D2995"/>
    <w:rsid w:val="008D5410"/>
    <w:rsid w:val="008E019F"/>
    <w:rsid w:val="008E1342"/>
    <w:rsid w:val="008E1D86"/>
    <w:rsid w:val="008E2343"/>
    <w:rsid w:val="008E2358"/>
    <w:rsid w:val="008E261E"/>
    <w:rsid w:val="008E2BA5"/>
    <w:rsid w:val="008E6F06"/>
    <w:rsid w:val="008F0E09"/>
    <w:rsid w:val="008F171B"/>
    <w:rsid w:val="008F1E2D"/>
    <w:rsid w:val="008F228C"/>
    <w:rsid w:val="008F2307"/>
    <w:rsid w:val="008F2444"/>
    <w:rsid w:val="008F324A"/>
    <w:rsid w:val="008F413F"/>
    <w:rsid w:val="008F5424"/>
    <w:rsid w:val="008F6AB2"/>
    <w:rsid w:val="008F6CEB"/>
    <w:rsid w:val="008F723C"/>
    <w:rsid w:val="00900233"/>
    <w:rsid w:val="009019A2"/>
    <w:rsid w:val="009027F4"/>
    <w:rsid w:val="009038AD"/>
    <w:rsid w:val="00905617"/>
    <w:rsid w:val="00910A20"/>
    <w:rsid w:val="0091188F"/>
    <w:rsid w:val="009122ED"/>
    <w:rsid w:val="009127ED"/>
    <w:rsid w:val="00912DF9"/>
    <w:rsid w:val="00912FD8"/>
    <w:rsid w:val="00913E98"/>
    <w:rsid w:val="00915B48"/>
    <w:rsid w:val="00915D6B"/>
    <w:rsid w:val="00916658"/>
    <w:rsid w:val="0092047B"/>
    <w:rsid w:val="009205BB"/>
    <w:rsid w:val="00920F9E"/>
    <w:rsid w:val="00921A24"/>
    <w:rsid w:val="00922219"/>
    <w:rsid w:val="009239AB"/>
    <w:rsid w:val="0092480C"/>
    <w:rsid w:val="00924820"/>
    <w:rsid w:val="0092505B"/>
    <w:rsid w:val="00926587"/>
    <w:rsid w:val="0092794F"/>
    <w:rsid w:val="00927D89"/>
    <w:rsid w:val="00930237"/>
    <w:rsid w:val="00932F3E"/>
    <w:rsid w:val="00933BC0"/>
    <w:rsid w:val="00933F72"/>
    <w:rsid w:val="00935298"/>
    <w:rsid w:val="009356FD"/>
    <w:rsid w:val="00936C84"/>
    <w:rsid w:val="009371C3"/>
    <w:rsid w:val="0094028F"/>
    <w:rsid w:val="009409B1"/>
    <w:rsid w:val="00941DD0"/>
    <w:rsid w:val="009420A1"/>
    <w:rsid w:val="00943D03"/>
    <w:rsid w:val="00943D71"/>
    <w:rsid w:val="00944418"/>
    <w:rsid w:val="00944684"/>
    <w:rsid w:val="0094547F"/>
    <w:rsid w:val="009479AA"/>
    <w:rsid w:val="00950388"/>
    <w:rsid w:val="00950657"/>
    <w:rsid w:val="009535B3"/>
    <w:rsid w:val="009535D1"/>
    <w:rsid w:val="009548A9"/>
    <w:rsid w:val="00954C88"/>
    <w:rsid w:val="009550E7"/>
    <w:rsid w:val="00955C78"/>
    <w:rsid w:val="00956CB9"/>
    <w:rsid w:val="00957123"/>
    <w:rsid w:val="009618BE"/>
    <w:rsid w:val="009623BC"/>
    <w:rsid w:val="00962C8C"/>
    <w:rsid w:val="00963673"/>
    <w:rsid w:val="009636A8"/>
    <w:rsid w:val="00963826"/>
    <w:rsid w:val="009643E9"/>
    <w:rsid w:val="0096445B"/>
    <w:rsid w:val="009645C4"/>
    <w:rsid w:val="009657D5"/>
    <w:rsid w:val="00967683"/>
    <w:rsid w:val="00970340"/>
    <w:rsid w:val="00970FE4"/>
    <w:rsid w:val="0097161D"/>
    <w:rsid w:val="009729E5"/>
    <w:rsid w:val="00972A5E"/>
    <w:rsid w:val="00972B10"/>
    <w:rsid w:val="00973778"/>
    <w:rsid w:val="009741B8"/>
    <w:rsid w:val="0097634C"/>
    <w:rsid w:val="0097663B"/>
    <w:rsid w:val="00976A8B"/>
    <w:rsid w:val="009803A3"/>
    <w:rsid w:val="009813AE"/>
    <w:rsid w:val="00982A25"/>
    <w:rsid w:val="009831FA"/>
    <w:rsid w:val="00983FE0"/>
    <w:rsid w:val="00984395"/>
    <w:rsid w:val="00985F6F"/>
    <w:rsid w:val="00987E20"/>
    <w:rsid w:val="00987F18"/>
    <w:rsid w:val="009913AB"/>
    <w:rsid w:val="0099180F"/>
    <w:rsid w:val="009922A3"/>
    <w:rsid w:val="0099244B"/>
    <w:rsid w:val="00992A20"/>
    <w:rsid w:val="009933ED"/>
    <w:rsid w:val="00994707"/>
    <w:rsid w:val="0099566D"/>
    <w:rsid w:val="00996D2F"/>
    <w:rsid w:val="009A10D2"/>
    <w:rsid w:val="009A13B2"/>
    <w:rsid w:val="009A13D4"/>
    <w:rsid w:val="009A30A2"/>
    <w:rsid w:val="009A35F3"/>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4BAE"/>
    <w:rsid w:val="009C509D"/>
    <w:rsid w:val="009D042B"/>
    <w:rsid w:val="009D124E"/>
    <w:rsid w:val="009D25EA"/>
    <w:rsid w:val="009D2EFE"/>
    <w:rsid w:val="009D472E"/>
    <w:rsid w:val="009D4D45"/>
    <w:rsid w:val="009D7B4F"/>
    <w:rsid w:val="009E1D9D"/>
    <w:rsid w:val="009E2722"/>
    <w:rsid w:val="009E29CB"/>
    <w:rsid w:val="009E386E"/>
    <w:rsid w:val="009E38A1"/>
    <w:rsid w:val="009E58E1"/>
    <w:rsid w:val="009E5F76"/>
    <w:rsid w:val="009E68AE"/>
    <w:rsid w:val="009E7268"/>
    <w:rsid w:val="009F0A35"/>
    <w:rsid w:val="009F0BA7"/>
    <w:rsid w:val="009F1713"/>
    <w:rsid w:val="009F2D88"/>
    <w:rsid w:val="009F5476"/>
    <w:rsid w:val="009F59EB"/>
    <w:rsid w:val="009F6070"/>
    <w:rsid w:val="009F62FC"/>
    <w:rsid w:val="009F6FBA"/>
    <w:rsid w:val="00A01F89"/>
    <w:rsid w:val="00A01FF3"/>
    <w:rsid w:val="00A034F1"/>
    <w:rsid w:val="00A037B5"/>
    <w:rsid w:val="00A04813"/>
    <w:rsid w:val="00A05754"/>
    <w:rsid w:val="00A06CC3"/>
    <w:rsid w:val="00A07A1C"/>
    <w:rsid w:val="00A10672"/>
    <w:rsid w:val="00A11477"/>
    <w:rsid w:val="00A12173"/>
    <w:rsid w:val="00A16D23"/>
    <w:rsid w:val="00A16EC0"/>
    <w:rsid w:val="00A2072A"/>
    <w:rsid w:val="00A20BE9"/>
    <w:rsid w:val="00A20C02"/>
    <w:rsid w:val="00A22796"/>
    <w:rsid w:val="00A22CF6"/>
    <w:rsid w:val="00A232A3"/>
    <w:rsid w:val="00A2482F"/>
    <w:rsid w:val="00A26878"/>
    <w:rsid w:val="00A303C4"/>
    <w:rsid w:val="00A30F1D"/>
    <w:rsid w:val="00A34C9A"/>
    <w:rsid w:val="00A352F8"/>
    <w:rsid w:val="00A36107"/>
    <w:rsid w:val="00A37A20"/>
    <w:rsid w:val="00A37F19"/>
    <w:rsid w:val="00A37FA4"/>
    <w:rsid w:val="00A40286"/>
    <w:rsid w:val="00A40A3C"/>
    <w:rsid w:val="00A40E0A"/>
    <w:rsid w:val="00A4251C"/>
    <w:rsid w:val="00A43A0B"/>
    <w:rsid w:val="00A464B7"/>
    <w:rsid w:val="00A465C8"/>
    <w:rsid w:val="00A46E29"/>
    <w:rsid w:val="00A46F16"/>
    <w:rsid w:val="00A47C07"/>
    <w:rsid w:val="00A50761"/>
    <w:rsid w:val="00A52496"/>
    <w:rsid w:val="00A53A1D"/>
    <w:rsid w:val="00A53F26"/>
    <w:rsid w:val="00A53F50"/>
    <w:rsid w:val="00A55F19"/>
    <w:rsid w:val="00A609A9"/>
    <w:rsid w:val="00A615EB"/>
    <w:rsid w:val="00A61D0D"/>
    <w:rsid w:val="00A625E1"/>
    <w:rsid w:val="00A62F69"/>
    <w:rsid w:val="00A65354"/>
    <w:rsid w:val="00A6549C"/>
    <w:rsid w:val="00A70FFE"/>
    <w:rsid w:val="00A71011"/>
    <w:rsid w:val="00A71446"/>
    <w:rsid w:val="00A739A3"/>
    <w:rsid w:val="00A73A20"/>
    <w:rsid w:val="00A756F2"/>
    <w:rsid w:val="00A76DBE"/>
    <w:rsid w:val="00A84C1F"/>
    <w:rsid w:val="00A86E75"/>
    <w:rsid w:val="00A87460"/>
    <w:rsid w:val="00A91FA9"/>
    <w:rsid w:val="00A93380"/>
    <w:rsid w:val="00A94F50"/>
    <w:rsid w:val="00A960DB"/>
    <w:rsid w:val="00A9647D"/>
    <w:rsid w:val="00A97AA6"/>
    <w:rsid w:val="00AA02FE"/>
    <w:rsid w:val="00AA1F12"/>
    <w:rsid w:val="00AA27B6"/>
    <w:rsid w:val="00AA2BE3"/>
    <w:rsid w:val="00AA2F66"/>
    <w:rsid w:val="00AA3D6E"/>
    <w:rsid w:val="00AA4CEF"/>
    <w:rsid w:val="00AA4D71"/>
    <w:rsid w:val="00AA615A"/>
    <w:rsid w:val="00AA75DE"/>
    <w:rsid w:val="00AA7EDD"/>
    <w:rsid w:val="00AB03A9"/>
    <w:rsid w:val="00AB16FC"/>
    <w:rsid w:val="00AB24EB"/>
    <w:rsid w:val="00AB3268"/>
    <w:rsid w:val="00AB3449"/>
    <w:rsid w:val="00AB69B2"/>
    <w:rsid w:val="00AC0563"/>
    <w:rsid w:val="00AC1FFE"/>
    <w:rsid w:val="00AC20AA"/>
    <w:rsid w:val="00AC20B9"/>
    <w:rsid w:val="00AC2A70"/>
    <w:rsid w:val="00AC2AD7"/>
    <w:rsid w:val="00AC3A67"/>
    <w:rsid w:val="00AC40C4"/>
    <w:rsid w:val="00AC4776"/>
    <w:rsid w:val="00AC4E1F"/>
    <w:rsid w:val="00AC4EBA"/>
    <w:rsid w:val="00AC6BD7"/>
    <w:rsid w:val="00AC6CFD"/>
    <w:rsid w:val="00AD0B19"/>
    <w:rsid w:val="00AD0BE0"/>
    <w:rsid w:val="00AD2AE2"/>
    <w:rsid w:val="00AD41C1"/>
    <w:rsid w:val="00AD5DB6"/>
    <w:rsid w:val="00AD5DF7"/>
    <w:rsid w:val="00AD65B4"/>
    <w:rsid w:val="00AD68BA"/>
    <w:rsid w:val="00AD6B76"/>
    <w:rsid w:val="00AD7C5C"/>
    <w:rsid w:val="00AE00D7"/>
    <w:rsid w:val="00AE795C"/>
    <w:rsid w:val="00AE7E68"/>
    <w:rsid w:val="00AF06B6"/>
    <w:rsid w:val="00AF0C72"/>
    <w:rsid w:val="00AF180C"/>
    <w:rsid w:val="00AF1857"/>
    <w:rsid w:val="00AF2152"/>
    <w:rsid w:val="00AF2421"/>
    <w:rsid w:val="00AF3DEC"/>
    <w:rsid w:val="00AF6124"/>
    <w:rsid w:val="00AF6A15"/>
    <w:rsid w:val="00AF6B8C"/>
    <w:rsid w:val="00AF7A46"/>
    <w:rsid w:val="00B008B8"/>
    <w:rsid w:val="00B0090C"/>
    <w:rsid w:val="00B0119F"/>
    <w:rsid w:val="00B026C2"/>
    <w:rsid w:val="00B03407"/>
    <w:rsid w:val="00B056D1"/>
    <w:rsid w:val="00B05CF4"/>
    <w:rsid w:val="00B06C30"/>
    <w:rsid w:val="00B10C78"/>
    <w:rsid w:val="00B10E0E"/>
    <w:rsid w:val="00B10FAA"/>
    <w:rsid w:val="00B11083"/>
    <w:rsid w:val="00B118C4"/>
    <w:rsid w:val="00B11CAC"/>
    <w:rsid w:val="00B142E5"/>
    <w:rsid w:val="00B14928"/>
    <w:rsid w:val="00B14C3C"/>
    <w:rsid w:val="00B15824"/>
    <w:rsid w:val="00B166DA"/>
    <w:rsid w:val="00B16993"/>
    <w:rsid w:val="00B16D70"/>
    <w:rsid w:val="00B17211"/>
    <w:rsid w:val="00B203F4"/>
    <w:rsid w:val="00B20B2C"/>
    <w:rsid w:val="00B21EE8"/>
    <w:rsid w:val="00B22977"/>
    <w:rsid w:val="00B23098"/>
    <w:rsid w:val="00B2657F"/>
    <w:rsid w:val="00B3042D"/>
    <w:rsid w:val="00B30DD0"/>
    <w:rsid w:val="00B3153D"/>
    <w:rsid w:val="00B319E6"/>
    <w:rsid w:val="00B348DB"/>
    <w:rsid w:val="00B35951"/>
    <w:rsid w:val="00B37118"/>
    <w:rsid w:val="00B37180"/>
    <w:rsid w:val="00B37E04"/>
    <w:rsid w:val="00B40242"/>
    <w:rsid w:val="00B406F0"/>
    <w:rsid w:val="00B428CD"/>
    <w:rsid w:val="00B42AEB"/>
    <w:rsid w:val="00B42B89"/>
    <w:rsid w:val="00B444C6"/>
    <w:rsid w:val="00B4670A"/>
    <w:rsid w:val="00B46CCF"/>
    <w:rsid w:val="00B50440"/>
    <w:rsid w:val="00B50481"/>
    <w:rsid w:val="00B509CF"/>
    <w:rsid w:val="00B53091"/>
    <w:rsid w:val="00B55321"/>
    <w:rsid w:val="00B56C1F"/>
    <w:rsid w:val="00B60642"/>
    <w:rsid w:val="00B60955"/>
    <w:rsid w:val="00B60C31"/>
    <w:rsid w:val="00B61423"/>
    <w:rsid w:val="00B62DE7"/>
    <w:rsid w:val="00B62F3A"/>
    <w:rsid w:val="00B62F57"/>
    <w:rsid w:val="00B6449F"/>
    <w:rsid w:val="00B67DC4"/>
    <w:rsid w:val="00B7025D"/>
    <w:rsid w:val="00B70C3E"/>
    <w:rsid w:val="00B70C4F"/>
    <w:rsid w:val="00B71196"/>
    <w:rsid w:val="00B716FE"/>
    <w:rsid w:val="00B71ACF"/>
    <w:rsid w:val="00B71F15"/>
    <w:rsid w:val="00B72013"/>
    <w:rsid w:val="00B72965"/>
    <w:rsid w:val="00B748C6"/>
    <w:rsid w:val="00B756B7"/>
    <w:rsid w:val="00B75EBE"/>
    <w:rsid w:val="00B76D20"/>
    <w:rsid w:val="00B816DB"/>
    <w:rsid w:val="00B816FC"/>
    <w:rsid w:val="00B82863"/>
    <w:rsid w:val="00B84AFF"/>
    <w:rsid w:val="00B84D3D"/>
    <w:rsid w:val="00B853F7"/>
    <w:rsid w:val="00B86F41"/>
    <w:rsid w:val="00B87F39"/>
    <w:rsid w:val="00B905BD"/>
    <w:rsid w:val="00B93AB6"/>
    <w:rsid w:val="00B93EF1"/>
    <w:rsid w:val="00B942C1"/>
    <w:rsid w:val="00BA00D6"/>
    <w:rsid w:val="00BA0D6A"/>
    <w:rsid w:val="00BA1A6A"/>
    <w:rsid w:val="00BA3F13"/>
    <w:rsid w:val="00BA44BC"/>
    <w:rsid w:val="00BA59DB"/>
    <w:rsid w:val="00BA766D"/>
    <w:rsid w:val="00BA7958"/>
    <w:rsid w:val="00BA7E52"/>
    <w:rsid w:val="00BA7FB1"/>
    <w:rsid w:val="00BB01EE"/>
    <w:rsid w:val="00BB38D5"/>
    <w:rsid w:val="00BB3EBE"/>
    <w:rsid w:val="00BB44DC"/>
    <w:rsid w:val="00BB4633"/>
    <w:rsid w:val="00BB6A28"/>
    <w:rsid w:val="00BB703C"/>
    <w:rsid w:val="00BC0A84"/>
    <w:rsid w:val="00BC2CF3"/>
    <w:rsid w:val="00BC4378"/>
    <w:rsid w:val="00BC66EA"/>
    <w:rsid w:val="00BD0AC4"/>
    <w:rsid w:val="00BD0C17"/>
    <w:rsid w:val="00BD2539"/>
    <w:rsid w:val="00BD4843"/>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F16C8"/>
    <w:rsid w:val="00BF28DE"/>
    <w:rsid w:val="00BF2C95"/>
    <w:rsid w:val="00BF4009"/>
    <w:rsid w:val="00BF5844"/>
    <w:rsid w:val="00BF678B"/>
    <w:rsid w:val="00BF7272"/>
    <w:rsid w:val="00BF74FC"/>
    <w:rsid w:val="00C00F20"/>
    <w:rsid w:val="00C026CC"/>
    <w:rsid w:val="00C0315B"/>
    <w:rsid w:val="00C034E7"/>
    <w:rsid w:val="00C03CA8"/>
    <w:rsid w:val="00C05A89"/>
    <w:rsid w:val="00C05E27"/>
    <w:rsid w:val="00C0606B"/>
    <w:rsid w:val="00C0687A"/>
    <w:rsid w:val="00C071AF"/>
    <w:rsid w:val="00C077DB"/>
    <w:rsid w:val="00C116FF"/>
    <w:rsid w:val="00C13347"/>
    <w:rsid w:val="00C16409"/>
    <w:rsid w:val="00C1697B"/>
    <w:rsid w:val="00C172BA"/>
    <w:rsid w:val="00C1758F"/>
    <w:rsid w:val="00C2031D"/>
    <w:rsid w:val="00C22FA2"/>
    <w:rsid w:val="00C238A9"/>
    <w:rsid w:val="00C244D3"/>
    <w:rsid w:val="00C245CF"/>
    <w:rsid w:val="00C24675"/>
    <w:rsid w:val="00C249E0"/>
    <w:rsid w:val="00C2503C"/>
    <w:rsid w:val="00C26082"/>
    <w:rsid w:val="00C3081E"/>
    <w:rsid w:val="00C31CC4"/>
    <w:rsid w:val="00C31F6D"/>
    <w:rsid w:val="00C3375C"/>
    <w:rsid w:val="00C34C4D"/>
    <w:rsid w:val="00C35838"/>
    <w:rsid w:val="00C35DC1"/>
    <w:rsid w:val="00C3726E"/>
    <w:rsid w:val="00C374D5"/>
    <w:rsid w:val="00C4155A"/>
    <w:rsid w:val="00C41CCD"/>
    <w:rsid w:val="00C44679"/>
    <w:rsid w:val="00C44933"/>
    <w:rsid w:val="00C45AF7"/>
    <w:rsid w:val="00C45FA7"/>
    <w:rsid w:val="00C461F0"/>
    <w:rsid w:val="00C46923"/>
    <w:rsid w:val="00C46AC3"/>
    <w:rsid w:val="00C5081A"/>
    <w:rsid w:val="00C5182E"/>
    <w:rsid w:val="00C52983"/>
    <w:rsid w:val="00C52ECA"/>
    <w:rsid w:val="00C54103"/>
    <w:rsid w:val="00C54B76"/>
    <w:rsid w:val="00C54E68"/>
    <w:rsid w:val="00C55AEB"/>
    <w:rsid w:val="00C57126"/>
    <w:rsid w:val="00C57ECC"/>
    <w:rsid w:val="00C57F94"/>
    <w:rsid w:val="00C6060D"/>
    <w:rsid w:val="00C61EEF"/>
    <w:rsid w:val="00C62F56"/>
    <w:rsid w:val="00C631C3"/>
    <w:rsid w:val="00C63B58"/>
    <w:rsid w:val="00C64207"/>
    <w:rsid w:val="00C64988"/>
    <w:rsid w:val="00C651EC"/>
    <w:rsid w:val="00C662AC"/>
    <w:rsid w:val="00C66CA8"/>
    <w:rsid w:val="00C672A6"/>
    <w:rsid w:val="00C67E3C"/>
    <w:rsid w:val="00C700D1"/>
    <w:rsid w:val="00C718DF"/>
    <w:rsid w:val="00C725ED"/>
    <w:rsid w:val="00C727B1"/>
    <w:rsid w:val="00C72C10"/>
    <w:rsid w:val="00C7450B"/>
    <w:rsid w:val="00C74968"/>
    <w:rsid w:val="00C7628F"/>
    <w:rsid w:val="00C76BB1"/>
    <w:rsid w:val="00C77C2F"/>
    <w:rsid w:val="00C8060A"/>
    <w:rsid w:val="00C80743"/>
    <w:rsid w:val="00C80D96"/>
    <w:rsid w:val="00C8235D"/>
    <w:rsid w:val="00C82F94"/>
    <w:rsid w:val="00C8362B"/>
    <w:rsid w:val="00C83A3C"/>
    <w:rsid w:val="00C83DBE"/>
    <w:rsid w:val="00C854B5"/>
    <w:rsid w:val="00C863A6"/>
    <w:rsid w:val="00C87ACD"/>
    <w:rsid w:val="00C90189"/>
    <w:rsid w:val="00C90D0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17F4"/>
    <w:rsid w:val="00CB244A"/>
    <w:rsid w:val="00CB2D66"/>
    <w:rsid w:val="00CB2E54"/>
    <w:rsid w:val="00CB3767"/>
    <w:rsid w:val="00CB3976"/>
    <w:rsid w:val="00CB39E1"/>
    <w:rsid w:val="00CB408C"/>
    <w:rsid w:val="00CB409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FB"/>
    <w:rsid w:val="00CD4D8E"/>
    <w:rsid w:val="00CD5427"/>
    <w:rsid w:val="00CD5947"/>
    <w:rsid w:val="00CD5A42"/>
    <w:rsid w:val="00CD6304"/>
    <w:rsid w:val="00CD7345"/>
    <w:rsid w:val="00CD7D32"/>
    <w:rsid w:val="00CE1010"/>
    <w:rsid w:val="00CE1153"/>
    <w:rsid w:val="00CE2339"/>
    <w:rsid w:val="00CE31E6"/>
    <w:rsid w:val="00CE34FC"/>
    <w:rsid w:val="00CE370D"/>
    <w:rsid w:val="00CE4C11"/>
    <w:rsid w:val="00CE4DA8"/>
    <w:rsid w:val="00CE5C24"/>
    <w:rsid w:val="00CF2939"/>
    <w:rsid w:val="00CF312D"/>
    <w:rsid w:val="00CF32CA"/>
    <w:rsid w:val="00CF5841"/>
    <w:rsid w:val="00CF6573"/>
    <w:rsid w:val="00CF6E80"/>
    <w:rsid w:val="00D0087D"/>
    <w:rsid w:val="00D009E3"/>
    <w:rsid w:val="00D01C9A"/>
    <w:rsid w:val="00D0272C"/>
    <w:rsid w:val="00D02A46"/>
    <w:rsid w:val="00D02BEF"/>
    <w:rsid w:val="00D035D6"/>
    <w:rsid w:val="00D04651"/>
    <w:rsid w:val="00D0484D"/>
    <w:rsid w:val="00D057B4"/>
    <w:rsid w:val="00D066A6"/>
    <w:rsid w:val="00D12004"/>
    <w:rsid w:val="00D1254F"/>
    <w:rsid w:val="00D12B7E"/>
    <w:rsid w:val="00D14488"/>
    <w:rsid w:val="00D165EA"/>
    <w:rsid w:val="00D20BFA"/>
    <w:rsid w:val="00D2167A"/>
    <w:rsid w:val="00D22BD5"/>
    <w:rsid w:val="00D23EE5"/>
    <w:rsid w:val="00D2479F"/>
    <w:rsid w:val="00D25360"/>
    <w:rsid w:val="00D335F8"/>
    <w:rsid w:val="00D34202"/>
    <w:rsid w:val="00D34B4B"/>
    <w:rsid w:val="00D34DBF"/>
    <w:rsid w:val="00D34E66"/>
    <w:rsid w:val="00D35152"/>
    <w:rsid w:val="00D351D7"/>
    <w:rsid w:val="00D354C0"/>
    <w:rsid w:val="00D36BB2"/>
    <w:rsid w:val="00D412FE"/>
    <w:rsid w:val="00D425F0"/>
    <w:rsid w:val="00D449F6"/>
    <w:rsid w:val="00D44A21"/>
    <w:rsid w:val="00D45030"/>
    <w:rsid w:val="00D456FE"/>
    <w:rsid w:val="00D4591F"/>
    <w:rsid w:val="00D4625D"/>
    <w:rsid w:val="00D52973"/>
    <w:rsid w:val="00D52A9D"/>
    <w:rsid w:val="00D550E7"/>
    <w:rsid w:val="00D55596"/>
    <w:rsid w:val="00D55D17"/>
    <w:rsid w:val="00D56470"/>
    <w:rsid w:val="00D56ACD"/>
    <w:rsid w:val="00D56C75"/>
    <w:rsid w:val="00D57299"/>
    <w:rsid w:val="00D574C7"/>
    <w:rsid w:val="00D57B21"/>
    <w:rsid w:val="00D57D9E"/>
    <w:rsid w:val="00D60441"/>
    <w:rsid w:val="00D614C5"/>
    <w:rsid w:val="00D61A55"/>
    <w:rsid w:val="00D61FE4"/>
    <w:rsid w:val="00D62190"/>
    <w:rsid w:val="00D6408D"/>
    <w:rsid w:val="00D643EF"/>
    <w:rsid w:val="00D661DF"/>
    <w:rsid w:val="00D670EC"/>
    <w:rsid w:val="00D72B04"/>
    <w:rsid w:val="00D730FC"/>
    <w:rsid w:val="00D75300"/>
    <w:rsid w:val="00D75EBF"/>
    <w:rsid w:val="00D80974"/>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1318"/>
    <w:rsid w:val="00DA168A"/>
    <w:rsid w:val="00DA34B2"/>
    <w:rsid w:val="00DA4015"/>
    <w:rsid w:val="00DA4CD2"/>
    <w:rsid w:val="00DA531B"/>
    <w:rsid w:val="00DA5530"/>
    <w:rsid w:val="00DA570A"/>
    <w:rsid w:val="00DA6216"/>
    <w:rsid w:val="00DA7897"/>
    <w:rsid w:val="00DB17F1"/>
    <w:rsid w:val="00DB2304"/>
    <w:rsid w:val="00DB2D65"/>
    <w:rsid w:val="00DB3343"/>
    <w:rsid w:val="00DB5531"/>
    <w:rsid w:val="00DB6B87"/>
    <w:rsid w:val="00DB6CAC"/>
    <w:rsid w:val="00DB7353"/>
    <w:rsid w:val="00DB7A35"/>
    <w:rsid w:val="00DC09B6"/>
    <w:rsid w:val="00DC14D0"/>
    <w:rsid w:val="00DC1DDA"/>
    <w:rsid w:val="00DC1F3F"/>
    <w:rsid w:val="00DC2960"/>
    <w:rsid w:val="00DC30F8"/>
    <w:rsid w:val="00DC40FE"/>
    <w:rsid w:val="00DC68F3"/>
    <w:rsid w:val="00DD0C0C"/>
    <w:rsid w:val="00DD0EC2"/>
    <w:rsid w:val="00DD2084"/>
    <w:rsid w:val="00DD3232"/>
    <w:rsid w:val="00DD3815"/>
    <w:rsid w:val="00DD5B72"/>
    <w:rsid w:val="00DE13EC"/>
    <w:rsid w:val="00DE15F0"/>
    <w:rsid w:val="00DE1AC4"/>
    <w:rsid w:val="00DE1DFE"/>
    <w:rsid w:val="00DE2B4C"/>
    <w:rsid w:val="00DE6EA3"/>
    <w:rsid w:val="00DF150C"/>
    <w:rsid w:val="00DF1B21"/>
    <w:rsid w:val="00DF2606"/>
    <w:rsid w:val="00DF6144"/>
    <w:rsid w:val="00DF7443"/>
    <w:rsid w:val="00DF75E9"/>
    <w:rsid w:val="00DF7F26"/>
    <w:rsid w:val="00E00D48"/>
    <w:rsid w:val="00E012F5"/>
    <w:rsid w:val="00E01FCD"/>
    <w:rsid w:val="00E0244B"/>
    <w:rsid w:val="00E0353A"/>
    <w:rsid w:val="00E03648"/>
    <w:rsid w:val="00E04A8E"/>
    <w:rsid w:val="00E05117"/>
    <w:rsid w:val="00E07B69"/>
    <w:rsid w:val="00E12DF1"/>
    <w:rsid w:val="00E13A6E"/>
    <w:rsid w:val="00E14D0A"/>
    <w:rsid w:val="00E1579A"/>
    <w:rsid w:val="00E16311"/>
    <w:rsid w:val="00E1715C"/>
    <w:rsid w:val="00E17A4C"/>
    <w:rsid w:val="00E21612"/>
    <w:rsid w:val="00E2226A"/>
    <w:rsid w:val="00E229C8"/>
    <w:rsid w:val="00E22BFB"/>
    <w:rsid w:val="00E24F05"/>
    <w:rsid w:val="00E25B7C"/>
    <w:rsid w:val="00E27282"/>
    <w:rsid w:val="00E27CEC"/>
    <w:rsid w:val="00E30DB6"/>
    <w:rsid w:val="00E30FBA"/>
    <w:rsid w:val="00E3179C"/>
    <w:rsid w:val="00E34C25"/>
    <w:rsid w:val="00E35224"/>
    <w:rsid w:val="00E376C2"/>
    <w:rsid w:val="00E403C2"/>
    <w:rsid w:val="00E40717"/>
    <w:rsid w:val="00E40724"/>
    <w:rsid w:val="00E409F8"/>
    <w:rsid w:val="00E45EC5"/>
    <w:rsid w:val="00E46821"/>
    <w:rsid w:val="00E478A6"/>
    <w:rsid w:val="00E504E0"/>
    <w:rsid w:val="00E50884"/>
    <w:rsid w:val="00E519CD"/>
    <w:rsid w:val="00E51D7C"/>
    <w:rsid w:val="00E520F7"/>
    <w:rsid w:val="00E527D8"/>
    <w:rsid w:val="00E54EC2"/>
    <w:rsid w:val="00E55B48"/>
    <w:rsid w:val="00E56590"/>
    <w:rsid w:val="00E56AD2"/>
    <w:rsid w:val="00E575AE"/>
    <w:rsid w:val="00E612BB"/>
    <w:rsid w:val="00E61555"/>
    <w:rsid w:val="00E61A0F"/>
    <w:rsid w:val="00E61A76"/>
    <w:rsid w:val="00E61BA8"/>
    <w:rsid w:val="00E62329"/>
    <w:rsid w:val="00E62924"/>
    <w:rsid w:val="00E62CF7"/>
    <w:rsid w:val="00E630E7"/>
    <w:rsid w:val="00E6323A"/>
    <w:rsid w:val="00E63AD7"/>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584C"/>
    <w:rsid w:val="00E865AD"/>
    <w:rsid w:val="00E86851"/>
    <w:rsid w:val="00E878E4"/>
    <w:rsid w:val="00E90ABA"/>
    <w:rsid w:val="00E90FF2"/>
    <w:rsid w:val="00E92230"/>
    <w:rsid w:val="00E950DA"/>
    <w:rsid w:val="00E958A1"/>
    <w:rsid w:val="00E96D21"/>
    <w:rsid w:val="00E975BD"/>
    <w:rsid w:val="00EA0EFF"/>
    <w:rsid w:val="00EA10C1"/>
    <w:rsid w:val="00EA1E9F"/>
    <w:rsid w:val="00EA2576"/>
    <w:rsid w:val="00EA27EB"/>
    <w:rsid w:val="00EA2C17"/>
    <w:rsid w:val="00EA2E8B"/>
    <w:rsid w:val="00EA5A9C"/>
    <w:rsid w:val="00EA5BBA"/>
    <w:rsid w:val="00EA6048"/>
    <w:rsid w:val="00EA62D2"/>
    <w:rsid w:val="00EA6B23"/>
    <w:rsid w:val="00EA7539"/>
    <w:rsid w:val="00EB05D5"/>
    <w:rsid w:val="00EB092A"/>
    <w:rsid w:val="00EB16AC"/>
    <w:rsid w:val="00EB1B11"/>
    <w:rsid w:val="00EB3939"/>
    <w:rsid w:val="00EB424C"/>
    <w:rsid w:val="00EB52D1"/>
    <w:rsid w:val="00EB53EE"/>
    <w:rsid w:val="00EB6F04"/>
    <w:rsid w:val="00EC032B"/>
    <w:rsid w:val="00EC092E"/>
    <w:rsid w:val="00EC103D"/>
    <w:rsid w:val="00EC20DD"/>
    <w:rsid w:val="00EC2434"/>
    <w:rsid w:val="00EC2BBB"/>
    <w:rsid w:val="00EC2E0B"/>
    <w:rsid w:val="00EC2FDE"/>
    <w:rsid w:val="00EC32DB"/>
    <w:rsid w:val="00EC33C5"/>
    <w:rsid w:val="00EC3DEC"/>
    <w:rsid w:val="00EC5777"/>
    <w:rsid w:val="00EC7E35"/>
    <w:rsid w:val="00ED0663"/>
    <w:rsid w:val="00ED140C"/>
    <w:rsid w:val="00ED2E6F"/>
    <w:rsid w:val="00ED41CE"/>
    <w:rsid w:val="00ED4814"/>
    <w:rsid w:val="00ED5688"/>
    <w:rsid w:val="00ED68B4"/>
    <w:rsid w:val="00EE0422"/>
    <w:rsid w:val="00EE2883"/>
    <w:rsid w:val="00EE4522"/>
    <w:rsid w:val="00EE47B7"/>
    <w:rsid w:val="00EE4F5D"/>
    <w:rsid w:val="00EE513C"/>
    <w:rsid w:val="00EE7C01"/>
    <w:rsid w:val="00EF171E"/>
    <w:rsid w:val="00EF1CDE"/>
    <w:rsid w:val="00EF2755"/>
    <w:rsid w:val="00EF31F3"/>
    <w:rsid w:val="00EF359A"/>
    <w:rsid w:val="00EF39A3"/>
    <w:rsid w:val="00EF6306"/>
    <w:rsid w:val="00EF64BC"/>
    <w:rsid w:val="00F00C12"/>
    <w:rsid w:val="00F02025"/>
    <w:rsid w:val="00F0235A"/>
    <w:rsid w:val="00F02F04"/>
    <w:rsid w:val="00F03DEF"/>
    <w:rsid w:val="00F03E3A"/>
    <w:rsid w:val="00F043B2"/>
    <w:rsid w:val="00F04949"/>
    <w:rsid w:val="00F1005C"/>
    <w:rsid w:val="00F129A5"/>
    <w:rsid w:val="00F12B19"/>
    <w:rsid w:val="00F13CFD"/>
    <w:rsid w:val="00F14393"/>
    <w:rsid w:val="00F145CE"/>
    <w:rsid w:val="00F15D75"/>
    <w:rsid w:val="00F1604F"/>
    <w:rsid w:val="00F16420"/>
    <w:rsid w:val="00F166C3"/>
    <w:rsid w:val="00F16F58"/>
    <w:rsid w:val="00F17323"/>
    <w:rsid w:val="00F20762"/>
    <w:rsid w:val="00F24059"/>
    <w:rsid w:val="00F2460B"/>
    <w:rsid w:val="00F25DCE"/>
    <w:rsid w:val="00F26590"/>
    <w:rsid w:val="00F27FDA"/>
    <w:rsid w:val="00F31CF1"/>
    <w:rsid w:val="00F332F8"/>
    <w:rsid w:val="00F344B0"/>
    <w:rsid w:val="00F34546"/>
    <w:rsid w:val="00F346F4"/>
    <w:rsid w:val="00F3490B"/>
    <w:rsid w:val="00F36EDB"/>
    <w:rsid w:val="00F37013"/>
    <w:rsid w:val="00F37076"/>
    <w:rsid w:val="00F4232A"/>
    <w:rsid w:val="00F425EE"/>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6FD3"/>
    <w:rsid w:val="00F7031E"/>
    <w:rsid w:val="00F70753"/>
    <w:rsid w:val="00F70AF4"/>
    <w:rsid w:val="00F725A4"/>
    <w:rsid w:val="00F72CF7"/>
    <w:rsid w:val="00F74BD1"/>
    <w:rsid w:val="00F74C3E"/>
    <w:rsid w:val="00F75404"/>
    <w:rsid w:val="00F77935"/>
    <w:rsid w:val="00F8407E"/>
    <w:rsid w:val="00F84368"/>
    <w:rsid w:val="00F843B3"/>
    <w:rsid w:val="00F85107"/>
    <w:rsid w:val="00F86C55"/>
    <w:rsid w:val="00F87584"/>
    <w:rsid w:val="00F87A56"/>
    <w:rsid w:val="00F9025F"/>
    <w:rsid w:val="00F926E0"/>
    <w:rsid w:val="00F9433E"/>
    <w:rsid w:val="00F946F5"/>
    <w:rsid w:val="00F95229"/>
    <w:rsid w:val="00F97441"/>
    <w:rsid w:val="00F97732"/>
    <w:rsid w:val="00FA138B"/>
    <w:rsid w:val="00FA18D0"/>
    <w:rsid w:val="00FA1E99"/>
    <w:rsid w:val="00FA5D77"/>
    <w:rsid w:val="00FA6206"/>
    <w:rsid w:val="00FA68BD"/>
    <w:rsid w:val="00FB0250"/>
    <w:rsid w:val="00FB0BE9"/>
    <w:rsid w:val="00FB1790"/>
    <w:rsid w:val="00FB2A9F"/>
    <w:rsid w:val="00FB454A"/>
    <w:rsid w:val="00FB6DA5"/>
    <w:rsid w:val="00FC08F4"/>
    <w:rsid w:val="00FC097B"/>
    <w:rsid w:val="00FC0AC0"/>
    <w:rsid w:val="00FC2772"/>
    <w:rsid w:val="00FC3F3A"/>
    <w:rsid w:val="00FC3F82"/>
    <w:rsid w:val="00FC4417"/>
    <w:rsid w:val="00FC60BB"/>
    <w:rsid w:val="00FC628C"/>
    <w:rsid w:val="00FC6C88"/>
    <w:rsid w:val="00FC7D80"/>
    <w:rsid w:val="00FC7EEB"/>
    <w:rsid w:val="00FD072D"/>
    <w:rsid w:val="00FD08C3"/>
    <w:rsid w:val="00FD09F8"/>
    <w:rsid w:val="00FD1AFC"/>
    <w:rsid w:val="00FD377F"/>
    <w:rsid w:val="00FD67D3"/>
    <w:rsid w:val="00FD70CB"/>
    <w:rsid w:val="00FD7451"/>
    <w:rsid w:val="00FD7700"/>
    <w:rsid w:val="00FE050D"/>
    <w:rsid w:val="00FE072D"/>
    <w:rsid w:val="00FE10A3"/>
    <w:rsid w:val="00FE1881"/>
    <w:rsid w:val="00FE24AF"/>
    <w:rsid w:val="00FE2F95"/>
    <w:rsid w:val="00FE3880"/>
    <w:rsid w:val="00FE3891"/>
    <w:rsid w:val="00FE3B1F"/>
    <w:rsid w:val="00FE3DFC"/>
    <w:rsid w:val="00FE3FB8"/>
    <w:rsid w:val="00FE46AB"/>
    <w:rsid w:val="00FE4861"/>
    <w:rsid w:val="00FE5E01"/>
    <w:rsid w:val="00FE75FB"/>
    <w:rsid w:val="00FE7EDA"/>
    <w:rsid w:val="00FE7F00"/>
    <w:rsid w:val="00FF0200"/>
    <w:rsid w:val="00FF020E"/>
    <w:rsid w:val="00FF0300"/>
    <w:rsid w:val="00FF1582"/>
    <w:rsid w:val="00FF2760"/>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A47B9C-6CCF-8942-9793-9E4DF03FDB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TotalTime>
  <Pages>8</Pages>
  <Words>2059</Words>
  <Characters>11739</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40</cp:revision>
  <dcterms:created xsi:type="dcterms:W3CDTF">2019-04-19T04:09:00Z</dcterms:created>
  <dcterms:modified xsi:type="dcterms:W3CDTF">2021-05-14T01:00:00Z</dcterms:modified>
</cp:coreProperties>
</file>