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E029" w14:textId="77777777" w:rsidR="00AB1C9A" w:rsidRPr="001E7D73" w:rsidRDefault="00AB1C9A" w:rsidP="00080221">
      <w:pPr>
        <w:spacing w:line="276" w:lineRule="auto"/>
        <w:jc w:val="center"/>
        <w:rPr>
          <w:rFonts w:cstheme="minorHAnsi"/>
          <w:b/>
          <w:sz w:val="22"/>
          <w:szCs w:val="22"/>
          <w:lang w:val="en-AU" w:eastAsia="zh-TW"/>
        </w:rPr>
      </w:pPr>
    </w:p>
    <w:p w14:paraId="52F6E685" w14:textId="3B2FD1AE" w:rsidR="00F17B46" w:rsidRDefault="00F17B46" w:rsidP="00080221">
      <w:pPr>
        <w:spacing w:line="276" w:lineRule="auto"/>
        <w:jc w:val="center"/>
        <w:rPr>
          <w:rFonts w:cstheme="minorHAnsi"/>
          <w:b/>
          <w:sz w:val="22"/>
          <w:szCs w:val="22"/>
          <w:lang w:val="en-AU" w:eastAsia="zh-TW"/>
        </w:rPr>
      </w:pPr>
      <w:r w:rsidRPr="00F17B46">
        <w:rPr>
          <w:rFonts w:cstheme="minorHAnsi"/>
          <w:b/>
          <w:sz w:val="22"/>
          <w:szCs w:val="22"/>
          <w:lang w:val="en-AU" w:eastAsia="zh-TW"/>
        </w:rPr>
        <w:t xml:space="preserve">THE NATIONAL STATEMENT </w:t>
      </w:r>
      <w:r>
        <w:rPr>
          <w:rFonts w:cstheme="minorHAnsi"/>
          <w:b/>
          <w:sz w:val="22"/>
          <w:szCs w:val="22"/>
          <w:lang w:val="en-AU" w:eastAsia="zh-TW"/>
        </w:rPr>
        <w:t>ON ETHICAL CONDUCT IN HUMAN RESEARCH</w:t>
      </w:r>
      <w:r w:rsidR="00C165D3">
        <w:rPr>
          <w:rFonts w:cstheme="minorHAnsi"/>
          <w:b/>
          <w:sz w:val="22"/>
          <w:szCs w:val="22"/>
          <w:lang w:val="en-AU" w:eastAsia="zh-TW"/>
        </w:rPr>
        <w:t>:</w:t>
      </w:r>
    </w:p>
    <w:p w14:paraId="20BA1A71" w14:textId="218EB667" w:rsidR="00D70932" w:rsidRDefault="00F17B46" w:rsidP="00080221">
      <w:pPr>
        <w:spacing w:line="276" w:lineRule="auto"/>
        <w:jc w:val="center"/>
        <w:rPr>
          <w:rFonts w:cstheme="minorHAnsi"/>
          <w:b/>
          <w:sz w:val="22"/>
          <w:szCs w:val="22"/>
          <w:lang w:val="en-AU" w:eastAsia="zh-TW"/>
        </w:rPr>
      </w:pPr>
      <w:r w:rsidRPr="00F17B46">
        <w:rPr>
          <w:rFonts w:cstheme="minorHAnsi"/>
          <w:b/>
          <w:sz w:val="22"/>
          <w:szCs w:val="22"/>
          <w:lang w:val="en-AU" w:eastAsia="zh-TW"/>
        </w:rPr>
        <w:t>WHICH SECTIONS SHOULD I READ?</w:t>
      </w:r>
    </w:p>
    <w:p w14:paraId="7AF847B5" w14:textId="21E3F719" w:rsidR="00A23B64" w:rsidRDefault="00A23B64" w:rsidP="00080221">
      <w:pPr>
        <w:spacing w:line="276" w:lineRule="auto"/>
        <w:jc w:val="center"/>
        <w:rPr>
          <w:rFonts w:cstheme="minorHAnsi"/>
          <w:b/>
          <w:sz w:val="22"/>
          <w:szCs w:val="22"/>
          <w:lang w:val="en-AU" w:eastAsia="zh-TW"/>
        </w:rPr>
      </w:pPr>
    </w:p>
    <w:p w14:paraId="418B35CD" w14:textId="28C386EC" w:rsidR="00A23B64" w:rsidRPr="001E7D73" w:rsidRDefault="00A23B64" w:rsidP="00080221">
      <w:pPr>
        <w:spacing w:line="276" w:lineRule="auto"/>
        <w:jc w:val="center"/>
        <w:rPr>
          <w:rFonts w:cstheme="minorHAnsi"/>
          <w:b/>
          <w:sz w:val="22"/>
          <w:szCs w:val="22"/>
          <w:lang w:val="en-AU" w:eastAsia="zh-TW"/>
        </w:rPr>
      </w:pPr>
      <w:r w:rsidRPr="00A23B64">
        <w:rPr>
          <w:rFonts w:cstheme="minorHAnsi"/>
          <w:b/>
          <w:sz w:val="22"/>
          <w:szCs w:val="22"/>
          <w:lang w:val="en-AU" w:eastAsia="zh-TW"/>
        </w:rPr>
        <w:t>by Simon Moss</w:t>
      </w:r>
    </w:p>
    <w:p w14:paraId="0613DE1C" w14:textId="77777777" w:rsidR="00D70932" w:rsidRPr="001E7D73" w:rsidRDefault="00D70932" w:rsidP="00080221">
      <w:pPr>
        <w:spacing w:line="276" w:lineRule="auto"/>
        <w:rPr>
          <w:rFonts w:cstheme="minorHAns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D20F6" w:rsidRPr="001E7D73" w14:paraId="6DB96CA7" w14:textId="77777777" w:rsidTr="00B66116">
        <w:tc>
          <w:tcPr>
            <w:tcW w:w="9010" w:type="dxa"/>
            <w:shd w:val="clear" w:color="auto" w:fill="BDD6EE" w:themeFill="accent5" w:themeFillTint="66"/>
          </w:tcPr>
          <w:p w14:paraId="732857B3" w14:textId="117DC453" w:rsidR="006D20F6" w:rsidRPr="001E7D73" w:rsidRDefault="00D70932" w:rsidP="00080221">
            <w:pPr>
              <w:spacing w:line="276" w:lineRule="auto"/>
              <w:jc w:val="center"/>
              <w:outlineLvl w:val="0"/>
              <w:rPr>
                <w:rFonts w:cstheme="minorHAnsi"/>
                <w:b/>
              </w:rPr>
            </w:pPr>
            <w:r w:rsidRPr="001E7D73">
              <w:rPr>
                <w:rFonts w:cstheme="minorHAnsi"/>
                <w:b/>
              </w:rPr>
              <w:t xml:space="preserve">Introduction </w:t>
            </w:r>
          </w:p>
        </w:tc>
      </w:tr>
    </w:tbl>
    <w:p w14:paraId="7D8A41F8" w14:textId="112406B2" w:rsidR="006D20F6" w:rsidRDefault="006D20F6" w:rsidP="00080221">
      <w:pPr>
        <w:spacing w:line="276" w:lineRule="auto"/>
        <w:rPr>
          <w:rFonts w:cstheme="minorHAnsi"/>
          <w:sz w:val="22"/>
          <w:szCs w:val="22"/>
          <w:lang w:val="en-AU" w:eastAsia="zh-TW"/>
        </w:rPr>
      </w:pPr>
    </w:p>
    <w:p w14:paraId="5054D211" w14:textId="67D46F02" w:rsidR="000B74C5" w:rsidRDefault="000B74C5" w:rsidP="00080221">
      <w:pPr>
        <w:spacing w:line="276" w:lineRule="auto"/>
        <w:rPr>
          <w:rFonts w:cstheme="minorHAnsi"/>
          <w:sz w:val="22"/>
          <w:szCs w:val="22"/>
          <w:lang w:val="en-AU" w:eastAsia="zh-TW"/>
        </w:rPr>
      </w:pPr>
      <w:r>
        <w:rPr>
          <w:rFonts w:cstheme="minorHAnsi"/>
          <w:sz w:val="22"/>
          <w:szCs w:val="22"/>
          <w:lang w:val="en-AU" w:eastAsia="zh-TW"/>
        </w:rPr>
        <w:tab/>
        <w:t>To design and conduct research as ethically as possible—especially research that entails human participants—you should become familiar with the</w:t>
      </w:r>
      <w:r w:rsidRPr="00C165D3">
        <w:rPr>
          <w:rFonts w:cstheme="minorHAnsi"/>
          <w:sz w:val="22"/>
          <w:szCs w:val="22"/>
          <w:lang w:val="en-AU" w:eastAsia="zh-TW"/>
        </w:rPr>
        <w:t xml:space="preserve"> National Statement </w:t>
      </w:r>
      <w:r>
        <w:rPr>
          <w:rFonts w:cstheme="minorHAnsi"/>
          <w:sz w:val="22"/>
          <w:szCs w:val="22"/>
          <w:lang w:val="en-AU" w:eastAsia="zh-TW"/>
        </w:rPr>
        <w:t>o</w:t>
      </w:r>
      <w:r w:rsidRPr="00C165D3">
        <w:rPr>
          <w:rFonts w:cstheme="minorHAnsi"/>
          <w:sz w:val="22"/>
          <w:szCs w:val="22"/>
          <w:lang w:val="en-AU" w:eastAsia="zh-TW"/>
        </w:rPr>
        <w:t xml:space="preserve">n Ethical Conduct </w:t>
      </w:r>
      <w:r>
        <w:rPr>
          <w:rFonts w:cstheme="minorHAnsi"/>
          <w:sz w:val="22"/>
          <w:szCs w:val="22"/>
          <w:lang w:val="en-AU" w:eastAsia="zh-TW"/>
        </w:rPr>
        <w:t>i</w:t>
      </w:r>
      <w:r w:rsidRPr="00C165D3">
        <w:rPr>
          <w:rFonts w:cstheme="minorHAnsi"/>
          <w:sz w:val="22"/>
          <w:szCs w:val="22"/>
          <w:lang w:val="en-AU" w:eastAsia="zh-TW"/>
        </w:rPr>
        <w:t>n Human Research</w:t>
      </w:r>
      <w:r>
        <w:rPr>
          <w:rFonts w:cstheme="minorHAnsi"/>
          <w:sz w:val="22"/>
          <w:szCs w:val="22"/>
          <w:lang w:val="en-AU" w:eastAsia="zh-TW"/>
        </w:rPr>
        <w:t>. This National Statement governs the decisions and practices of ethics committees  in Australia.</w:t>
      </w:r>
    </w:p>
    <w:p w14:paraId="0002A39D" w14:textId="30F6829B" w:rsidR="000B74C5" w:rsidRDefault="000B74C5" w:rsidP="000B74C5">
      <w:pPr>
        <w:spacing w:line="276" w:lineRule="auto"/>
        <w:rPr>
          <w:rFonts w:cstheme="minorHAnsi"/>
          <w:sz w:val="22"/>
          <w:szCs w:val="22"/>
          <w:lang w:val="en-AU" w:eastAsia="zh-TW"/>
        </w:rPr>
      </w:pPr>
      <w:r>
        <w:rPr>
          <w:rFonts w:cstheme="minorHAnsi"/>
          <w:sz w:val="22"/>
          <w:szCs w:val="22"/>
          <w:lang w:val="en-AU" w:eastAsia="zh-TW"/>
        </w:rPr>
        <w:tab/>
        <w:t>Unfortunately, during the first six months or so of the PhD or Masters by Research, candidates often feel inundated with books and articles to read.  Consequently, some candidates do not read the</w:t>
      </w:r>
      <w:r w:rsidRPr="000B74C5">
        <w:rPr>
          <w:rFonts w:cstheme="minorHAnsi"/>
          <w:sz w:val="22"/>
          <w:szCs w:val="22"/>
          <w:lang w:val="en-AU" w:eastAsia="zh-TW"/>
        </w:rPr>
        <w:t xml:space="preserve"> </w:t>
      </w:r>
      <w:r>
        <w:rPr>
          <w:rFonts w:cstheme="minorHAnsi"/>
          <w:sz w:val="22"/>
          <w:szCs w:val="22"/>
          <w:lang w:val="en-AU" w:eastAsia="zh-TW"/>
        </w:rPr>
        <w:t>entire National Statement during this period.  Yet, because you really need to appreciate these ethical principles as early as possible, we have constructed a document to help you learn these principles as efficiently as possible.   Specifically</w:t>
      </w:r>
    </w:p>
    <w:p w14:paraId="6B2214A0" w14:textId="157E350A" w:rsidR="000B74C5" w:rsidRDefault="000B74C5" w:rsidP="000B74C5">
      <w:pPr>
        <w:spacing w:line="276" w:lineRule="auto"/>
        <w:rPr>
          <w:rFonts w:cstheme="minorHAnsi"/>
          <w:sz w:val="22"/>
          <w:szCs w:val="22"/>
          <w:lang w:val="en-AU" w:eastAsia="zh-TW"/>
        </w:rPr>
      </w:pPr>
    </w:p>
    <w:p w14:paraId="27A6148E" w14:textId="3970AD8A" w:rsidR="000B74C5" w:rsidRDefault="000B74C5" w:rsidP="000B74C5">
      <w:pPr>
        <w:pStyle w:val="ListParagraph"/>
        <w:numPr>
          <w:ilvl w:val="0"/>
          <w:numId w:val="15"/>
        </w:numPr>
        <w:spacing w:line="276" w:lineRule="auto"/>
        <w:rPr>
          <w:rFonts w:cstheme="minorHAnsi"/>
          <w:sz w:val="22"/>
          <w:szCs w:val="22"/>
          <w:lang w:val="en-AU" w:eastAsia="zh-TW"/>
        </w:rPr>
      </w:pPr>
      <w:r>
        <w:rPr>
          <w:rFonts w:cstheme="minorHAnsi"/>
          <w:sz w:val="22"/>
          <w:szCs w:val="22"/>
          <w:lang w:val="en-AU" w:eastAsia="zh-TW"/>
        </w:rPr>
        <w:t>the following tables summarize each section of the National Statement</w:t>
      </w:r>
    </w:p>
    <w:p w14:paraId="25C57E4D" w14:textId="4F7627F5" w:rsidR="000B74C5" w:rsidRDefault="000B74C5" w:rsidP="000B74C5">
      <w:pPr>
        <w:pStyle w:val="ListParagraph"/>
        <w:numPr>
          <w:ilvl w:val="0"/>
          <w:numId w:val="15"/>
        </w:numPr>
        <w:spacing w:line="276" w:lineRule="auto"/>
        <w:rPr>
          <w:rFonts w:cstheme="minorHAnsi"/>
          <w:sz w:val="22"/>
          <w:szCs w:val="22"/>
          <w:lang w:val="en-AU" w:eastAsia="zh-TW"/>
        </w:rPr>
      </w:pPr>
      <w:r>
        <w:rPr>
          <w:rFonts w:cstheme="minorHAnsi"/>
          <w:sz w:val="22"/>
          <w:szCs w:val="22"/>
          <w:lang w:val="en-AU" w:eastAsia="zh-TW"/>
        </w:rPr>
        <w:t>the third column specifies who should read each section</w:t>
      </w:r>
    </w:p>
    <w:p w14:paraId="21C74440" w14:textId="1796E1A7" w:rsidR="000B74C5" w:rsidRDefault="000B74C5" w:rsidP="000B74C5">
      <w:pPr>
        <w:pStyle w:val="ListParagraph"/>
        <w:numPr>
          <w:ilvl w:val="0"/>
          <w:numId w:val="15"/>
        </w:numPr>
        <w:spacing w:line="276" w:lineRule="auto"/>
        <w:rPr>
          <w:rFonts w:cstheme="minorHAnsi"/>
          <w:sz w:val="22"/>
          <w:szCs w:val="22"/>
          <w:lang w:val="en-AU" w:eastAsia="zh-TW"/>
        </w:rPr>
      </w:pPr>
      <w:r>
        <w:rPr>
          <w:rFonts w:cstheme="minorHAnsi"/>
          <w:sz w:val="22"/>
          <w:szCs w:val="22"/>
          <w:lang w:val="en-AU" w:eastAsia="zh-TW"/>
        </w:rPr>
        <w:t xml:space="preserve">the fourth column specifies the </w:t>
      </w:r>
      <w:r w:rsidR="004B5665">
        <w:rPr>
          <w:rFonts w:cstheme="minorHAnsi"/>
          <w:sz w:val="22"/>
          <w:szCs w:val="22"/>
          <w:lang w:val="en-AU" w:eastAsia="zh-TW"/>
        </w:rPr>
        <w:t>urgency</w:t>
      </w:r>
      <w:r>
        <w:rPr>
          <w:rFonts w:cstheme="minorHAnsi"/>
          <w:sz w:val="22"/>
          <w:szCs w:val="22"/>
          <w:lang w:val="en-AU" w:eastAsia="zh-TW"/>
        </w:rPr>
        <w:t xml:space="preserve"> of each section.  </w:t>
      </w:r>
    </w:p>
    <w:p w14:paraId="20EB8B7A" w14:textId="3DC0DFD5" w:rsidR="000B74C5" w:rsidRDefault="000B74C5" w:rsidP="000B74C5">
      <w:pPr>
        <w:spacing w:line="276" w:lineRule="auto"/>
        <w:rPr>
          <w:rFonts w:cstheme="minorHAnsi"/>
          <w:sz w:val="22"/>
          <w:szCs w:val="22"/>
          <w:lang w:val="en-AU" w:eastAsia="zh-TW"/>
        </w:rPr>
      </w:pPr>
    </w:p>
    <w:p w14:paraId="2B57B20A" w14:textId="243E78D7" w:rsidR="000B74C5" w:rsidRDefault="000B74C5" w:rsidP="000B74C5">
      <w:pPr>
        <w:spacing w:line="276" w:lineRule="auto"/>
        <w:ind w:firstLine="360"/>
        <w:rPr>
          <w:rFonts w:cstheme="minorHAnsi"/>
          <w:sz w:val="22"/>
          <w:szCs w:val="22"/>
          <w:lang w:val="en-AU" w:eastAsia="zh-TW"/>
        </w:rPr>
      </w:pPr>
      <w:r>
        <w:rPr>
          <w:rFonts w:cstheme="minorHAnsi"/>
          <w:sz w:val="22"/>
          <w:szCs w:val="22"/>
          <w:lang w:val="en-AU" w:eastAsia="zh-TW"/>
        </w:rPr>
        <w:t>In particular,</w:t>
      </w:r>
    </w:p>
    <w:p w14:paraId="24EFA935" w14:textId="77777777" w:rsidR="000B74C5" w:rsidRPr="000B74C5" w:rsidRDefault="000B74C5" w:rsidP="000B74C5">
      <w:pPr>
        <w:spacing w:line="276" w:lineRule="auto"/>
        <w:rPr>
          <w:rFonts w:cstheme="minorHAnsi"/>
          <w:sz w:val="22"/>
          <w:szCs w:val="22"/>
          <w:lang w:val="en-AU" w:eastAsia="zh-TW"/>
        </w:rPr>
      </w:pPr>
    </w:p>
    <w:p w14:paraId="02E7B7E0" w14:textId="59781DCD" w:rsidR="000B74C5" w:rsidRDefault="000B74C5" w:rsidP="000B74C5">
      <w:pPr>
        <w:pStyle w:val="ListParagraph"/>
        <w:numPr>
          <w:ilvl w:val="0"/>
          <w:numId w:val="15"/>
        </w:numPr>
        <w:spacing w:line="276" w:lineRule="auto"/>
        <w:rPr>
          <w:rFonts w:cstheme="minorHAnsi"/>
          <w:sz w:val="22"/>
          <w:szCs w:val="22"/>
          <w:lang w:val="en-AU" w:eastAsia="zh-TW"/>
        </w:rPr>
      </w:pPr>
      <w:r>
        <w:rPr>
          <w:rFonts w:cstheme="minorHAnsi"/>
          <w:sz w:val="22"/>
          <w:szCs w:val="22"/>
          <w:lang w:val="en-AU" w:eastAsia="zh-TW"/>
        </w:rPr>
        <w:t>l</w:t>
      </w:r>
      <w:r w:rsidRPr="000B74C5">
        <w:rPr>
          <w:rFonts w:cstheme="minorHAnsi"/>
          <w:sz w:val="22"/>
          <w:szCs w:val="22"/>
          <w:lang w:val="en-AU" w:eastAsia="zh-TW"/>
        </w:rPr>
        <w:t xml:space="preserve">ow </w:t>
      </w:r>
      <w:r w:rsidR="004B5665">
        <w:rPr>
          <w:rFonts w:cstheme="minorHAnsi"/>
          <w:sz w:val="22"/>
          <w:szCs w:val="22"/>
          <w:lang w:val="en-AU" w:eastAsia="zh-TW"/>
        </w:rPr>
        <w:t>urgency</w:t>
      </w:r>
      <w:r w:rsidRPr="000B74C5">
        <w:rPr>
          <w:rFonts w:cstheme="minorHAnsi"/>
          <w:sz w:val="22"/>
          <w:szCs w:val="22"/>
          <w:lang w:val="en-AU" w:eastAsia="zh-TW"/>
        </w:rPr>
        <w:t xml:space="preserve"> usually implies the </w:t>
      </w:r>
      <w:r>
        <w:rPr>
          <w:rFonts w:cstheme="minorHAnsi"/>
          <w:sz w:val="22"/>
          <w:szCs w:val="22"/>
          <w:lang w:val="en-AU" w:eastAsia="zh-TW"/>
        </w:rPr>
        <w:t xml:space="preserve">principles in this </w:t>
      </w:r>
      <w:r w:rsidRPr="000B74C5">
        <w:rPr>
          <w:rFonts w:cstheme="minorHAnsi"/>
          <w:sz w:val="22"/>
          <w:szCs w:val="22"/>
          <w:lang w:val="en-AU" w:eastAsia="zh-TW"/>
        </w:rPr>
        <w:t xml:space="preserve">section </w:t>
      </w:r>
      <w:r>
        <w:rPr>
          <w:rFonts w:cstheme="minorHAnsi"/>
          <w:sz w:val="22"/>
          <w:szCs w:val="22"/>
          <w:lang w:val="en-AU" w:eastAsia="zh-TW"/>
        </w:rPr>
        <w:t>are obvious or reinforced many times in this National Statement</w:t>
      </w:r>
    </w:p>
    <w:p w14:paraId="6D6A3140" w14:textId="056CAE68" w:rsidR="000B74C5" w:rsidRDefault="000B74C5" w:rsidP="000B74C5">
      <w:pPr>
        <w:pStyle w:val="ListParagraph"/>
        <w:numPr>
          <w:ilvl w:val="0"/>
          <w:numId w:val="15"/>
        </w:numPr>
        <w:spacing w:line="276" w:lineRule="auto"/>
        <w:rPr>
          <w:rFonts w:cstheme="minorHAnsi"/>
          <w:sz w:val="22"/>
          <w:szCs w:val="22"/>
          <w:lang w:val="en-AU" w:eastAsia="zh-TW"/>
        </w:rPr>
      </w:pPr>
      <w:r>
        <w:rPr>
          <w:rFonts w:cstheme="minorHAnsi"/>
          <w:sz w:val="22"/>
          <w:szCs w:val="22"/>
          <w:lang w:val="en-AU" w:eastAsia="zh-TW"/>
        </w:rPr>
        <w:t xml:space="preserve">medium </w:t>
      </w:r>
      <w:r w:rsidR="004B5665">
        <w:rPr>
          <w:rFonts w:cstheme="minorHAnsi"/>
          <w:sz w:val="22"/>
          <w:szCs w:val="22"/>
          <w:lang w:val="en-AU" w:eastAsia="zh-TW"/>
        </w:rPr>
        <w:t>urgency</w:t>
      </w:r>
      <w:r>
        <w:rPr>
          <w:rFonts w:cstheme="minorHAnsi"/>
          <w:sz w:val="22"/>
          <w:szCs w:val="22"/>
          <w:lang w:val="en-AU" w:eastAsia="zh-TW"/>
        </w:rPr>
        <w:t xml:space="preserve"> usually implies the principles in this </w:t>
      </w:r>
      <w:r w:rsidRPr="000B74C5">
        <w:rPr>
          <w:rFonts w:cstheme="minorHAnsi"/>
          <w:sz w:val="22"/>
          <w:szCs w:val="22"/>
          <w:lang w:val="en-AU" w:eastAsia="zh-TW"/>
        </w:rPr>
        <w:t xml:space="preserve">section </w:t>
      </w:r>
      <w:r>
        <w:rPr>
          <w:rFonts w:cstheme="minorHAnsi"/>
          <w:sz w:val="22"/>
          <w:szCs w:val="22"/>
          <w:lang w:val="en-AU" w:eastAsia="zh-TW"/>
        </w:rPr>
        <w:t>are repeated</w:t>
      </w:r>
      <w:r w:rsidRPr="000B74C5">
        <w:rPr>
          <w:rFonts w:cstheme="minorHAnsi"/>
          <w:sz w:val="22"/>
          <w:szCs w:val="22"/>
          <w:lang w:val="en-AU" w:eastAsia="zh-TW"/>
        </w:rPr>
        <w:t xml:space="preserve"> els</w:t>
      </w:r>
      <w:r>
        <w:rPr>
          <w:rFonts w:cstheme="minorHAnsi"/>
          <w:sz w:val="22"/>
          <w:szCs w:val="22"/>
          <w:lang w:val="en-AU" w:eastAsia="zh-TW"/>
        </w:rPr>
        <w:t>ewhere, at least occasionally</w:t>
      </w:r>
    </w:p>
    <w:p w14:paraId="13B94028" w14:textId="761AEE5F" w:rsidR="0084087D" w:rsidRDefault="000B74C5" w:rsidP="00080221">
      <w:pPr>
        <w:pStyle w:val="ListParagraph"/>
        <w:numPr>
          <w:ilvl w:val="0"/>
          <w:numId w:val="15"/>
        </w:numPr>
        <w:spacing w:line="276" w:lineRule="auto"/>
        <w:rPr>
          <w:rFonts w:cstheme="minorHAnsi"/>
          <w:sz w:val="22"/>
          <w:szCs w:val="22"/>
          <w:lang w:val="en-AU" w:eastAsia="zh-TW"/>
        </w:rPr>
      </w:pPr>
      <w:r>
        <w:rPr>
          <w:rFonts w:cstheme="minorHAnsi"/>
          <w:sz w:val="22"/>
          <w:szCs w:val="22"/>
          <w:lang w:val="en-AU" w:eastAsia="zh-TW"/>
        </w:rPr>
        <w:t xml:space="preserve">high </w:t>
      </w:r>
      <w:r w:rsidR="004B5665">
        <w:rPr>
          <w:rFonts w:cstheme="minorHAnsi"/>
          <w:sz w:val="22"/>
          <w:szCs w:val="22"/>
          <w:lang w:val="en-AU" w:eastAsia="zh-TW"/>
        </w:rPr>
        <w:t>urgency</w:t>
      </w:r>
      <w:r>
        <w:rPr>
          <w:rFonts w:cstheme="minorHAnsi"/>
          <w:sz w:val="22"/>
          <w:szCs w:val="22"/>
          <w:lang w:val="en-AU" w:eastAsia="zh-TW"/>
        </w:rPr>
        <w:t xml:space="preserve"> implies that you should read this section in depth—but only if the third column indicates this section is relevant to you</w:t>
      </w:r>
    </w:p>
    <w:p w14:paraId="1E2EB38B" w14:textId="7A0D9268" w:rsidR="00524E30" w:rsidRPr="000B74C5" w:rsidRDefault="00524E30" w:rsidP="00080221">
      <w:pPr>
        <w:pStyle w:val="ListParagraph"/>
        <w:numPr>
          <w:ilvl w:val="0"/>
          <w:numId w:val="15"/>
        </w:numPr>
        <w:spacing w:line="276" w:lineRule="auto"/>
        <w:rPr>
          <w:rFonts w:cstheme="minorHAnsi"/>
          <w:sz w:val="22"/>
          <w:szCs w:val="22"/>
          <w:lang w:val="en-AU" w:eastAsia="zh-TW"/>
        </w:rPr>
      </w:pPr>
      <w:r>
        <w:rPr>
          <w:rFonts w:cstheme="minorHAnsi"/>
          <w:sz w:val="22"/>
          <w:szCs w:val="22"/>
          <w:lang w:val="en-AU" w:eastAsia="zh-TW"/>
        </w:rPr>
        <w:t>an asterisk indicates the corresponding principle is especially insightful rather than obvious</w:t>
      </w:r>
    </w:p>
    <w:p w14:paraId="3DBBD5E5" w14:textId="77777777" w:rsidR="009C750A" w:rsidRDefault="009C750A" w:rsidP="00080221">
      <w:pPr>
        <w:spacing w:line="276" w:lineRule="auto"/>
        <w:rPr>
          <w:rFonts w:cstheme="minorHAnsi"/>
          <w:sz w:val="22"/>
          <w:szCs w:val="22"/>
          <w:lang w:val="en-AU" w:eastAsia="zh-TW"/>
        </w:rPr>
      </w:pPr>
    </w:p>
    <w:p w14:paraId="6D13C293" w14:textId="62DD862B" w:rsidR="003077A3" w:rsidRDefault="003077A3">
      <w:pPr>
        <w:rPr>
          <w:rFonts w:cstheme="minorHAnsi"/>
          <w:sz w:val="22"/>
          <w:szCs w:val="22"/>
          <w:lang w:val="en-AU" w:eastAsia="zh-TW"/>
        </w:rPr>
      </w:pPr>
      <w:r>
        <w:rPr>
          <w:rFonts w:cstheme="minorHAnsi"/>
          <w:sz w:val="22"/>
          <w:szCs w:val="22"/>
          <w:lang w:val="en-AU" w:eastAsia="zh-TW"/>
        </w:rPr>
        <w:br w:type="page"/>
      </w:r>
    </w:p>
    <w:p w14:paraId="79129C81" w14:textId="77777777" w:rsidR="003077A3" w:rsidRPr="001E7D73" w:rsidRDefault="003077A3" w:rsidP="003077A3">
      <w:pPr>
        <w:spacing w:line="276" w:lineRule="auto"/>
        <w:rPr>
          <w:rFonts w:cstheme="minorHAns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077A3" w:rsidRPr="001E7D73" w14:paraId="70FE7479" w14:textId="77777777" w:rsidTr="009F4279">
        <w:tc>
          <w:tcPr>
            <w:tcW w:w="9010" w:type="dxa"/>
            <w:shd w:val="clear" w:color="auto" w:fill="BDD6EE" w:themeFill="accent5" w:themeFillTint="66"/>
          </w:tcPr>
          <w:p w14:paraId="5A0AF24E" w14:textId="5697EC51" w:rsidR="003077A3" w:rsidRPr="001E7D73" w:rsidRDefault="003077A3" w:rsidP="009F4279">
            <w:pPr>
              <w:spacing w:line="276" w:lineRule="auto"/>
              <w:jc w:val="center"/>
              <w:outlineLvl w:val="0"/>
              <w:rPr>
                <w:rFonts w:cstheme="minorHAnsi"/>
                <w:b/>
              </w:rPr>
            </w:pPr>
            <w:r>
              <w:rPr>
                <w:rFonts w:cstheme="minorHAnsi"/>
                <w:b/>
              </w:rPr>
              <w:t>Summary of the National Statement</w:t>
            </w:r>
            <w:r w:rsidRPr="001E7D73">
              <w:rPr>
                <w:rFonts w:cstheme="minorHAnsi"/>
                <w:b/>
              </w:rPr>
              <w:t xml:space="preserve"> </w:t>
            </w:r>
          </w:p>
        </w:tc>
      </w:tr>
    </w:tbl>
    <w:p w14:paraId="6CC73380" w14:textId="77777777" w:rsidR="003077A3" w:rsidRDefault="003077A3" w:rsidP="003077A3">
      <w:pPr>
        <w:spacing w:line="276" w:lineRule="auto"/>
        <w:rPr>
          <w:rFonts w:cstheme="minorHAnsi"/>
          <w:sz w:val="22"/>
          <w:szCs w:val="22"/>
          <w:lang w:val="en-AU" w:eastAsia="zh-TW"/>
        </w:rPr>
      </w:pPr>
    </w:p>
    <w:p w14:paraId="67711A80" w14:textId="77777777" w:rsidR="00F17B46" w:rsidRDefault="00F17B46" w:rsidP="00080221">
      <w:pPr>
        <w:spacing w:line="276" w:lineRule="auto"/>
        <w:rPr>
          <w:rFonts w:cstheme="minorHAnsi"/>
          <w:sz w:val="22"/>
          <w:szCs w:val="22"/>
          <w:lang w:val="en-AU" w:eastAsia="zh-TW"/>
        </w:rPr>
      </w:pPr>
    </w:p>
    <w:p w14:paraId="20AAFFD2" w14:textId="2DCA1CAE" w:rsidR="00F17B46" w:rsidRDefault="00DE0FB1" w:rsidP="00080221">
      <w:pPr>
        <w:spacing w:line="276" w:lineRule="auto"/>
        <w:jc w:val="center"/>
        <w:rPr>
          <w:rFonts w:cstheme="minorHAnsi"/>
          <w:b/>
          <w:sz w:val="22"/>
          <w:szCs w:val="22"/>
          <w:lang w:val="en-AU" w:eastAsia="zh-TW"/>
        </w:rPr>
      </w:pPr>
      <w:r>
        <w:rPr>
          <w:rFonts w:cstheme="minorHAnsi"/>
          <w:b/>
          <w:sz w:val="22"/>
          <w:szCs w:val="22"/>
          <w:lang w:val="en-AU" w:eastAsia="zh-TW"/>
        </w:rPr>
        <w:t>Preliminary sections</w:t>
      </w:r>
    </w:p>
    <w:p w14:paraId="3DBB1CCC" w14:textId="77777777" w:rsidR="000B74C5" w:rsidRPr="00DE0FB1" w:rsidRDefault="000B74C5" w:rsidP="00080221">
      <w:pPr>
        <w:spacing w:line="276" w:lineRule="auto"/>
        <w:jc w:val="center"/>
        <w:rPr>
          <w:rFonts w:cstheme="minorHAnsi"/>
          <w:b/>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388"/>
        <w:gridCol w:w="3827"/>
        <w:gridCol w:w="2268"/>
        <w:gridCol w:w="1477"/>
      </w:tblGrid>
      <w:tr w:rsidR="001B585C" w:rsidRPr="001E7D73" w14:paraId="2A118261" w14:textId="0EE1D8F6" w:rsidTr="00BD7765">
        <w:tc>
          <w:tcPr>
            <w:tcW w:w="1388" w:type="dxa"/>
            <w:shd w:val="clear" w:color="auto" w:fill="BDD6EE" w:themeFill="accent5" w:themeFillTint="66"/>
          </w:tcPr>
          <w:p w14:paraId="0F83B7F0" w14:textId="22E3D1F7" w:rsidR="001B585C" w:rsidRPr="001E7D73" w:rsidRDefault="001B585C" w:rsidP="00080221">
            <w:pPr>
              <w:spacing w:line="276" w:lineRule="auto"/>
              <w:jc w:val="center"/>
              <w:rPr>
                <w:rFonts w:cstheme="minorHAnsi"/>
              </w:rPr>
            </w:pPr>
            <w:r>
              <w:rPr>
                <w:rFonts w:cstheme="minorHAnsi"/>
              </w:rPr>
              <w:t>Section</w:t>
            </w:r>
          </w:p>
        </w:tc>
        <w:tc>
          <w:tcPr>
            <w:tcW w:w="3827" w:type="dxa"/>
            <w:shd w:val="clear" w:color="auto" w:fill="BDD6EE" w:themeFill="accent5" w:themeFillTint="66"/>
          </w:tcPr>
          <w:p w14:paraId="4B342237" w14:textId="538F42EA" w:rsidR="001B585C" w:rsidRPr="001E7D73" w:rsidRDefault="001B585C" w:rsidP="00080221">
            <w:pPr>
              <w:spacing w:line="276" w:lineRule="auto"/>
              <w:jc w:val="center"/>
              <w:rPr>
                <w:rFonts w:cstheme="minorHAnsi"/>
              </w:rPr>
            </w:pPr>
            <w:r>
              <w:rPr>
                <w:rFonts w:cstheme="minorHAnsi"/>
              </w:rPr>
              <w:t>Main contents</w:t>
            </w:r>
          </w:p>
        </w:tc>
        <w:tc>
          <w:tcPr>
            <w:tcW w:w="2268" w:type="dxa"/>
            <w:shd w:val="clear" w:color="auto" w:fill="BDD6EE" w:themeFill="accent5" w:themeFillTint="66"/>
          </w:tcPr>
          <w:p w14:paraId="6CC17E17" w14:textId="7414BB6A" w:rsidR="001B585C" w:rsidRDefault="00B6387C" w:rsidP="00080221">
            <w:pPr>
              <w:spacing w:line="276" w:lineRule="auto"/>
              <w:jc w:val="center"/>
              <w:rPr>
                <w:rFonts w:cstheme="minorHAnsi"/>
              </w:rPr>
            </w:pPr>
            <w:r>
              <w:rPr>
                <w:rFonts w:cstheme="minorHAnsi"/>
              </w:rPr>
              <w:t>This section is targeted at…</w:t>
            </w:r>
          </w:p>
        </w:tc>
        <w:tc>
          <w:tcPr>
            <w:tcW w:w="1477" w:type="dxa"/>
            <w:shd w:val="clear" w:color="auto" w:fill="BDD6EE" w:themeFill="accent5" w:themeFillTint="66"/>
          </w:tcPr>
          <w:p w14:paraId="094D1270" w14:textId="2E03A5E7" w:rsidR="001B585C" w:rsidRDefault="004B5665" w:rsidP="00080221">
            <w:pPr>
              <w:spacing w:line="276" w:lineRule="auto"/>
              <w:jc w:val="center"/>
              <w:rPr>
                <w:rFonts w:cstheme="minorHAnsi"/>
              </w:rPr>
            </w:pPr>
            <w:r>
              <w:rPr>
                <w:rFonts w:cstheme="minorHAnsi"/>
              </w:rPr>
              <w:t>Urgency</w:t>
            </w:r>
          </w:p>
        </w:tc>
      </w:tr>
      <w:tr w:rsidR="001B585C" w:rsidRPr="001E7D73" w14:paraId="097D6583" w14:textId="6CC90796" w:rsidTr="00BD7765">
        <w:tc>
          <w:tcPr>
            <w:tcW w:w="1388" w:type="dxa"/>
            <w:shd w:val="clear" w:color="auto" w:fill="D9D9D9" w:themeFill="background1" w:themeFillShade="D9"/>
          </w:tcPr>
          <w:p w14:paraId="7CC39A60" w14:textId="4B8FEF27" w:rsidR="001B585C" w:rsidRPr="001E7D73" w:rsidRDefault="001B585C" w:rsidP="00080221">
            <w:pPr>
              <w:spacing w:line="276" w:lineRule="auto"/>
              <w:rPr>
                <w:rFonts w:cstheme="minorHAnsi"/>
              </w:rPr>
            </w:pPr>
            <w:r>
              <w:rPr>
                <w:rFonts w:cstheme="minorHAnsi"/>
              </w:rPr>
              <w:t>Pages 1-2</w:t>
            </w:r>
          </w:p>
        </w:tc>
        <w:tc>
          <w:tcPr>
            <w:tcW w:w="3827" w:type="dxa"/>
            <w:shd w:val="clear" w:color="auto" w:fill="D9D9D9" w:themeFill="background1" w:themeFillShade="D9"/>
          </w:tcPr>
          <w:p w14:paraId="4A67C1AA" w14:textId="13FC9719" w:rsidR="001B585C" w:rsidRPr="003624B9" w:rsidRDefault="003077A3" w:rsidP="00080221">
            <w:pPr>
              <w:pStyle w:val="ListParagraph"/>
              <w:numPr>
                <w:ilvl w:val="0"/>
                <w:numId w:val="1"/>
              </w:numPr>
              <w:spacing w:line="276" w:lineRule="auto"/>
              <w:rPr>
                <w:rFonts w:cstheme="minorHAnsi"/>
              </w:rPr>
            </w:pPr>
            <w:r>
              <w:rPr>
                <w:rFonts w:cstheme="minorHAnsi"/>
              </w:rPr>
              <w:t>This section highlights that</w:t>
            </w:r>
            <w:r w:rsidR="001B585C" w:rsidRPr="003624B9">
              <w:rPr>
                <w:rFonts w:cstheme="minorHAnsi"/>
              </w:rPr>
              <w:t xml:space="preserve"> researchers should consult other sources about ethics as well</w:t>
            </w:r>
          </w:p>
        </w:tc>
        <w:tc>
          <w:tcPr>
            <w:tcW w:w="2268" w:type="dxa"/>
            <w:shd w:val="clear" w:color="auto" w:fill="D9D9D9" w:themeFill="background1" w:themeFillShade="D9"/>
          </w:tcPr>
          <w:p w14:paraId="1E0E3953" w14:textId="35BBD192" w:rsidR="001B585C" w:rsidRPr="00B6387C" w:rsidRDefault="00B6387C" w:rsidP="00080221">
            <w:pPr>
              <w:pStyle w:val="ListParagraph"/>
              <w:numPr>
                <w:ilvl w:val="0"/>
                <w:numId w:val="1"/>
              </w:numPr>
              <w:spacing w:line="276" w:lineRule="auto"/>
              <w:rPr>
                <w:rFonts w:cstheme="minorHAnsi"/>
              </w:rPr>
            </w:pPr>
            <w:r>
              <w:rPr>
                <w:rFonts w:cstheme="minorHAnsi"/>
              </w:rPr>
              <w:t>a</w:t>
            </w:r>
            <w:r w:rsidRPr="00B6387C">
              <w:rPr>
                <w:rFonts w:cstheme="minorHAnsi"/>
              </w:rPr>
              <w:t>ll re</w:t>
            </w:r>
            <w:r>
              <w:rPr>
                <w:rFonts w:cstheme="minorHAnsi"/>
              </w:rPr>
              <w:t>searchers</w:t>
            </w:r>
          </w:p>
        </w:tc>
        <w:tc>
          <w:tcPr>
            <w:tcW w:w="1477" w:type="dxa"/>
            <w:shd w:val="clear" w:color="auto" w:fill="92D050"/>
          </w:tcPr>
          <w:p w14:paraId="7734E878" w14:textId="1A7A2128" w:rsidR="001B585C" w:rsidRPr="001B585C" w:rsidRDefault="00B6387C" w:rsidP="00080221">
            <w:pPr>
              <w:spacing w:line="276" w:lineRule="auto"/>
              <w:jc w:val="center"/>
              <w:rPr>
                <w:rFonts w:cstheme="minorHAnsi"/>
              </w:rPr>
            </w:pPr>
            <w:r>
              <w:rPr>
                <w:rFonts w:cstheme="minorHAnsi"/>
              </w:rPr>
              <w:t>Low</w:t>
            </w:r>
          </w:p>
        </w:tc>
      </w:tr>
      <w:tr w:rsidR="005834C5" w:rsidRPr="001E7D73" w14:paraId="30039370" w14:textId="77777777" w:rsidTr="00BD7765">
        <w:tc>
          <w:tcPr>
            <w:tcW w:w="1388" w:type="dxa"/>
            <w:shd w:val="clear" w:color="auto" w:fill="D9D9D9" w:themeFill="background1" w:themeFillShade="D9"/>
          </w:tcPr>
          <w:p w14:paraId="44638749" w14:textId="4954A8B6" w:rsidR="005834C5" w:rsidRDefault="005834C5" w:rsidP="00080221">
            <w:pPr>
              <w:spacing w:line="276" w:lineRule="auto"/>
              <w:rPr>
                <w:rFonts w:cstheme="minorHAnsi"/>
              </w:rPr>
            </w:pPr>
            <w:r>
              <w:rPr>
                <w:rFonts w:cstheme="minorHAnsi"/>
              </w:rPr>
              <w:t>Pages 3-5</w:t>
            </w:r>
            <w:r w:rsidR="009C750A">
              <w:rPr>
                <w:rFonts w:cstheme="minorHAnsi"/>
              </w:rPr>
              <w:t>:</w:t>
            </w:r>
          </w:p>
          <w:p w14:paraId="3E5D9779" w14:textId="2788C112" w:rsidR="005834C5" w:rsidRDefault="005834C5" w:rsidP="00080221">
            <w:pPr>
              <w:spacing w:line="276" w:lineRule="auto"/>
              <w:rPr>
                <w:rFonts w:cstheme="minorHAnsi"/>
              </w:rPr>
            </w:pPr>
            <w:r>
              <w:rPr>
                <w:rFonts w:cstheme="minorHAnsi"/>
              </w:rPr>
              <w:t>Preamble</w:t>
            </w:r>
          </w:p>
          <w:p w14:paraId="53CE915E" w14:textId="54B4FD13" w:rsidR="005834C5" w:rsidRDefault="005834C5" w:rsidP="00080221">
            <w:pPr>
              <w:spacing w:line="276" w:lineRule="auto"/>
              <w:rPr>
                <w:rFonts w:cstheme="minorHAnsi"/>
              </w:rPr>
            </w:pPr>
          </w:p>
        </w:tc>
        <w:tc>
          <w:tcPr>
            <w:tcW w:w="3827" w:type="dxa"/>
            <w:shd w:val="clear" w:color="auto" w:fill="D9D9D9" w:themeFill="background1" w:themeFillShade="D9"/>
          </w:tcPr>
          <w:p w14:paraId="4365C246" w14:textId="77777777" w:rsidR="005834C5" w:rsidRDefault="002B401A" w:rsidP="00080221">
            <w:pPr>
              <w:pStyle w:val="ListParagraph"/>
              <w:numPr>
                <w:ilvl w:val="0"/>
                <w:numId w:val="1"/>
              </w:numPr>
              <w:spacing w:line="276" w:lineRule="auto"/>
              <w:rPr>
                <w:rFonts w:cstheme="minorHAnsi"/>
              </w:rPr>
            </w:pPr>
            <w:r>
              <w:rPr>
                <w:rFonts w:cstheme="minorHAnsi"/>
              </w:rPr>
              <w:t>Risks in research are sometimes overloo</w:t>
            </w:r>
            <w:r w:rsidR="00121B55">
              <w:rPr>
                <w:rFonts w:cstheme="minorHAnsi"/>
              </w:rPr>
              <w:t>ked</w:t>
            </w:r>
          </w:p>
          <w:p w14:paraId="67EE1B54" w14:textId="77777777" w:rsidR="00121B55" w:rsidRDefault="003624B9" w:rsidP="00080221">
            <w:pPr>
              <w:pStyle w:val="ListParagraph"/>
              <w:numPr>
                <w:ilvl w:val="0"/>
                <w:numId w:val="1"/>
              </w:numPr>
              <w:spacing w:line="276" w:lineRule="auto"/>
              <w:rPr>
                <w:rFonts w:cstheme="minorHAnsi"/>
              </w:rPr>
            </w:pPr>
            <w:r>
              <w:rPr>
                <w:rFonts w:cstheme="minorHAnsi"/>
              </w:rPr>
              <w:t>Many levels of organisations, from researchers to managers and funding organisations, are responsible for ethics</w:t>
            </w:r>
          </w:p>
          <w:p w14:paraId="36ABA861" w14:textId="73854FF1" w:rsidR="003624B9" w:rsidRDefault="003624B9" w:rsidP="00080221">
            <w:pPr>
              <w:pStyle w:val="ListParagraph"/>
              <w:numPr>
                <w:ilvl w:val="0"/>
                <w:numId w:val="1"/>
              </w:numPr>
              <w:spacing w:line="276" w:lineRule="auto"/>
              <w:rPr>
                <w:rFonts w:cstheme="minorHAnsi"/>
              </w:rPr>
            </w:pPr>
            <w:r>
              <w:rPr>
                <w:rFonts w:cstheme="minorHAnsi"/>
              </w:rPr>
              <w:t>Researchers should also read the Australian Code for the Responsible Conduct of Research</w:t>
            </w:r>
          </w:p>
        </w:tc>
        <w:tc>
          <w:tcPr>
            <w:tcW w:w="2268" w:type="dxa"/>
            <w:shd w:val="clear" w:color="auto" w:fill="D9D9D9" w:themeFill="background1" w:themeFillShade="D9"/>
          </w:tcPr>
          <w:p w14:paraId="726753EC" w14:textId="0EB6D0B6" w:rsidR="005834C5" w:rsidRDefault="003624B9" w:rsidP="00080221">
            <w:pPr>
              <w:pStyle w:val="ListParagraph"/>
              <w:numPr>
                <w:ilvl w:val="0"/>
                <w:numId w:val="1"/>
              </w:numPr>
              <w:spacing w:line="276" w:lineRule="auto"/>
              <w:rPr>
                <w:rFonts w:cstheme="minorHAnsi"/>
              </w:rPr>
            </w:pPr>
            <w:r>
              <w:rPr>
                <w:rFonts w:cstheme="minorHAnsi"/>
              </w:rPr>
              <w:t>all researchers</w:t>
            </w:r>
          </w:p>
        </w:tc>
        <w:tc>
          <w:tcPr>
            <w:tcW w:w="1477" w:type="dxa"/>
            <w:shd w:val="clear" w:color="auto" w:fill="92D050"/>
          </w:tcPr>
          <w:p w14:paraId="010B77E7" w14:textId="05D46A5B" w:rsidR="005834C5" w:rsidRDefault="003624B9" w:rsidP="00080221">
            <w:pPr>
              <w:spacing w:line="276" w:lineRule="auto"/>
              <w:jc w:val="center"/>
              <w:rPr>
                <w:rFonts w:cstheme="minorHAnsi"/>
              </w:rPr>
            </w:pPr>
            <w:r>
              <w:rPr>
                <w:rFonts w:cstheme="minorHAnsi"/>
              </w:rPr>
              <w:t>Low</w:t>
            </w:r>
          </w:p>
        </w:tc>
      </w:tr>
      <w:tr w:rsidR="00EB1DC3" w:rsidRPr="001E7D73" w14:paraId="76980515" w14:textId="77777777" w:rsidTr="00BD7765">
        <w:tc>
          <w:tcPr>
            <w:tcW w:w="1388" w:type="dxa"/>
            <w:shd w:val="clear" w:color="auto" w:fill="D9D9D9" w:themeFill="background1" w:themeFillShade="D9"/>
          </w:tcPr>
          <w:p w14:paraId="58185C99" w14:textId="13FFCD66" w:rsidR="009C750A" w:rsidRDefault="009C750A" w:rsidP="00080221">
            <w:pPr>
              <w:spacing w:line="276" w:lineRule="auto"/>
              <w:rPr>
                <w:rFonts w:cstheme="minorHAnsi"/>
              </w:rPr>
            </w:pPr>
            <w:r>
              <w:rPr>
                <w:rFonts w:cstheme="minorHAnsi"/>
              </w:rPr>
              <w:t>Pages 6-8:</w:t>
            </w:r>
          </w:p>
          <w:p w14:paraId="08E0FC84" w14:textId="4FD922C9" w:rsidR="00EB1DC3" w:rsidRDefault="009C750A" w:rsidP="00080221">
            <w:pPr>
              <w:spacing w:line="276" w:lineRule="auto"/>
              <w:rPr>
                <w:rFonts w:cstheme="minorHAnsi"/>
              </w:rPr>
            </w:pPr>
            <w:r>
              <w:rPr>
                <w:rFonts w:cstheme="minorHAnsi"/>
              </w:rPr>
              <w:t>Purpose, scope, and limits of the document</w:t>
            </w:r>
          </w:p>
          <w:p w14:paraId="7D347713" w14:textId="65DC23C2" w:rsidR="009C750A" w:rsidRDefault="009C750A" w:rsidP="00080221">
            <w:pPr>
              <w:spacing w:line="276" w:lineRule="auto"/>
              <w:rPr>
                <w:rFonts w:cstheme="minorHAnsi"/>
              </w:rPr>
            </w:pPr>
          </w:p>
        </w:tc>
        <w:tc>
          <w:tcPr>
            <w:tcW w:w="3827" w:type="dxa"/>
            <w:shd w:val="clear" w:color="auto" w:fill="D9D9D9" w:themeFill="background1" w:themeFillShade="D9"/>
          </w:tcPr>
          <w:p w14:paraId="6C579526" w14:textId="0127B44F" w:rsidR="00EB1DC3" w:rsidRDefault="001F4E21" w:rsidP="00080221">
            <w:pPr>
              <w:pStyle w:val="ListParagraph"/>
              <w:numPr>
                <w:ilvl w:val="0"/>
                <w:numId w:val="1"/>
              </w:numPr>
              <w:spacing w:line="276" w:lineRule="auto"/>
              <w:rPr>
                <w:rFonts w:cstheme="minorHAnsi"/>
              </w:rPr>
            </w:pPr>
            <w:r>
              <w:rPr>
                <w:rFonts w:cstheme="minorHAnsi"/>
              </w:rPr>
              <w:t>Defines research as activities that generate new or improved knowledge or practices—rather than routine assessments or development of teaching material</w:t>
            </w:r>
            <w:r w:rsidR="00524E30">
              <w:rPr>
                <w:rFonts w:cstheme="minorHAnsi"/>
              </w:rPr>
              <w:t xml:space="preserve"> *</w:t>
            </w:r>
          </w:p>
          <w:p w14:paraId="1476D942" w14:textId="77777777" w:rsidR="001F4E21" w:rsidRDefault="001F4E21" w:rsidP="00080221">
            <w:pPr>
              <w:pStyle w:val="ListParagraph"/>
              <w:numPr>
                <w:ilvl w:val="0"/>
                <w:numId w:val="1"/>
              </w:numPr>
              <w:spacing w:line="276" w:lineRule="auto"/>
              <w:rPr>
                <w:rFonts w:cstheme="minorHAnsi"/>
              </w:rPr>
            </w:pPr>
            <w:r>
              <w:rPr>
                <w:rFonts w:cstheme="minorHAnsi"/>
              </w:rPr>
              <w:t xml:space="preserve">Defines human research </w:t>
            </w:r>
            <w:r w:rsidR="00857354">
              <w:rPr>
                <w:rFonts w:cstheme="minorHAnsi"/>
              </w:rPr>
              <w:t>as research conducted with or about people, their data, or their tissues</w:t>
            </w:r>
          </w:p>
          <w:p w14:paraId="60C912FB" w14:textId="367E5428" w:rsidR="00DE0FB1" w:rsidRDefault="00DE0FB1" w:rsidP="00080221">
            <w:pPr>
              <w:pStyle w:val="ListParagraph"/>
              <w:numPr>
                <w:ilvl w:val="0"/>
                <w:numId w:val="1"/>
              </w:numPr>
              <w:spacing w:line="276" w:lineRule="auto"/>
              <w:rPr>
                <w:rFonts w:cstheme="minorHAnsi"/>
              </w:rPr>
            </w:pPr>
            <w:r>
              <w:rPr>
                <w:rFonts w:cstheme="minorHAnsi"/>
              </w:rPr>
              <w:t>The National Statement does not encompass legal obligations or statutory regulations</w:t>
            </w:r>
          </w:p>
        </w:tc>
        <w:tc>
          <w:tcPr>
            <w:tcW w:w="2268" w:type="dxa"/>
            <w:shd w:val="clear" w:color="auto" w:fill="D9D9D9" w:themeFill="background1" w:themeFillShade="D9"/>
          </w:tcPr>
          <w:p w14:paraId="1CEA036C" w14:textId="1488C190" w:rsidR="00EB1DC3" w:rsidRDefault="00857354" w:rsidP="00080221">
            <w:pPr>
              <w:pStyle w:val="ListParagraph"/>
              <w:numPr>
                <w:ilvl w:val="0"/>
                <w:numId w:val="1"/>
              </w:numPr>
              <w:spacing w:line="276" w:lineRule="auto"/>
              <w:rPr>
                <w:rFonts w:cstheme="minorHAnsi"/>
              </w:rPr>
            </w:pPr>
            <w:r>
              <w:rPr>
                <w:rFonts w:cstheme="minorHAnsi"/>
              </w:rPr>
              <w:t xml:space="preserve">researchers who are not certain whether their project is defined as human research </w:t>
            </w:r>
            <w:r w:rsidR="003077A3">
              <w:rPr>
                <w:rFonts w:cstheme="minorHAnsi"/>
              </w:rPr>
              <w:t>or</w:t>
            </w:r>
            <w:r>
              <w:rPr>
                <w:rFonts w:cstheme="minorHAnsi"/>
              </w:rPr>
              <w:t xml:space="preserve"> warrants ethical clearance</w:t>
            </w:r>
          </w:p>
        </w:tc>
        <w:tc>
          <w:tcPr>
            <w:tcW w:w="1477" w:type="dxa"/>
            <w:shd w:val="clear" w:color="auto" w:fill="FF0000"/>
          </w:tcPr>
          <w:p w14:paraId="589210B6" w14:textId="1E26E0E2" w:rsidR="00EB1DC3" w:rsidRDefault="00A71B82" w:rsidP="00080221">
            <w:pPr>
              <w:spacing w:line="276" w:lineRule="auto"/>
              <w:jc w:val="center"/>
              <w:rPr>
                <w:rFonts w:cstheme="minorHAnsi"/>
              </w:rPr>
            </w:pPr>
            <w:r>
              <w:rPr>
                <w:rFonts w:cstheme="minorHAnsi"/>
              </w:rPr>
              <w:t>High</w:t>
            </w:r>
          </w:p>
        </w:tc>
      </w:tr>
    </w:tbl>
    <w:p w14:paraId="2E8D21D5" w14:textId="77777777" w:rsidR="00F17B46" w:rsidRDefault="00F17B46" w:rsidP="00080221">
      <w:pPr>
        <w:spacing w:line="276" w:lineRule="auto"/>
        <w:rPr>
          <w:rFonts w:cstheme="minorHAnsi"/>
          <w:sz w:val="22"/>
          <w:szCs w:val="22"/>
          <w:lang w:val="en-AU" w:eastAsia="zh-TW"/>
        </w:rPr>
      </w:pPr>
    </w:p>
    <w:p w14:paraId="7B9A9D55" w14:textId="77777777" w:rsidR="00F17B46" w:rsidRDefault="00F17B46" w:rsidP="00080221">
      <w:pPr>
        <w:spacing w:line="276" w:lineRule="auto"/>
        <w:rPr>
          <w:rFonts w:cstheme="minorHAnsi"/>
          <w:sz w:val="22"/>
          <w:szCs w:val="22"/>
          <w:lang w:val="en-AU" w:eastAsia="zh-TW"/>
        </w:rPr>
      </w:pPr>
    </w:p>
    <w:p w14:paraId="1B1661C2" w14:textId="5C3D526D" w:rsidR="00F17B46" w:rsidRDefault="00F17B46" w:rsidP="00080221">
      <w:pPr>
        <w:spacing w:line="276" w:lineRule="auto"/>
        <w:rPr>
          <w:rFonts w:cstheme="minorHAnsi"/>
          <w:sz w:val="22"/>
          <w:szCs w:val="22"/>
          <w:lang w:val="en-AU" w:eastAsia="zh-TW"/>
        </w:rPr>
      </w:pPr>
    </w:p>
    <w:p w14:paraId="37901037" w14:textId="2CCAE80C" w:rsidR="003077A3" w:rsidRDefault="003077A3" w:rsidP="00080221">
      <w:pPr>
        <w:spacing w:line="276" w:lineRule="auto"/>
        <w:rPr>
          <w:rFonts w:cstheme="minorHAnsi"/>
          <w:sz w:val="22"/>
          <w:szCs w:val="22"/>
          <w:lang w:val="en-AU" w:eastAsia="zh-TW"/>
        </w:rPr>
      </w:pPr>
    </w:p>
    <w:p w14:paraId="7F34D492" w14:textId="28CBD86E" w:rsidR="003077A3" w:rsidRDefault="003077A3" w:rsidP="00080221">
      <w:pPr>
        <w:spacing w:line="276" w:lineRule="auto"/>
        <w:rPr>
          <w:rFonts w:cstheme="minorHAnsi"/>
          <w:sz w:val="22"/>
          <w:szCs w:val="22"/>
          <w:lang w:val="en-AU" w:eastAsia="zh-TW"/>
        </w:rPr>
      </w:pPr>
    </w:p>
    <w:p w14:paraId="2F3AC350" w14:textId="7C63953F" w:rsidR="003077A3" w:rsidRDefault="003077A3" w:rsidP="00080221">
      <w:pPr>
        <w:spacing w:line="276" w:lineRule="auto"/>
        <w:rPr>
          <w:rFonts w:cstheme="minorHAnsi"/>
          <w:sz w:val="22"/>
          <w:szCs w:val="22"/>
          <w:lang w:val="en-AU" w:eastAsia="zh-TW"/>
        </w:rPr>
      </w:pPr>
    </w:p>
    <w:p w14:paraId="13619324" w14:textId="21568C4B" w:rsidR="003077A3" w:rsidRDefault="003077A3" w:rsidP="00080221">
      <w:pPr>
        <w:spacing w:line="276" w:lineRule="auto"/>
        <w:rPr>
          <w:rFonts w:cstheme="minorHAnsi"/>
          <w:sz w:val="22"/>
          <w:szCs w:val="22"/>
          <w:lang w:val="en-AU" w:eastAsia="zh-TW"/>
        </w:rPr>
      </w:pPr>
    </w:p>
    <w:p w14:paraId="1050E647" w14:textId="77777777" w:rsidR="003077A3" w:rsidRDefault="003077A3" w:rsidP="00080221">
      <w:pPr>
        <w:spacing w:line="276" w:lineRule="auto"/>
        <w:rPr>
          <w:rFonts w:cstheme="minorHAnsi"/>
          <w:sz w:val="22"/>
          <w:szCs w:val="22"/>
          <w:lang w:val="en-AU" w:eastAsia="zh-TW"/>
        </w:rPr>
      </w:pPr>
    </w:p>
    <w:p w14:paraId="24CE4AFC" w14:textId="77777777" w:rsidR="003077A3" w:rsidRDefault="003077A3" w:rsidP="00080221">
      <w:pPr>
        <w:spacing w:line="276" w:lineRule="auto"/>
        <w:jc w:val="center"/>
        <w:rPr>
          <w:rFonts w:cstheme="minorHAnsi"/>
          <w:b/>
          <w:sz w:val="22"/>
          <w:szCs w:val="22"/>
          <w:lang w:val="en-AU" w:eastAsia="zh-TW"/>
        </w:rPr>
      </w:pPr>
    </w:p>
    <w:p w14:paraId="07CA7A78" w14:textId="191F665D" w:rsidR="00DE0FB1" w:rsidRDefault="00DE0FB1" w:rsidP="00080221">
      <w:pPr>
        <w:spacing w:line="276" w:lineRule="auto"/>
        <w:jc w:val="center"/>
        <w:rPr>
          <w:rFonts w:cstheme="minorHAnsi"/>
          <w:b/>
          <w:sz w:val="22"/>
          <w:szCs w:val="22"/>
          <w:lang w:val="en-AU" w:eastAsia="zh-TW"/>
        </w:rPr>
      </w:pPr>
      <w:r>
        <w:rPr>
          <w:rFonts w:cstheme="minorHAnsi"/>
          <w:b/>
          <w:sz w:val="22"/>
          <w:szCs w:val="22"/>
          <w:lang w:val="en-AU" w:eastAsia="zh-TW"/>
        </w:rPr>
        <w:t>Section 1</w:t>
      </w:r>
      <w:r w:rsidR="00E62320">
        <w:rPr>
          <w:rFonts w:cstheme="minorHAnsi"/>
          <w:b/>
          <w:sz w:val="22"/>
          <w:szCs w:val="22"/>
          <w:lang w:val="en-AU" w:eastAsia="zh-TW"/>
        </w:rPr>
        <w:t>.</w:t>
      </w:r>
      <w:r>
        <w:rPr>
          <w:rFonts w:cstheme="minorHAnsi"/>
          <w:b/>
          <w:sz w:val="22"/>
          <w:szCs w:val="22"/>
          <w:lang w:val="en-AU" w:eastAsia="zh-TW"/>
        </w:rPr>
        <w:t xml:space="preserve"> Values and principles of ethical conduct</w:t>
      </w:r>
    </w:p>
    <w:p w14:paraId="64A6B5D4" w14:textId="77777777" w:rsidR="003077A3" w:rsidRPr="00DE0FB1" w:rsidRDefault="003077A3" w:rsidP="00080221">
      <w:pPr>
        <w:spacing w:line="276" w:lineRule="auto"/>
        <w:jc w:val="center"/>
        <w:rPr>
          <w:rFonts w:cstheme="minorHAnsi"/>
          <w:b/>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388"/>
        <w:gridCol w:w="3827"/>
        <w:gridCol w:w="2268"/>
        <w:gridCol w:w="1477"/>
      </w:tblGrid>
      <w:tr w:rsidR="00DE0FB1" w:rsidRPr="001E7D73" w14:paraId="32FFE1CE" w14:textId="77777777" w:rsidTr="00BD7765">
        <w:tc>
          <w:tcPr>
            <w:tcW w:w="1388" w:type="dxa"/>
            <w:shd w:val="clear" w:color="auto" w:fill="BDD6EE" w:themeFill="accent5" w:themeFillTint="66"/>
          </w:tcPr>
          <w:p w14:paraId="7DC8F8D3" w14:textId="77777777" w:rsidR="00DE0FB1" w:rsidRPr="001E7D73" w:rsidRDefault="00DE0FB1" w:rsidP="00080221">
            <w:pPr>
              <w:spacing w:line="276" w:lineRule="auto"/>
              <w:jc w:val="center"/>
              <w:rPr>
                <w:rFonts w:cstheme="minorHAnsi"/>
              </w:rPr>
            </w:pPr>
            <w:r>
              <w:rPr>
                <w:rFonts w:cstheme="minorHAnsi"/>
              </w:rPr>
              <w:t>Section</w:t>
            </w:r>
          </w:p>
        </w:tc>
        <w:tc>
          <w:tcPr>
            <w:tcW w:w="3827" w:type="dxa"/>
            <w:shd w:val="clear" w:color="auto" w:fill="BDD6EE" w:themeFill="accent5" w:themeFillTint="66"/>
          </w:tcPr>
          <w:p w14:paraId="21FEAF70" w14:textId="77777777" w:rsidR="00DE0FB1" w:rsidRPr="001E7D73" w:rsidRDefault="00DE0FB1" w:rsidP="00080221">
            <w:pPr>
              <w:spacing w:line="276" w:lineRule="auto"/>
              <w:jc w:val="center"/>
              <w:rPr>
                <w:rFonts w:cstheme="minorHAnsi"/>
              </w:rPr>
            </w:pPr>
            <w:r>
              <w:rPr>
                <w:rFonts w:cstheme="minorHAnsi"/>
              </w:rPr>
              <w:t>Main contents</w:t>
            </w:r>
          </w:p>
        </w:tc>
        <w:tc>
          <w:tcPr>
            <w:tcW w:w="2268" w:type="dxa"/>
            <w:shd w:val="clear" w:color="auto" w:fill="BDD6EE" w:themeFill="accent5" w:themeFillTint="66"/>
          </w:tcPr>
          <w:p w14:paraId="429D2E09" w14:textId="77777777" w:rsidR="00DE0FB1" w:rsidRDefault="00DE0FB1" w:rsidP="00080221">
            <w:pPr>
              <w:spacing w:line="276" w:lineRule="auto"/>
              <w:jc w:val="center"/>
              <w:rPr>
                <w:rFonts w:cstheme="minorHAnsi"/>
              </w:rPr>
            </w:pPr>
            <w:r>
              <w:rPr>
                <w:rFonts w:cstheme="minorHAnsi"/>
              </w:rPr>
              <w:t>This section is targeted at…</w:t>
            </w:r>
          </w:p>
        </w:tc>
        <w:tc>
          <w:tcPr>
            <w:tcW w:w="1477" w:type="dxa"/>
            <w:shd w:val="clear" w:color="auto" w:fill="BDD6EE" w:themeFill="accent5" w:themeFillTint="66"/>
          </w:tcPr>
          <w:p w14:paraId="22FBDAA6" w14:textId="6F5BD5B7" w:rsidR="00DE0FB1" w:rsidRDefault="004B5665" w:rsidP="00080221">
            <w:pPr>
              <w:spacing w:line="276" w:lineRule="auto"/>
              <w:jc w:val="center"/>
              <w:rPr>
                <w:rFonts w:cstheme="minorHAnsi"/>
              </w:rPr>
            </w:pPr>
            <w:r>
              <w:rPr>
                <w:rFonts w:cstheme="minorHAnsi"/>
              </w:rPr>
              <w:t>Urgency</w:t>
            </w:r>
          </w:p>
        </w:tc>
      </w:tr>
      <w:tr w:rsidR="00DE0FB1" w:rsidRPr="001E7D73" w14:paraId="68B8928B" w14:textId="77777777" w:rsidTr="003677D8">
        <w:tc>
          <w:tcPr>
            <w:tcW w:w="1388" w:type="dxa"/>
            <w:shd w:val="clear" w:color="auto" w:fill="D9D9D9" w:themeFill="background1" w:themeFillShade="D9"/>
          </w:tcPr>
          <w:p w14:paraId="744A6D67" w14:textId="5DF2FD80" w:rsidR="00DE0FB1" w:rsidRDefault="00DE0FB1" w:rsidP="00080221">
            <w:pPr>
              <w:spacing w:line="276" w:lineRule="auto"/>
              <w:rPr>
                <w:rFonts w:cstheme="minorHAnsi"/>
              </w:rPr>
            </w:pPr>
            <w:r>
              <w:rPr>
                <w:rFonts w:cstheme="minorHAnsi"/>
              </w:rPr>
              <w:t>Page</w:t>
            </w:r>
            <w:r w:rsidR="00E213B5">
              <w:rPr>
                <w:rFonts w:cstheme="minorHAnsi"/>
              </w:rPr>
              <w:t xml:space="preserve"> 9</w:t>
            </w:r>
          </w:p>
          <w:p w14:paraId="4DF3F4C9" w14:textId="4AD88375" w:rsidR="00E213B5" w:rsidRDefault="00E213B5" w:rsidP="00080221">
            <w:pPr>
              <w:spacing w:line="276" w:lineRule="auto"/>
              <w:rPr>
                <w:rFonts w:cstheme="minorHAnsi"/>
              </w:rPr>
            </w:pPr>
            <w:r>
              <w:rPr>
                <w:rFonts w:cstheme="minorHAnsi"/>
              </w:rPr>
              <w:t>Introduction</w:t>
            </w:r>
          </w:p>
          <w:p w14:paraId="1D866AF6" w14:textId="605692CB" w:rsidR="00E213B5" w:rsidRPr="001E7D73" w:rsidRDefault="00E213B5" w:rsidP="00080221">
            <w:pPr>
              <w:spacing w:line="276" w:lineRule="auto"/>
              <w:rPr>
                <w:rFonts w:cstheme="minorHAnsi"/>
              </w:rPr>
            </w:pPr>
          </w:p>
        </w:tc>
        <w:tc>
          <w:tcPr>
            <w:tcW w:w="3827" w:type="dxa"/>
            <w:shd w:val="clear" w:color="auto" w:fill="D9D9D9" w:themeFill="background1" w:themeFillShade="D9"/>
          </w:tcPr>
          <w:p w14:paraId="5D058457" w14:textId="515072FD" w:rsidR="00DE0FB1" w:rsidRPr="003624B9" w:rsidRDefault="00E213B5" w:rsidP="00080221">
            <w:pPr>
              <w:pStyle w:val="ListParagraph"/>
              <w:numPr>
                <w:ilvl w:val="0"/>
                <w:numId w:val="1"/>
              </w:numPr>
              <w:spacing w:line="276" w:lineRule="auto"/>
              <w:rPr>
                <w:rFonts w:cstheme="minorHAnsi"/>
              </w:rPr>
            </w:pPr>
            <w:r>
              <w:rPr>
                <w:rFonts w:cstheme="minorHAnsi"/>
              </w:rPr>
              <w:t xml:space="preserve">Briefly defines the four main values: </w:t>
            </w:r>
            <w:r w:rsidR="00746403">
              <w:rPr>
                <w:rFonts w:cstheme="minorHAnsi"/>
              </w:rPr>
              <w:t xml:space="preserve">research merit and integrity, justice, beneficence, and </w:t>
            </w:r>
            <w:r>
              <w:rPr>
                <w:rFonts w:cstheme="minorHAnsi"/>
              </w:rPr>
              <w:t>respect for human beings</w:t>
            </w:r>
          </w:p>
        </w:tc>
        <w:tc>
          <w:tcPr>
            <w:tcW w:w="2268" w:type="dxa"/>
            <w:shd w:val="clear" w:color="auto" w:fill="D9D9D9" w:themeFill="background1" w:themeFillShade="D9"/>
          </w:tcPr>
          <w:p w14:paraId="37B2E2FC" w14:textId="77777777" w:rsidR="00DE0FB1" w:rsidRPr="00B6387C" w:rsidRDefault="00DE0FB1" w:rsidP="00080221">
            <w:pPr>
              <w:pStyle w:val="ListParagraph"/>
              <w:numPr>
                <w:ilvl w:val="0"/>
                <w:numId w:val="1"/>
              </w:numPr>
              <w:spacing w:line="276" w:lineRule="auto"/>
              <w:rPr>
                <w:rFonts w:cstheme="minorHAnsi"/>
              </w:rPr>
            </w:pPr>
            <w:r>
              <w:rPr>
                <w:rFonts w:cstheme="minorHAnsi"/>
              </w:rPr>
              <w:t>a</w:t>
            </w:r>
            <w:r w:rsidRPr="00B6387C">
              <w:rPr>
                <w:rFonts w:cstheme="minorHAnsi"/>
              </w:rPr>
              <w:t>ll re</w:t>
            </w:r>
            <w:r>
              <w:rPr>
                <w:rFonts w:cstheme="minorHAnsi"/>
              </w:rPr>
              <w:t>searchers</w:t>
            </w:r>
          </w:p>
        </w:tc>
        <w:tc>
          <w:tcPr>
            <w:tcW w:w="1477" w:type="dxa"/>
            <w:shd w:val="clear" w:color="auto" w:fill="FF0000"/>
          </w:tcPr>
          <w:p w14:paraId="64BAAE2B" w14:textId="21F4C49E" w:rsidR="00DE0FB1" w:rsidRPr="001B585C" w:rsidRDefault="003677D8" w:rsidP="00080221">
            <w:pPr>
              <w:spacing w:line="276" w:lineRule="auto"/>
              <w:jc w:val="center"/>
              <w:rPr>
                <w:rFonts w:cstheme="minorHAnsi"/>
              </w:rPr>
            </w:pPr>
            <w:r>
              <w:rPr>
                <w:rFonts w:cstheme="minorHAnsi"/>
              </w:rPr>
              <w:t>High</w:t>
            </w:r>
          </w:p>
        </w:tc>
      </w:tr>
      <w:tr w:rsidR="00E17745" w:rsidRPr="001E7D73" w14:paraId="20448CAC" w14:textId="77777777" w:rsidTr="00BD7765">
        <w:tc>
          <w:tcPr>
            <w:tcW w:w="1388" w:type="dxa"/>
            <w:shd w:val="clear" w:color="auto" w:fill="D9D9D9" w:themeFill="background1" w:themeFillShade="D9"/>
          </w:tcPr>
          <w:p w14:paraId="4976F3C5" w14:textId="77777777" w:rsidR="00E17745" w:rsidRDefault="00E17745" w:rsidP="00080221">
            <w:pPr>
              <w:spacing w:line="276" w:lineRule="auto"/>
              <w:rPr>
                <w:rFonts w:cstheme="minorHAnsi"/>
              </w:rPr>
            </w:pPr>
            <w:r>
              <w:rPr>
                <w:rFonts w:cstheme="minorHAnsi"/>
              </w:rPr>
              <w:t>Page 10</w:t>
            </w:r>
          </w:p>
          <w:p w14:paraId="31631B35" w14:textId="1B220E1F" w:rsidR="00E17745" w:rsidRDefault="00E17745" w:rsidP="00080221">
            <w:pPr>
              <w:spacing w:line="276" w:lineRule="auto"/>
              <w:rPr>
                <w:rFonts w:cstheme="minorHAnsi"/>
              </w:rPr>
            </w:pPr>
            <w:r>
              <w:rPr>
                <w:rFonts w:cstheme="minorHAnsi"/>
              </w:rPr>
              <w:t>Research merit and integrity</w:t>
            </w:r>
          </w:p>
        </w:tc>
        <w:tc>
          <w:tcPr>
            <w:tcW w:w="3827" w:type="dxa"/>
            <w:shd w:val="clear" w:color="auto" w:fill="D9D9D9" w:themeFill="background1" w:themeFillShade="D9"/>
          </w:tcPr>
          <w:p w14:paraId="3E5E8D58" w14:textId="77777777" w:rsidR="00524E30" w:rsidRDefault="00D9359C" w:rsidP="00080221">
            <w:pPr>
              <w:pStyle w:val="ListParagraph"/>
              <w:numPr>
                <w:ilvl w:val="0"/>
                <w:numId w:val="1"/>
              </w:numPr>
              <w:spacing w:line="276" w:lineRule="auto"/>
              <w:rPr>
                <w:rFonts w:cstheme="minorHAnsi"/>
              </w:rPr>
            </w:pPr>
            <w:r>
              <w:rPr>
                <w:rFonts w:cstheme="minorHAnsi"/>
              </w:rPr>
              <w:t>Merit e</w:t>
            </w:r>
            <w:r w:rsidR="000A2D0A">
              <w:rPr>
                <w:rFonts w:cstheme="minorHAnsi"/>
              </w:rPr>
              <w:t xml:space="preserve">ntails benefit to </w:t>
            </w:r>
            <w:r w:rsidR="00E53644">
              <w:rPr>
                <w:rFonts w:cstheme="minorHAnsi"/>
              </w:rPr>
              <w:t>knowledge</w:t>
            </w:r>
            <w:r w:rsidR="00524E30">
              <w:rPr>
                <w:rFonts w:cstheme="minorHAnsi"/>
              </w:rPr>
              <w:t xml:space="preserve"> or</w:t>
            </w:r>
            <w:r w:rsidR="00E53644">
              <w:rPr>
                <w:rFonts w:cstheme="minorHAnsi"/>
              </w:rPr>
              <w:t xml:space="preserve"> wellbeing</w:t>
            </w:r>
          </w:p>
          <w:p w14:paraId="13057C5E" w14:textId="667F0C85" w:rsidR="00E17745" w:rsidRDefault="00524E30" w:rsidP="00080221">
            <w:pPr>
              <w:pStyle w:val="ListParagraph"/>
              <w:numPr>
                <w:ilvl w:val="0"/>
                <w:numId w:val="1"/>
              </w:numPr>
              <w:spacing w:line="276" w:lineRule="auto"/>
              <w:rPr>
                <w:rFonts w:cstheme="minorHAnsi"/>
              </w:rPr>
            </w:pPr>
            <w:r>
              <w:rPr>
                <w:rFonts w:cstheme="minorHAnsi"/>
              </w:rPr>
              <w:t>Merit also includes research that enhances</w:t>
            </w:r>
            <w:r w:rsidR="00E53644">
              <w:rPr>
                <w:rFonts w:cstheme="minorHAnsi"/>
              </w:rPr>
              <w:t xml:space="preserve"> researcher capabilities</w:t>
            </w:r>
            <w:r>
              <w:rPr>
                <w:rFonts w:cstheme="minorHAnsi"/>
              </w:rPr>
              <w:t xml:space="preserve"> *</w:t>
            </w:r>
          </w:p>
          <w:p w14:paraId="55107A63" w14:textId="77777777" w:rsidR="0015157B" w:rsidRDefault="0015157B" w:rsidP="00080221">
            <w:pPr>
              <w:pStyle w:val="ListParagraph"/>
              <w:numPr>
                <w:ilvl w:val="0"/>
                <w:numId w:val="1"/>
              </w:numPr>
              <w:spacing w:line="276" w:lineRule="auto"/>
              <w:rPr>
                <w:rFonts w:cstheme="minorHAnsi"/>
              </w:rPr>
            </w:pPr>
            <w:r>
              <w:rPr>
                <w:rFonts w:cstheme="minorHAnsi"/>
              </w:rPr>
              <w:t>Can be evaluated by peer review rather than ethics committees</w:t>
            </w:r>
          </w:p>
          <w:p w14:paraId="42179F7D" w14:textId="45C2FB47" w:rsidR="00B32419" w:rsidRDefault="00B32419" w:rsidP="00080221">
            <w:pPr>
              <w:pStyle w:val="ListParagraph"/>
              <w:numPr>
                <w:ilvl w:val="0"/>
                <w:numId w:val="1"/>
              </w:numPr>
              <w:spacing w:line="276" w:lineRule="auto"/>
              <w:rPr>
                <w:rFonts w:cstheme="minorHAnsi"/>
              </w:rPr>
            </w:pPr>
            <w:r>
              <w:rPr>
                <w:rFonts w:cstheme="minorHAnsi"/>
              </w:rPr>
              <w:t xml:space="preserve">Integrity entails </w:t>
            </w:r>
            <w:r w:rsidR="00D9359C">
              <w:rPr>
                <w:rFonts w:cstheme="minorHAnsi"/>
              </w:rPr>
              <w:t>principles of research conduct, research honesty, and transparency</w:t>
            </w:r>
          </w:p>
        </w:tc>
        <w:tc>
          <w:tcPr>
            <w:tcW w:w="2268" w:type="dxa"/>
            <w:shd w:val="clear" w:color="auto" w:fill="D9D9D9" w:themeFill="background1" w:themeFillShade="D9"/>
          </w:tcPr>
          <w:p w14:paraId="1F4E5315" w14:textId="4EB49182" w:rsidR="00E17745" w:rsidRDefault="00CB50A3" w:rsidP="00080221">
            <w:pPr>
              <w:pStyle w:val="ListParagraph"/>
              <w:numPr>
                <w:ilvl w:val="0"/>
                <w:numId w:val="1"/>
              </w:numPr>
              <w:spacing w:line="276" w:lineRule="auto"/>
              <w:rPr>
                <w:rFonts w:cstheme="minorHAnsi"/>
              </w:rPr>
            </w:pPr>
            <w:r>
              <w:rPr>
                <w:rFonts w:cstheme="minorHAnsi"/>
              </w:rPr>
              <w:t>all researchers</w:t>
            </w:r>
          </w:p>
        </w:tc>
        <w:tc>
          <w:tcPr>
            <w:tcW w:w="1477" w:type="dxa"/>
            <w:shd w:val="clear" w:color="auto" w:fill="FFC000"/>
          </w:tcPr>
          <w:p w14:paraId="1AD609D9" w14:textId="5A5F3751" w:rsidR="00E17745" w:rsidRDefault="00CB50A3" w:rsidP="00080221">
            <w:pPr>
              <w:spacing w:line="276" w:lineRule="auto"/>
              <w:jc w:val="center"/>
              <w:rPr>
                <w:rFonts w:cstheme="minorHAnsi"/>
              </w:rPr>
            </w:pPr>
            <w:r>
              <w:rPr>
                <w:rFonts w:cstheme="minorHAnsi"/>
              </w:rPr>
              <w:t>Medium</w:t>
            </w:r>
          </w:p>
        </w:tc>
      </w:tr>
      <w:tr w:rsidR="004B33EA" w:rsidRPr="001E7D73" w14:paraId="3D589EB0" w14:textId="77777777" w:rsidTr="00BD7765">
        <w:tc>
          <w:tcPr>
            <w:tcW w:w="1388" w:type="dxa"/>
            <w:shd w:val="clear" w:color="auto" w:fill="D9D9D9" w:themeFill="background1" w:themeFillShade="D9"/>
          </w:tcPr>
          <w:p w14:paraId="39917136" w14:textId="77777777" w:rsidR="004B33EA" w:rsidRDefault="004B33EA" w:rsidP="00080221">
            <w:pPr>
              <w:spacing w:line="276" w:lineRule="auto"/>
              <w:rPr>
                <w:rFonts w:cstheme="minorHAnsi"/>
              </w:rPr>
            </w:pPr>
            <w:r>
              <w:rPr>
                <w:rFonts w:cstheme="minorHAnsi"/>
              </w:rPr>
              <w:t>Page 10</w:t>
            </w:r>
          </w:p>
          <w:p w14:paraId="14EAE775" w14:textId="59EA4063" w:rsidR="004B33EA" w:rsidRDefault="004B33EA" w:rsidP="00080221">
            <w:pPr>
              <w:spacing w:line="276" w:lineRule="auto"/>
              <w:rPr>
                <w:rFonts w:cstheme="minorHAnsi"/>
              </w:rPr>
            </w:pPr>
            <w:r>
              <w:rPr>
                <w:rFonts w:cstheme="minorHAnsi"/>
              </w:rPr>
              <w:t>Justice</w:t>
            </w:r>
          </w:p>
        </w:tc>
        <w:tc>
          <w:tcPr>
            <w:tcW w:w="3827" w:type="dxa"/>
            <w:shd w:val="clear" w:color="auto" w:fill="D9D9D9" w:themeFill="background1" w:themeFillShade="D9"/>
          </w:tcPr>
          <w:p w14:paraId="5121183F" w14:textId="1C7ED4EE" w:rsidR="004B33EA" w:rsidRDefault="004B33EA" w:rsidP="00080221">
            <w:pPr>
              <w:pStyle w:val="ListParagraph"/>
              <w:numPr>
                <w:ilvl w:val="0"/>
                <w:numId w:val="1"/>
              </w:numPr>
              <w:spacing w:line="276" w:lineRule="auto"/>
              <w:rPr>
                <w:rFonts w:cstheme="minorHAnsi"/>
              </w:rPr>
            </w:pPr>
            <w:r>
              <w:rPr>
                <w:rFonts w:cstheme="minorHAnsi"/>
              </w:rPr>
              <w:t>Justice entails fairness and equality around who benefits from the research, who is burdened by the research, and who is included in the research</w:t>
            </w:r>
          </w:p>
          <w:p w14:paraId="12BE41A8" w14:textId="0E49B175" w:rsidR="001D1D40" w:rsidRPr="008E6F50" w:rsidRDefault="008E6F50" w:rsidP="00080221">
            <w:pPr>
              <w:pStyle w:val="ListParagraph"/>
              <w:numPr>
                <w:ilvl w:val="0"/>
                <w:numId w:val="1"/>
              </w:numPr>
              <w:spacing w:line="276" w:lineRule="auto"/>
              <w:rPr>
                <w:rFonts w:cstheme="minorHAnsi"/>
              </w:rPr>
            </w:pPr>
            <w:r>
              <w:rPr>
                <w:rFonts w:cstheme="minorHAnsi"/>
              </w:rPr>
              <w:t xml:space="preserve">As an example of injustice, researchers do not often study communities that are hard to access—and so these communities do not benefit from research * </w:t>
            </w:r>
          </w:p>
        </w:tc>
        <w:tc>
          <w:tcPr>
            <w:tcW w:w="2268" w:type="dxa"/>
            <w:shd w:val="clear" w:color="auto" w:fill="D9D9D9" w:themeFill="background1" w:themeFillShade="D9"/>
          </w:tcPr>
          <w:p w14:paraId="27E98ED1" w14:textId="7FE9235E" w:rsidR="004B33EA" w:rsidRDefault="0076374E" w:rsidP="00080221">
            <w:pPr>
              <w:pStyle w:val="ListParagraph"/>
              <w:numPr>
                <w:ilvl w:val="0"/>
                <w:numId w:val="1"/>
              </w:numPr>
              <w:spacing w:line="276" w:lineRule="auto"/>
              <w:rPr>
                <w:rFonts w:cstheme="minorHAnsi"/>
              </w:rPr>
            </w:pPr>
            <w:r>
              <w:rPr>
                <w:rFonts w:cstheme="minorHAnsi"/>
              </w:rPr>
              <w:t>all researchers</w:t>
            </w:r>
          </w:p>
        </w:tc>
        <w:tc>
          <w:tcPr>
            <w:tcW w:w="1477" w:type="dxa"/>
            <w:shd w:val="clear" w:color="auto" w:fill="FFC000"/>
          </w:tcPr>
          <w:p w14:paraId="4618B806" w14:textId="18078C35" w:rsidR="004B33EA" w:rsidRDefault="0076374E" w:rsidP="00080221">
            <w:pPr>
              <w:spacing w:line="276" w:lineRule="auto"/>
              <w:jc w:val="center"/>
              <w:rPr>
                <w:rFonts w:cstheme="minorHAnsi"/>
              </w:rPr>
            </w:pPr>
            <w:r>
              <w:rPr>
                <w:rFonts w:cstheme="minorHAnsi"/>
              </w:rPr>
              <w:t>Medium</w:t>
            </w:r>
          </w:p>
        </w:tc>
      </w:tr>
      <w:tr w:rsidR="007B3034" w:rsidRPr="001E7D73" w14:paraId="7759E18E" w14:textId="77777777" w:rsidTr="00BD7765">
        <w:tc>
          <w:tcPr>
            <w:tcW w:w="1388" w:type="dxa"/>
            <w:shd w:val="clear" w:color="auto" w:fill="D9D9D9" w:themeFill="background1" w:themeFillShade="D9"/>
          </w:tcPr>
          <w:p w14:paraId="0FFD92A3" w14:textId="7F118724" w:rsidR="007B3034" w:rsidRDefault="007B3034" w:rsidP="00080221">
            <w:pPr>
              <w:spacing w:line="276" w:lineRule="auto"/>
              <w:rPr>
                <w:rFonts w:cstheme="minorHAnsi"/>
              </w:rPr>
            </w:pPr>
            <w:r>
              <w:rPr>
                <w:rFonts w:cstheme="minorHAnsi"/>
              </w:rPr>
              <w:t>Pages 10-11</w:t>
            </w:r>
          </w:p>
          <w:p w14:paraId="5E7A6CE8" w14:textId="6DABD6D4" w:rsidR="00B27760" w:rsidRDefault="00B27760" w:rsidP="00080221">
            <w:pPr>
              <w:spacing w:line="276" w:lineRule="auto"/>
              <w:rPr>
                <w:rFonts w:cstheme="minorHAnsi"/>
              </w:rPr>
            </w:pPr>
            <w:r>
              <w:rPr>
                <w:rFonts w:cstheme="minorHAnsi"/>
              </w:rPr>
              <w:t xml:space="preserve">Beneficence </w:t>
            </w:r>
          </w:p>
          <w:p w14:paraId="6F4CEB54" w14:textId="4EE706D2" w:rsidR="007B3034" w:rsidRDefault="007B3034" w:rsidP="00080221">
            <w:pPr>
              <w:spacing w:line="276" w:lineRule="auto"/>
              <w:rPr>
                <w:rFonts w:cstheme="minorHAnsi"/>
              </w:rPr>
            </w:pPr>
          </w:p>
        </w:tc>
        <w:tc>
          <w:tcPr>
            <w:tcW w:w="3827" w:type="dxa"/>
            <w:shd w:val="clear" w:color="auto" w:fill="D9D9D9" w:themeFill="background1" w:themeFillShade="D9"/>
          </w:tcPr>
          <w:p w14:paraId="0A710A45" w14:textId="76C8B4A4" w:rsidR="007B3034" w:rsidRDefault="007B3034" w:rsidP="00080221">
            <w:pPr>
              <w:pStyle w:val="ListParagraph"/>
              <w:numPr>
                <w:ilvl w:val="0"/>
                <w:numId w:val="1"/>
              </w:numPr>
              <w:spacing w:line="276" w:lineRule="auto"/>
              <w:rPr>
                <w:rFonts w:cstheme="minorHAnsi"/>
              </w:rPr>
            </w:pPr>
            <w:r>
              <w:rPr>
                <w:rFonts w:cstheme="minorHAnsi"/>
              </w:rPr>
              <w:t>Benefits must outweigh risks</w:t>
            </w:r>
            <w:r w:rsidR="00BE30B6">
              <w:rPr>
                <w:rFonts w:cstheme="minorHAnsi"/>
              </w:rPr>
              <w:t>—especially if only the community, instead of the participants, benefit</w:t>
            </w:r>
          </w:p>
          <w:p w14:paraId="74ECED66" w14:textId="28206D65" w:rsidR="00B27760" w:rsidRDefault="00B27760" w:rsidP="00080221">
            <w:pPr>
              <w:pStyle w:val="ListParagraph"/>
              <w:numPr>
                <w:ilvl w:val="0"/>
                <w:numId w:val="1"/>
              </w:numPr>
              <w:spacing w:line="276" w:lineRule="auto"/>
              <w:rPr>
                <w:rFonts w:cstheme="minorHAnsi"/>
              </w:rPr>
            </w:pPr>
            <w:r>
              <w:rPr>
                <w:rFonts w:cstheme="minorHAnsi"/>
              </w:rPr>
              <w:t>Researchers must strive to minimize and communicate risks</w:t>
            </w:r>
          </w:p>
        </w:tc>
        <w:tc>
          <w:tcPr>
            <w:tcW w:w="2268" w:type="dxa"/>
            <w:shd w:val="clear" w:color="auto" w:fill="D9D9D9" w:themeFill="background1" w:themeFillShade="D9"/>
          </w:tcPr>
          <w:p w14:paraId="405C53DF" w14:textId="57BE0F63" w:rsidR="007B3034" w:rsidRDefault="007B3034" w:rsidP="00080221">
            <w:pPr>
              <w:pStyle w:val="ListParagraph"/>
              <w:numPr>
                <w:ilvl w:val="0"/>
                <w:numId w:val="1"/>
              </w:numPr>
              <w:spacing w:line="276" w:lineRule="auto"/>
              <w:rPr>
                <w:rFonts w:cstheme="minorHAnsi"/>
              </w:rPr>
            </w:pPr>
            <w:r>
              <w:rPr>
                <w:rFonts w:cstheme="minorHAnsi"/>
              </w:rPr>
              <w:t>all researchers</w:t>
            </w:r>
          </w:p>
        </w:tc>
        <w:tc>
          <w:tcPr>
            <w:tcW w:w="1477" w:type="dxa"/>
            <w:shd w:val="clear" w:color="auto" w:fill="FFC000"/>
          </w:tcPr>
          <w:p w14:paraId="310A688E" w14:textId="31613A2F" w:rsidR="007B3034" w:rsidRDefault="007B3034" w:rsidP="00080221">
            <w:pPr>
              <w:spacing w:line="276" w:lineRule="auto"/>
              <w:jc w:val="center"/>
              <w:rPr>
                <w:rFonts w:cstheme="minorHAnsi"/>
              </w:rPr>
            </w:pPr>
            <w:r>
              <w:rPr>
                <w:rFonts w:cstheme="minorHAnsi"/>
              </w:rPr>
              <w:t>Medium</w:t>
            </w:r>
          </w:p>
        </w:tc>
      </w:tr>
      <w:tr w:rsidR="00F92EAE" w:rsidRPr="001E7D73" w14:paraId="4BF5D5E7" w14:textId="77777777" w:rsidTr="00BD7765">
        <w:tc>
          <w:tcPr>
            <w:tcW w:w="1388" w:type="dxa"/>
            <w:shd w:val="clear" w:color="auto" w:fill="D9D9D9" w:themeFill="background1" w:themeFillShade="D9"/>
          </w:tcPr>
          <w:p w14:paraId="0335B631" w14:textId="77777777" w:rsidR="00F92EAE" w:rsidRDefault="00F92EAE" w:rsidP="00080221">
            <w:pPr>
              <w:spacing w:line="276" w:lineRule="auto"/>
              <w:rPr>
                <w:rFonts w:cstheme="minorHAnsi"/>
              </w:rPr>
            </w:pPr>
            <w:r>
              <w:rPr>
                <w:rFonts w:cstheme="minorHAnsi"/>
              </w:rPr>
              <w:t>Page 11</w:t>
            </w:r>
          </w:p>
          <w:p w14:paraId="0975F9F2" w14:textId="44A3EB40" w:rsidR="00F92EAE" w:rsidRDefault="00F92EAE" w:rsidP="00080221">
            <w:pPr>
              <w:spacing w:line="276" w:lineRule="auto"/>
              <w:rPr>
                <w:rFonts w:cstheme="minorHAnsi"/>
              </w:rPr>
            </w:pPr>
            <w:r>
              <w:rPr>
                <w:rFonts w:cstheme="minorHAnsi"/>
              </w:rPr>
              <w:t>Respect</w:t>
            </w:r>
          </w:p>
        </w:tc>
        <w:tc>
          <w:tcPr>
            <w:tcW w:w="3827" w:type="dxa"/>
            <w:shd w:val="clear" w:color="auto" w:fill="D9D9D9" w:themeFill="background1" w:themeFillShade="D9"/>
          </w:tcPr>
          <w:p w14:paraId="0C7C8D38" w14:textId="021F40E0" w:rsidR="00F92EAE" w:rsidRDefault="00925E8B" w:rsidP="00080221">
            <w:pPr>
              <w:pStyle w:val="ListParagraph"/>
              <w:numPr>
                <w:ilvl w:val="0"/>
                <w:numId w:val="1"/>
              </w:numPr>
              <w:spacing w:line="276" w:lineRule="auto"/>
              <w:rPr>
                <w:rFonts w:cstheme="minorHAnsi"/>
              </w:rPr>
            </w:pPr>
            <w:r>
              <w:rPr>
                <w:rFonts w:cstheme="minorHAnsi"/>
              </w:rPr>
              <w:t>Researchers should r</w:t>
            </w:r>
            <w:r w:rsidR="00F92EAE" w:rsidRPr="00B47E29">
              <w:rPr>
                <w:rFonts w:cstheme="minorHAnsi"/>
              </w:rPr>
              <w:t xml:space="preserve">espect </w:t>
            </w:r>
            <w:r w:rsidR="00F92EAE">
              <w:rPr>
                <w:rFonts w:cstheme="minorHAnsi"/>
              </w:rPr>
              <w:t xml:space="preserve">the </w:t>
            </w:r>
            <w:r w:rsidR="00F92EAE" w:rsidRPr="00B47E29">
              <w:rPr>
                <w:rFonts w:cstheme="minorHAnsi"/>
              </w:rPr>
              <w:t>welfare, beliefs, perceptions, customs</w:t>
            </w:r>
            <w:r w:rsidR="00F92EAE">
              <w:rPr>
                <w:rFonts w:cstheme="minorHAnsi"/>
              </w:rPr>
              <w:t xml:space="preserve">, </w:t>
            </w:r>
            <w:r w:rsidR="00F92EAE" w:rsidRPr="00B47E29">
              <w:rPr>
                <w:rFonts w:cstheme="minorHAnsi"/>
              </w:rPr>
              <w:t>and cultural heritage</w:t>
            </w:r>
            <w:r w:rsidR="00F92EAE">
              <w:rPr>
                <w:rFonts w:cstheme="minorHAnsi"/>
              </w:rPr>
              <w:t xml:space="preserve"> of people and communities</w:t>
            </w:r>
          </w:p>
          <w:p w14:paraId="4C9EE12A" w14:textId="1D276DDB" w:rsidR="00F92EAE" w:rsidRDefault="00925E8B" w:rsidP="00080221">
            <w:pPr>
              <w:pStyle w:val="ListParagraph"/>
              <w:numPr>
                <w:ilvl w:val="0"/>
                <w:numId w:val="1"/>
              </w:numPr>
              <w:spacing w:line="276" w:lineRule="auto"/>
              <w:rPr>
                <w:rFonts w:cstheme="minorHAnsi"/>
              </w:rPr>
            </w:pPr>
            <w:r>
              <w:rPr>
                <w:rFonts w:cstheme="minorHAnsi"/>
              </w:rPr>
              <w:lastRenderedPageBreak/>
              <w:t>They should also r</w:t>
            </w:r>
            <w:r w:rsidR="00F92EAE">
              <w:rPr>
                <w:rFonts w:cstheme="minorHAnsi"/>
              </w:rPr>
              <w:t xml:space="preserve">espect privacy, confidentiality, cultural sensitivities, </w:t>
            </w:r>
            <w:r>
              <w:rPr>
                <w:rFonts w:cstheme="minorHAnsi"/>
              </w:rPr>
              <w:t>and</w:t>
            </w:r>
            <w:r w:rsidR="00F92EAE">
              <w:rPr>
                <w:rFonts w:cstheme="minorHAnsi"/>
              </w:rPr>
              <w:t xml:space="preserve"> agreements</w:t>
            </w:r>
          </w:p>
          <w:p w14:paraId="0E026B0B" w14:textId="04EAC197" w:rsidR="00F92EAE" w:rsidRPr="00F92EAE" w:rsidRDefault="00925E8B" w:rsidP="00080221">
            <w:pPr>
              <w:pStyle w:val="ListParagraph"/>
              <w:numPr>
                <w:ilvl w:val="0"/>
                <w:numId w:val="1"/>
              </w:numPr>
              <w:spacing w:line="276" w:lineRule="auto"/>
              <w:rPr>
                <w:rFonts w:cstheme="minorHAnsi"/>
              </w:rPr>
            </w:pPr>
            <w:r>
              <w:rPr>
                <w:rFonts w:cstheme="minorHAnsi"/>
              </w:rPr>
              <w:t>They must e</w:t>
            </w:r>
            <w:r w:rsidR="00F92EAE">
              <w:rPr>
                <w:rFonts w:cstheme="minorHAnsi"/>
              </w:rPr>
              <w:t xml:space="preserve">nable people to reach decisions or protect individuals who cannot as readily reach decisions </w:t>
            </w:r>
          </w:p>
        </w:tc>
        <w:tc>
          <w:tcPr>
            <w:tcW w:w="2268" w:type="dxa"/>
            <w:shd w:val="clear" w:color="auto" w:fill="D9D9D9" w:themeFill="background1" w:themeFillShade="D9"/>
          </w:tcPr>
          <w:p w14:paraId="0DD14C55" w14:textId="79C033C2" w:rsidR="00F92EAE" w:rsidRDefault="00F92EAE" w:rsidP="00080221">
            <w:pPr>
              <w:pStyle w:val="ListParagraph"/>
              <w:numPr>
                <w:ilvl w:val="0"/>
                <w:numId w:val="1"/>
              </w:numPr>
              <w:spacing w:line="276" w:lineRule="auto"/>
              <w:rPr>
                <w:rFonts w:cstheme="minorHAnsi"/>
              </w:rPr>
            </w:pPr>
            <w:r>
              <w:rPr>
                <w:rFonts w:cstheme="minorHAnsi"/>
              </w:rPr>
              <w:lastRenderedPageBreak/>
              <w:t>all researchers</w:t>
            </w:r>
          </w:p>
        </w:tc>
        <w:tc>
          <w:tcPr>
            <w:tcW w:w="1477" w:type="dxa"/>
            <w:shd w:val="clear" w:color="auto" w:fill="FFC000"/>
          </w:tcPr>
          <w:p w14:paraId="316A095C" w14:textId="5D8E90E9" w:rsidR="00F92EAE" w:rsidRDefault="00F92EAE" w:rsidP="00080221">
            <w:pPr>
              <w:spacing w:line="276" w:lineRule="auto"/>
              <w:jc w:val="center"/>
              <w:rPr>
                <w:rFonts w:cstheme="minorHAnsi"/>
              </w:rPr>
            </w:pPr>
            <w:r>
              <w:rPr>
                <w:rFonts w:cstheme="minorHAnsi"/>
              </w:rPr>
              <w:t>Medium</w:t>
            </w:r>
          </w:p>
        </w:tc>
      </w:tr>
    </w:tbl>
    <w:p w14:paraId="56BC9173" w14:textId="1D0AC10C" w:rsidR="00F17B46" w:rsidRDefault="00F17B46" w:rsidP="00080221">
      <w:pPr>
        <w:spacing w:line="276" w:lineRule="auto"/>
        <w:rPr>
          <w:rFonts w:cstheme="minorHAnsi"/>
          <w:sz w:val="22"/>
          <w:szCs w:val="22"/>
          <w:lang w:val="en-AU" w:eastAsia="zh-TW"/>
        </w:rPr>
      </w:pPr>
    </w:p>
    <w:p w14:paraId="64DB16EB" w14:textId="72610BC5" w:rsidR="00E62320" w:rsidRPr="00DE0FB1" w:rsidRDefault="00E62320" w:rsidP="00080221">
      <w:pPr>
        <w:spacing w:line="276" w:lineRule="auto"/>
        <w:jc w:val="center"/>
        <w:rPr>
          <w:rFonts w:cstheme="minorHAnsi"/>
          <w:b/>
          <w:sz w:val="22"/>
          <w:szCs w:val="22"/>
          <w:lang w:val="en-AU" w:eastAsia="zh-TW"/>
        </w:rPr>
      </w:pPr>
      <w:r>
        <w:rPr>
          <w:rFonts w:cstheme="minorHAnsi"/>
          <w:b/>
          <w:sz w:val="22"/>
          <w:szCs w:val="22"/>
          <w:lang w:val="en-AU" w:eastAsia="zh-TW"/>
        </w:rPr>
        <w:t>Section 2. Themes in research ethics: Risk versus benefit and consent</w:t>
      </w:r>
    </w:p>
    <w:p w14:paraId="409CAF6B" w14:textId="56026F57" w:rsidR="00E62320" w:rsidRDefault="00E62320" w:rsidP="00080221">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388"/>
        <w:gridCol w:w="3827"/>
        <w:gridCol w:w="2268"/>
        <w:gridCol w:w="1477"/>
      </w:tblGrid>
      <w:tr w:rsidR="005374D9" w14:paraId="759ED11A" w14:textId="77777777" w:rsidTr="007E13B1">
        <w:tc>
          <w:tcPr>
            <w:tcW w:w="1388" w:type="dxa"/>
            <w:shd w:val="clear" w:color="auto" w:fill="BDD6EE" w:themeFill="accent5" w:themeFillTint="66"/>
          </w:tcPr>
          <w:p w14:paraId="5B4CB19F" w14:textId="77777777" w:rsidR="005374D9" w:rsidRPr="001E7D73" w:rsidRDefault="005374D9" w:rsidP="00080221">
            <w:pPr>
              <w:spacing w:line="276" w:lineRule="auto"/>
              <w:jc w:val="center"/>
              <w:rPr>
                <w:rFonts w:cstheme="minorHAnsi"/>
              </w:rPr>
            </w:pPr>
            <w:r>
              <w:rPr>
                <w:rFonts w:cstheme="minorHAnsi"/>
              </w:rPr>
              <w:t>Section</w:t>
            </w:r>
          </w:p>
        </w:tc>
        <w:tc>
          <w:tcPr>
            <w:tcW w:w="3827" w:type="dxa"/>
            <w:shd w:val="clear" w:color="auto" w:fill="BDD6EE" w:themeFill="accent5" w:themeFillTint="66"/>
          </w:tcPr>
          <w:p w14:paraId="28471859" w14:textId="77777777" w:rsidR="005374D9" w:rsidRPr="001E7D73" w:rsidRDefault="005374D9" w:rsidP="00080221">
            <w:pPr>
              <w:spacing w:line="276" w:lineRule="auto"/>
              <w:jc w:val="center"/>
              <w:rPr>
                <w:rFonts w:cstheme="minorHAnsi"/>
              </w:rPr>
            </w:pPr>
            <w:r>
              <w:rPr>
                <w:rFonts w:cstheme="minorHAnsi"/>
              </w:rPr>
              <w:t>Main contents</w:t>
            </w:r>
          </w:p>
        </w:tc>
        <w:tc>
          <w:tcPr>
            <w:tcW w:w="2268" w:type="dxa"/>
            <w:shd w:val="clear" w:color="auto" w:fill="BDD6EE" w:themeFill="accent5" w:themeFillTint="66"/>
          </w:tcPr>
          <w:p w14:paraId="4A7DE446" w14:textId="77777777" w:rsidR="005374D9" w:rsidRDefault="005374D9" w:rsidP="00080221">
            <w:pPr>
              <w:spacing w:line="276" w:lineRule="auto"/>
              <w:jc w:val="center"/>
              <w:rPr>
                <w:rFonts w:cstheme="minorHAnsi"/>
              </w:rPr>
            </w:pPr>
            <w:r>
              <w:rPr>
                <w:rFonts w:cstheme="minorHAnsi"/>
              </w:rPr>
              <w:t>This section is targeted at…</w:t>
            </w:r>
          </w:p>
        </w:tc>
        <w:tc>
          <w:tcPr>
            <w:tcW w:w="1477" w:type="dxa"/>
            <w:shd w:val="clear" w:color="auto" w:fill="BDD6EE" w:themeFill="accent5" w:themeFillTint="66"/>
          </w:tcPr>
          <w:p w14:paraId="5AAB3861" w14:textId="1DCF549E" w:rsidR="005374D9" w:rsidRDefault="004B5665" w:rsidP="00080221">
            <w:pPr>
              <w:spacing w:line="276" w:lineRule="auto"/>
              <w:jc w:val="center"/>
              <w:rPr>
                <w:rFonts w:cstheme="minorHAnsi"/>
              </w:rPr>
            </w:pPr>
            <w:r>
              <w:rPr>
                <w:rFonts w:cstheme="minorHAnsi"/>
              </w:rPr>
              <w:t>Urgency</w:t>
            </w:r>
          </w:p>
        </w:tc>
      </w:tr>
      <w:tr w:rsidR="005374D9" w:rsidRPr="001B585C" w14:paraId="744FA995" w14:textId="77777777" w:rsidTr="007E13B1">
        <w:tc>
          <w:tcPr>
            <w:tcW w:w="1388" w:type="dxa"/>
            <w:shd w:val="clear" w:color="auto" w:fill="D9D9D9" w:themeFill="background1" w:themeFillShade="D9"/>
          </w:tcPr>
          <w:p w14:paraId="106E77CB" w14:textId="77777777" w:rsidR="005374D9" w:rsidRDefault="001272A6" w:rsidP="00080221">
            <w:pPr>
              <w:spacing w:line="276" w:lineRule="auto"/>
              <w:rPr>
                <w:rFonts w:cstheme="minorHAnsi"/>
              </w:rPr>
            </w:pPr>
            <w:r>
              <w:rPr>
                <w:rFonts w:cstheme="minorHAnsi"/>
              </w:rPr>
              <w:t>Page</w:t>
            </w:r>
            <w:r w:rsidR="00EA319F">
              <w:rPr>
                <w:rFonts w:cstheme="minorHAnsi"/>
              </w:rPr>
              <w:t>s</w:t>
            </w:r>
            <w:r>
              <w:rPr>
                <w:rFonts w:cstheme="minorHAnsi"/>
              </w:rPr>
              <w:t xml:space="preserve"> 12</w:t>
            </w:r>
            <w:r w:rsidR="00EA319F">
              <w:rPr>
                <w:rFonts w:cstheme="minorHAnsi"/>
              </w:rPr>
              <w:t>-14</w:t>
            </w:r>
          </w:p>
          <w:p w14:paraId="0F8E9E9B" w14:textId="462E1954" w:rsidR="00EA319F" w:rsidRPr="001E7D73" w:rsidRDefault="00EA319F" w:rsidP="00080221">
            <w:pPr>
              <w:spacing w:line="276" w:lineRule="auto"/>
              <w:rPr>
                <w:rFonts w:cstheme="minorHAnsi"/>
              </w:rPr>
            </w:pPr>
            <w:r>
              <w:rPr>
                <w:rFonts w:cstheme="minorHAnsi"/>
              </w:rPr>
              <w:t>Introduction to risk and benefit</w:t>
            </w:r>
          </w:p>
        </w:tc>
        <w:tc>
          <w:tcPr>
            <w:tcW w:w="3827" w:type="dxa"/>
            <w:shd w:val="clear" w:color="auto" w:fill="D9D9D9" w:themeFill="background1" w:themeFillShade="D9"/>
          </w:tcPr>
          <w:p w14:paraId="152A5F19" w14:textId="6268C939" w:rsidR="00EA319F" w:rsidRDefault="00EA319F" w:rsidP="00080221">
            <w:pPr>
              <w:pStyle w:val="ListParagraph"/>
              <w:numPr>
                <w:ilvl w:val="0"/>
                <w:numId w:val="1"/>
              </w:numPr>
              <w:spacing w:line="276" w:lineRule="auto"/>
              <w:rPr>
                <w:rFonts w:cstheme="minorHAnsi"/>
              </w:rPr>
            </w:pPr>
            <w:r>
              <w:rPr>
                <w:rFonts w:cstheme="minorHAnsi"/>
              </w:rPr>
              <w:t>Risk depends on the likelihood and severity or consequences of harm, discomfort, or inconvenience</w:t>
            </w:r>
            <w:r w:rsidR="00C87C7B">
              <w:rPr>
                <w:rFonts w:cstheme="minorHAnsi"/>
              </w:rPr>
              <w:t xml:space="preserve"> </w:t>
            </w:r>
          </w:p>
          <w:p w14:paraId="410F4FFE" w14:textId="7FBBB244" w:rsidR="005374D9" w:rsidRDefault="00C87C7B" w:rsidP="00080221">
            <w:pPr>
              <w:pStyle w:val="ListParagraph"/>
              <w:numPr>
                <w:ilvl w:val="0"/>
                <w:numId w:val="1"/>
              </w:numPr>
              <w:spacing w:line="276" w:lineRule="auto"/>
              <w:rPr>
                <w:rFonts w:cstheme="minorHAnsi"/>
              </w:rPr>
            </w:pPr>
            <w:r>
              <w:rPr>
                <w:rFonts w:cstheme="minorHAnsi"/>
              </w:rPr>
              <w:t xml:space="preserve">Harms include </w:t>
            </w:r>
            <w:r w:rsidR="00586965">
              <w:rPr>
                <w:rFonts w:cstheme="minorHAnsi"/>
              </w:rPr>
              <w:t>physical injury, illness</w:t>
            </w:r>
            <w:r w:rsidR="00890741">
              <w:rPr>
                <w:rFonts w:cstheme="minorHAnsi"/>
              </w:rPr>
              <w:t>,</w:t>
            </w:r>
            <w:r w:rsidR="00586965">
              <w:rPr>
                <w:rFonts w:cstheme="minorHAnsi"/>
              </w:rPr>
              <w:t xml:space="preserve"> or pain; psychological harms, distress, or embarrassment; social harms including damage to reputation, status, networks, employment, and insurance as well as humiliation; economic costs; and legal consequences</w:t>
            </w:r>
          </w:p>
          <w:p w14:paraId="0BF21EAA" w14:textId="77777777" w:rsidR="00586965" w:rsidRDefault="0057651B" w:rsidP="00080221">
            <w:pPr>
              <w:pStyle w:val="ListParagraph"/>
              <w:numPr>
                <w:ilvl w:val="0"/>
                <w:numId w:val="1"/>
              </w:numPr>
              <w:spacing w:line="276" w:lineRule="auto"/>
              <w:rPr>
                <w:rFonts w:cstheme="minorHAnsi"/>
              </w:rPr>
            </w:pPr>
            <w:r>
              <w:rPr>
                <w:rFonts w:cstheme="minorHAnsi"/>
              </w:rPr>
              <w:t>Discomforts include minor side effects of medication or mild anxiety but not distress</w:t>
            </w:r>
          </w:p>
          <w:p w14:paraId="0FA71AE5" w14:textId="529502DF" w:rsidR="00890741" w:rsidRPr="00890741" w:rsidRDefault="00D404E4" w:rsidP="00890741">
            <w:pPr>
              <w:pStyle w:val="ListParagraph"/>
              <w:numPr>
                <w:ilvl w:val="0"/>
                <w:numId w:val="1"/>
              </w:numPr>
              <w:spacing w:line="276" w:lineRule="auto"/>
              <w:rPr>
                <w:rFonts w:cstheme="minorHAnsi"/>
              </w:rPr>
            </w:pPr>
            <w:r>
              <w:rPr>
                <w:rFonts w:cstheme="minorHAnsi"/>
              </w:rPr>
              <w:t>Inconvenience entails relinquishing time or effort</w:t>
            </w:r>
          </w:p>
          <w:p w14:paraId="500CCE9E" w14:textId="60051C37" w:rsidR="00D9464E" w:rsidRDefault="00D9464E" w:rsidP="00080221">
            <w:pPr>
              <w:pStyle w:val="ListParagraph"/>
              <w:numPr>
                <w:ilvl w:val="0"/>
                <w:numId w:val="1"/>
              </w:numPr>
              <w:spacing w:line="276" w:lineRule="auto"/>
              <w:rPr>
                <w:rFonts w:cstheme="minorHAnsi"/>
              </w:rPr>
            </w:pPr>
            <w:r>
              <w:rPr>
                <w:rFonts w:cstheme="minorHAnsi"/>
              </w:rPr>
              <w:t>These risks are not restricted to participants; other people may discover upsetting information; communities may be tarnished</w:t>
            </w:r>
            <w:r w:rsidR="009E68F3">
              <w:rPr>
                <w:rFonts w:cstheme="minorHAnsi"/>
              </w:rPr>
              <w:t xml:space="preserve"> *</w:t>
            </w:r>
          </w:p>
          <w:p w14:paraId="6325F9DF" w14:textId="77777777" w:rsidR="009E68F3" w:rsidRDefault="009E68F3" w:rsidP="009E68F3">
            <w:pPr>
              <w:pStyle w:val="ListParagraph"/>
              <w:spacing w:line="276" w:lineRule="auto"/>
              <w:ind w:left="360"/>
              <w:rPr>
                <w:rFonts w:cstheme="minorHAnsi"/>
              </w:rPr>
            </w:pPr>
          </w:p>
          <w:p w14:paraId="4D2CE338" w14:textId="2A1E9F99" w:rsidR="009E68F3" w:rsidRPr="009E68F3" w:rsidRDefault="00890741" w:rsidP="009E68F3">
            <w:pPr>
              <w:pStyle w:val="ListParagraph"/>
              <w:numPr>
                <w:ilvl w:val="0"/>
                <w:numId w:val="1"/>
              </w:numPr>
              <w:spacing w:line="276" w:lineRule="auto"/>
              <w:rPr>
                <w:rFonts w:cstheme="minorHAnsi"/>
              </w:rPr>
            </w:pPr>
            <w:r>
              <w:rPr>
                <w:rFonts w:cstheme="minorHAnsi"/>
              </w:rPr>
              <w:t xml:space="preserve">Research that elicits only </w:t>
            </w:r>
            <w:r w:rsidR="00D9464E">
              <w:rPr>
                <w:rFonts w:cstheme="minorHAnsi"/>
              </w:rPr>
              <w:t>inconvenience</w:t>
            </w:r>
            <w:r>
              <w:rPr>
                <w:rFonts w:cstheme="minorHAnsi"/>
              </w:rPr>
              <w:t xml:space="preserve"> is defined as negligible risk </w:t>
            </w:r>
          </w:p>
          <w:p w14:paraId="3851AD17" w14:textId="241738A9" w:rsidR="009E68F3" w:rsidRDefault="009E68F3" w:rsidP="009E68F3">
            <w:pPr>
              <w:pStyle w:val="ListParagraph"/>
              <w:numPr>
                <w:ilvl w:val="0"/>
                <w:numId w:val="1"/>
              </w:numPr>
              <w:spacing w:line="276" w:lineRule="auto"/>
              <w:rPr>
                <w:rFonts w:cstheme="minorHAnsi"/>
              </w:rPr>
            </w:pPr>
            <w:r>
              <w:rPr>
                <w:rFonts w:cstheme="minorHAnsi"/>
              </w:rPr>
              <w:t xml:space="preserve">Research that elicits only discomfort is defined as low risk </w:t>
            </w:r>
          </w:p>
          <w:p w14:paraId="011DF18E" w14:textId="77777777" w:rsidR="00D9464E" w:rsidRDefault="00D9464E" w:rsidP="00080221">
            <w:pPr>
              <w:pStyle w:val="ListParagraph"/>
              <w:numPr>
                <w:ilvl w:val="0"/>
                <w:numId w:val="1"/>
              </w:numPr>
              <w:spacing w:line="276" w:lineRule="auto"/>
              <w:rPr>
                <w:rFonts w:cstheme="minorHAnsi"/>
              </w:rPr>
            </w:pPr>
            <w:r>
              <w:rPr>
                <w:rFonts w:cstheme="minorHAnsi"/>
              </w:rPr>
              <w:t xml:space="preserve">Risks must be minimized whenever possible. </w:t>
            </w:r>
          </w:p>
          <w:p w14:paraId="6D676CA8" w14:textId="3F185B7F" w:rsidR="0099581F" w:rsidRPr="003624B9" w:rsidRDefault="0099581F" w:rsidP="00080221">
            <w:pPr>
              <w:pStyle w:val="ListParagraph"/>
              <w:numPr>
                <w:ilvl w:val="0"/>
                <w:numId w:val="1"/>
              </w:numPr>
              <w:spacing w:line="276" w:lineRule="auto"/>
              <w:rPr>
                <w:rFonts w:cstheme="minorHAnsi"/>
              </w:rPr>
            </w:pPr>
            <w:r>
              <w:rPr>
                <w:rFonts w:cstheme="minorHAnsi"/>
              </w:rPr>
              <w:lastRenderedPageBreak/>
              <w:t xml:space="preserve">Risks are more likely to be accepted if the participants directly benefit from the research—such as cancer trials </w:t>
            </w:r>
            <w:r w:rsidR="009E68F3">
              <w:rPr>
                <w:rFonts w:cstheme="minorHAnsi"/>
              </w:rPr>
              <w:t>*</w:t>
            </w:r>
          </w:p>
        </w:tc>
        <w:tc>
          <w:tcPr>
            <w:tcW w:w="2268" w:type="dxa"/>
            <w:shd w:val="clear" w:color="auto" w:fill="D9D9D9" w:themeFill="background1" w:themeFillShade="D9"/>
          </w:tcPr>
          <w:p w14:paraId="33C06CC2" w14:textId="23AAD8CD" w:rsidR="005374D9" w:rsidRPr="00B6387C" w:rsidRDefault="00555A54" w:rsidP="00080221">
            <w:pPr>
              <w:pStyle w:val="ListParagraph"/>
              <w:numPr>
                <w:ilvl w:val="0"/>
                <w:numId w:val="1"/>
              </w:numPr>
              <w:spacing w:line="276" w:lineRule="auto"/>
              <w:rPr>
                <w:rFonts w:cstheme="minorHAnsi"/>
              </w:rPr>
            </w:pPr>
            <w:r>
              <w:rPr>
                <w:rFonts w:cstheme="minorHAnsi"/>
              </w:rPr>
              <w:lastRenderedPageBreak/>
              <w:t>all researchers</w:t>
            </w:r>
          </w:p>
        </w:tc>
        <w:tc>
          <w:tcPr>
            <w:tcW w:w="1477" w:type="dxa"/>
            <w:shd w:val="clear" w:color="auto" w:fill="92D050"/>
          </w:tcPr>
          <w:p w14:paraId="78190E8A" w14:textId="77777777" w:rsidR="005374D9" w:rsidRPr="001B585C" w:rsidRDefault="005374D9" w:rsidP="00080221">
            <w:pPr>
              <w:spacing w:line="276" w:lineRule="auto"/>
              <w:jc w:val="center"/>
              <w:rPr>
                <w:rFonts w:cstheme="minorHAnsi"/>
              </w:rPr>
            </w:pPr>
            <w:r>
              <w:rPr>
                <w:rFonts w:cstheme="minorHAnsi"/>
              </w:rPr>
              <w:t>Low</w:t>
            </w:r>
          </w:p>
        </w:tc>
      </w:tr>
      <w:tr w:rsidR="00685881" w:rsidRPr="001B585C" w14:paraId="436D3C23" w14:textId="77777777" w:rsidTr="007E13B1">
        <w:tc>
          <w:tcPr>
            <w:tcW w:w="1388" w:type="dxa"/>
            <w:shd w:val="clear" w:color="auto" w:fill="D9D9D9" w:themeFill="background1" w:themeFillShade="D9"/>
          </w:tcPr>
          <w:p w14:paraId="6DE02B0E" w14:textId="77777777" w:rsidR="00685881" w:rsidRDefault="00B217DF" w:rsidP="00080221">
            <w:pPr>
              <w:spacing w:line="276" w:lineRule="auto"/>
              <w:rPr>
                <w:rFonts w:cstheme="minorHAnsi"/>
              </w:rPr>
            </w:pPr>
            <w:r>
              <w:rPr>
                <w:rFonts w:cstheme="minorHAnsi"/>
              </w:rPr>
              <w:t>Pages 14-15</w:t>
            </w:r>
          </w:p>
          <w:p w14:paraId="283120CA" w14:textId="574EDD49" w:rsidR="00B217DF" w:rsidRDefault="00B217DF" w:rsidP="00080221">
            <w:pPr>
              <w:spacing w:line="276" w:lineRule="auto"/>
              <w:rPr>
                <w:rFonts w:cstheme="minorHAnsi"/>
              </w:rPr>
            </w:pPr>
            <w:r>
              <w:rPr>
                <w:rFonts w:cstheme="minorHAnsi"/>
              </w:rPr>
              <w:t>Guidelines</w:t>
            </w:r>
          </w:p>
        </w:tc>
        <w:tc>
          <w:tcPr>
            <w:tcW w:w="3827" w:type="dxa"/>
            <w:shd w:val="clear" w:color="auto" w:fill="D9D9D9" w:themeFill="background1" w:themeFillShade="D9"/>
          </w:tcPr>
          <w:p w14:paraId="59B3C8C8" w14:textId="77777777" w:rsidR="00685881" w:rsidRDefault="00284BE8" w:rsidP="00080221">
            <w:pPr>
              <w:pStyle w:val="ListParagraph"/>
              <w:numPr>
                <w:ilvl w:val="0"/>
                <w:numId w:val="1"/>
              </w:numPr>
              <w:spacing w:line="276" w:lineRule="auto"/>
              <w:rPr>
                <w:rFonts w:cstheme="minorHAnsi"/>
              </w:rPr>
            </w:pPr>
            <w:r>
              <w:rPr>
                <w:rFonts w:cstheme="minorHAnsi"/>
              </w:rPr>
              <w:t xml:space="preserve">Ethics review boards </w:t>
            </w:r>
            <w:r w:rsidR="00B56692">
              <w:rPr>
                <w:rFonts w:cstheme="minorHAnsi"/>
              </w:rPr>
              <w:t>may sometimes consult people with expertise in a methodology to evaluate the likelihood, severity, and consequences of risks</w:t>
            </w:r>
          </w:p>
          <w:p w14:paraId="7FC3A658" w14:textId="6BC8CFFE" w:rsidR="000F5268" w:rsidRDefault="000F5268" w:rsidP="00080221">
            <w:pPr>
              <w:pStyle w:val="ListParagraph"/>
              <w:numPr>
                <w:ilvl w:val="0"/>
                <w:numId w:val="1"/>
              </w:numPr>
              <w:spacing w:line="276" w:lineRule="auto"/>
              <w:rPr>
                <w:rFonts w:cstheme="minorHAnsi"/>
              </w:rPr>
            </w:pPr>
            <w:r>
              <w:rPr>
                <w:rFonts w:cstheme="minorHAnsi"/>
              </w:rPr>
              <w:t>As the likelihood or severity of risks increases, researchers must be more certain they can manage the risks and that participants are aware of these risks</w:t>
            </w:r>
          </w:p>
        </w:tc>
        <w:tc>
          <w:tcPr>
            <w:tcW w:w="2268" w:type="dxa"/>
            <w:shd w:val="clear" w:color="auto" w:fill="D9D9D9" w:themeFill="background1" w:themeFillShade="D9"/>
          </w:tcPr>
          <w:p w14:paraId="0FD16A51" w14:textId="1C6E8D2A" w:rsidR="00685881" w:rsidRPr="00B6387C" w:rsidRDefault="00555A54" w:rsidP="00080221">
            <w:pPr>
              <w:pStyle w:val="ListParagraph"/>
              <w:numPr>
                <w:ilvl w:val="0"/>
                <w:numId w:val="1"/>
              </w:numPr>
              <w:spacing w:line="276" w:lineRule="auto"/>
              <w:rPr>
                <w:rFonts w:cstheme="minorHAnsi"/>
              </w:rPr>
            </w:pPr>
            <w:r>
              <w:rPr>
                <w:rFonts w:cstheme="minorHAnsi"/>
              </w:rPr>
              <w:t>all researchers</w:t>
            </w:r>
          </w:p>
        </w:tc>
        <w:tc>
          <w:tcPr>
            <w:tcW w:w="1477" w:type="dxa"/>
            <w:shd w:val="clear" w:color="auto" w:fill="92D050"/>
          </w:tcPr>
          <w:p w14:paraId="6FE87213" w14:textId="483E686A" w:rsidR="00685881" w:rsidRDefault="00356B26" w:rsidP="00080221">
            <w:pPr>
              <w:spacing w:line="276" w:lineRule="auto"/>
              <w:jc w:val="center"/>
              <w:rPr>
                <w:rFonts w:cstheme="minorHAnsi"/>
              </w:rPr>
            </w:pPr>
            <w:r>
              <w:rPr>
                <w:rFonts w:cstheme="minorHAnsi"/>
              </w:rPr>
              <w:t>Low</w:t>
            </w:r>
          </w:p>
        </w:tc>
      </w:tr>
      <w:tr w:rsidR="00685881" w:rsidRPr="001B585C" w14:paraId="25FFE726" w14:textId="77777777" w:rsidTr="00555A54">
        <w:tc>
          <w:tcPr>
            <w:tcW w:w="1388" w:type="dxa"/>
            <w:shd w:val="clear" w:color="auto" w:fill="D9D9D9" w:themeFill="background1" w:themeFillShade="D9"/>
          </w:tcPr>
          <w:p w14:paraId="40C6370E" w14:textId="77777777" w:rsidR="00685881" w:rsidRDefault="005418E5" w:rsidP="00080221">
            <w:pPr>
              <w:spacing w:line="276" w:lineRule="auto"/>
              <w:rPr>
                <w:rFonts w:cstheme="minorHAnsi"/>
              </w:rPr>
            </w:pPr>
            <w:r>
              <w:rPr>
                <w:rFonts w:cstheme="minorHAnsi"/>
              </w:rPr>
              <w:t>Pages 16-18</w:t>
            </w:r>
          </w:p>
          <w:p w14:paraId="3E432950" w14:textId="7DDF51A4" w:rsidR="005418E5" w:rsidRDefault="005418E5" w:rsidP="00080221">
            <w:pPr>
              <w:spacing w:line="276" w:lineRule="auto"/>
              <w:rPr>
                <w:rFonts w:cstheme="minorHAnsi"/>
              </w:rPr>
            </w:pPr>
            <w:r>
              <w:rPr>
                <w:rFonts w:cstheme="minorHAnsi"/>
              </w:rPr>
              <w:t>Consent</w:t>
            </w:r>
          </w:p>
        </w:tc>
        <w:tc>
          <w:tcPr>
            <w:tcW w:w="3827" w:type="dxa"/>
            <w:shd w:val="clear" w:color="auto" w:fill="D9D9D9" w:themeFill="background1" w:themeFillShade="D9"/>
          </w:tcPr>
          <w:p w14:paraId="267F283C" w14:textId="77777777" w:rsidR="00685881" w:rsidRDefault="00B1047A" w:rsidP="00080221">
            <w:pPr>
              <w:pStyle w:val="ListParagraph"/>
              <w:numPr>
                <w:ilvl w:val="0"/>
                <w:numId w:val="1"/>
              </w:numPr>
              <w:spacing w:line="276" w:lineRule="auto"/>
              <w:rPr>
                <w:rFonts w:cstheme="minorHAnsi"/>
              </w:rPr>
            </w:pPr>
            <w:r>
              <w:rPr>
                <w:rFonts w:cstheme="minorHAnsi"/>
              </w:rPr>
              <w:t>Consent must be voluntary and predicated on sufficient understanding of both the research</w:t>
            </w:r>
            <w:r w:rsidR="00712E8C">
              <w:rPr>
                <w:rFonts w:cstheme="minorHAnsi"/>
              </w:rPr>
              <w:t xml:space="preserve">—the purpose, </w:t>
            </w:r>
            <w:r w:rsidR="00C37D33">
              <w:rPr>
                <w:rFonts w:cstheme="minorHAnsi"/>
              </w:rPr>
              <w:t>demands, risks, and benefits—</w:t>
            </w:r>
            <w:r>
              <w:rPr>
                <w:rFonts w:cstheme="minorHAnsi"/>
              </w:rPr>
              <w:t>and the implications of participation</w:t>
            </w:r>
          </w:p>
          <w:p w14:paraId="11A077AB" w14:textId="1C8C8C35" w:rsidR="002F4589" w:rsidRDefault="002F4589" w:rsidP="00080221">
            <w:pPr>
              <w:pStyle w:val="ListParagraph"/>
              <w:numPr>
                <w:ilvl w:val="0"/>
                <w:numId w:val="1"/>
              </w:numPr>
              <w:spacing w:line="276" w:lineRule="auto"/>
              <w:rPr>
                <w:rFonts w:cstheme="minorHAnsi"/>
              </w:rPr>
            </w:pPr>
            <w:r>
              <w:rPr>
                <w:rFonts w:cstheme="minorHAnsi"/>
              </w:rPr>
              <w:t>If warranted, participants should be granted opportunities to ask questions to clarify this understanding</w:t>
            </w:r>
            <w:r w:rsidR="009E68F3">
              <w:rPr>
                <w:rFonts w:cstheme="minorHAnsi"/>
              </w:rPr>
              <w:t xml:space="preserve"> *</w:t>
            </w:r>
          </w:p>
          <w:p w14:paraId="70CB1824" w14:textId="77777777" w:rsidR="00B31DE6" w:rsidRDefault="000B4072" w:rsidP="00080221">
            <w:pPr>
              <w:pStyle w:val="ListParagraph"/>
              <w:numPr>
                <w:ilvl w:val="0"/>
                <w:numId w:val="1"/>
              </w:numPr>
              <w:spacing w:line="276" w:lineRule="auto"/>
              <w:rPr>
                <w:rFonts w:cstheme="minorHAnsi"/>
              </w:rPr>
            </w:pPr>
            <w:r>
              <w:rPr>
                <w:rFonts w:cstheme="minorHAnsi"/>
              </w:rPr>
              <w:t>The information that participants receive should also include the right to refuse participation</w:t>
            </w:r>
            <w:r w:rsidR="005223A1">
              <w:rPr>
                <w:rFonts w:cstheme="minorHAnsi"/>
              </w:rPr>
              <w:t xml:space="preserve"> and withdraw at any time</w:t>
            </w:r>
            <w:r>
              <w:rPr>
                <w:rFonts w:cstheme="minorHAnsi"/>
              </w:rPr>
              <w:t xml:space="preserve">, </w:t>
            </w:r>
            <w:r w:rsidR="00841530">
              <w:rPr>
                <w:rFonts w:cstheme="minorHAnsi"/>
              </w:rPr>
              <w:t xml:space="preserve">payments to participants, services in response to adverse effects, </w:t>
            </w:r>
            <w:r>
              <w:rPr>
                <w:rFonts w:cstheme="minorHAnsi"/>
              </w:rPr>
              <w:t>how the responses will be disseminated,</w:t>
            </w:r>
            <w:r w:rsidR="00501F8E">
              <w:rPr>
                <w:rFonts w:cstheme="minorHAnsi"/>
              </w:rPr>
              <w:t xml:space="preserve"> </w:t>
            </w:r>
            <w:r w:rsidR="005223A1">
              <w:rPr>
                <w:rFonts w:cstheme="minorHAnsi"/>
              </w:rPr>
              <w:t>the sources of funding, the contact details of rese</w:t>
            </w:r>
            <w:r w:rsidR="004F5F9B">
              <w:rPr>
                <w:rFonts w:cstheme="minorHAnsi"/>
              </w:rPr>
              <w:t>archers</w:t>
            </w:r>
            <w:r w:rsidR="00B31DE6">
              <w:rPr>
                <w:rFonts w:cstheme="minorHAnsi"/>
              </w:rPr>
              <w:t xml:space="preserve"> and the ethics board</w:t>
            </w:r>
          </w:p>
          <w:p w14:paraId="1825839C" w14:textId="528ADB7F" w:rsidR="00A73E52" w:rsidRDefault="009E68F3" w:rsidP="00080221">
            <w:pPr>
              <w:pStyle w:val="ListParagraph"/>
              <w:numPr>
                <w:ilvl w:val="0"/>
                <w:numId w:val="1"/>
              </w:numPr>
              <w:spacing w:line="276" w:lineRule="auto"/>
              <w:rPr>
                <w:rFonts w:cstheme="minorHAnsi"/>
              </w:rPr>
            </w:pPr>
            <w:r>
              <w:rPr>
                <w:rFonts w:cstheme="minorHAnsi"/>
              </w:rPr>
              <w:t>Researchers must attempt to p</w:t>
            </w:r>
            <w:r w:rsidR="00130DB8">
              <w:rPr>
                <w:rFonts w:cstheme="minorHAnsi"/>
              </w:rPr>
              <w:t xml:space="preserve">revent implicit coercion, in which individuals feel obliged to </w:t>
            </w:r>
            <w:r w:rsidR="00AD50A7">
              <w:rPr>
                <w:rFonts w:cstheme="minorHAnsi"/>
              </w:rPr>
              <w:t>participate</w:t>
            </w:r>
          </w:p>
          <w:p w14:paraId="0358B1F6" w14:textId="34138A87" w:rsidR="000B4072" w:rsidRDefault="00DE5E87" w:rsidP="00080221">
            <w:pPr>
              <w:pStyle w:val="ListParagraph"/>
              <w:numPr>
                <w:ilvl w:val="0"/>
                <w:numId w:val="1"/>
              </w:numPr>
              <w:spacing w:line="276" w:lineRule="auto"/>
              <w:rPr>
                <w:rFonts w:cstheme="minorHAnsi"/>
              </w:rPr>
            </w:pPr>
            <w:r>
              <w:rPr>
                <w:rFonts w:cstheme="minorHAnsi"/>
              </w:rPr>
              <w:lastRenderedPageBreak/>
              <w:t>For example, p</w:t>
            </w:r>
            <w:r w:rsidR="00A73E52">
              <w:rPr>
                <w:rFonts w:cstheme="minorHAnsi"/>
              </w:rPr>
              <w:t xml:space="preserve">ayment should not be so high that </w:t>
            </w:r>
            <w:r>
              <w:rPr>
                <w:rFonts w:cstheme="minorHAnsi"/>
              </w:rPr>
              <w:t>individuals</w:t>
            </w:r>
            <w:r w:rsidR="00A73E52">
              <w:rPr>
                <w:rFonts w:cstheme="minorHAnsi"/>
              </w:rPr>
              <w:t xml:space="preserve"> feel compelled to participate</w:t>
            </w:r>
            <w:r w:rsidR="00501F8E">
              <w:rPr>
                <w:rFonts w:cstheme="minorHAnsi"/>
              </w:rPr>
              <w:t xml:space="preserve"> </w:t>
            </w:r>
            <w:r w:rsidR="009E68F3">
              <w:rPr>
                <w:rFonts w:cstheme="minorHAnsi"/>
              </w:rPr>
              <w:t>*</w:t>
            </w:r>
          </w:p>
          <w:p w14:paraId="7F49CF64" w14:textId="77777777" w:rsidR="00ED6825" w:rsidRDefault="00ED6825" w:rsidP="00080221">
            <w:pPr>
              <w:pStyle w:val="ListParagraph"/>
              <w:numPr>
                <w:ilvl w:val="0"/>
                <w:numId w:val="1"/>
              </w:numPr>
              <w:spacing w:line="276" w:lineRule="auto"/>
              <w:rPr>
                <w:rFonts w:cstheme="minorHAnsi"/>
              </w:rPr>
            </w:pPr>
            <w:r>
              <w:rPr>
                <w:rFonts w:cstheme="minorHAnsi"/>
              </w:rPr>
              <w:t>Lawful authorities might consent on behalf of children or people with an intellectual disability, but only if participation does not contradict the interests of this participant</w:t>
            </w:r>
          </w:p>
          <w:p w14:paraId="0ADF6A43" w14:textId="77777777" w:rsidR="007C1773" w:rsidRDefault="00ED6825" w:rsidP="00080221">
            <w:pPr>
              <w:pStyle w:val="ListParagraph"/>
              <w:numPr>
                <w:ilvl w:val="0"/>
                <w:numId w:val="1"/>
              </w:numPr>
              <w:spacing w:line="276" w:lineRule="auto"/>
              <w:rPr>
                <w:rFonts w:cstheme="minorHAnsi"/>
              </w:rPr>
            </w:pPr>
            <w:r>
              <w:rPr>
                <w:rFonts w:cstheme="minorHAnsi"/>
              </w:rPr>
              <w:t>In some communities, customs dictate that elders or other bodies should reach decisions about cons</w:t>
            </w:r>
            <w:r w:rsidR="00311B27">
              <w:rPr>
                <w:rFonts w:cstheme="minorHAnsi"/>
              </w:rPr>
              <w:t>ent</w:t>
            </w:r>
          </w:p>
          <w:p w14:paraId="3194A739" w14:textId="45C89C00" w:rsidR="00192470" w:rsidRDefault="007C1773" w:rsidP="00080221">
            <w:pPr>
              <w:pStyle w:val="ListParagraph"/>
              <w:numPr>
                <w:ilvl w:val="0"/>
                <w:numId w:val="1"/>
              </w:numPr>
              <w:spacing w:line="276" w:lineRule="auto"/>
              <w:rPr>
                <w:rFonts w:cstheme="minorHAnsi"/>
              </w:rPr>
            </w:pPr>
            <w:r>
              <w:rPr>
                <w:rFonts w:cstheme="minorHAnsi"/>
              </w:rPr>
              <w:t>Individuals should not have to justify their decision to withdraw from the research</w:t>
            </w:r>
            <w:r w:rsidR="00ED6825">
              <w:rPr>
                <w:rFonts w:cstheme="minorHAnsi"/>
              </w:rPr>
              <w:t xml:space="preserve"> </w:t>
            </w:r>
          </w:p>
        </w:tc>
        <w:tc>
          <w:tcPr>
            <w:tcW w:w="2268" w:type="dxa"/>
            <w:shd w:val="clear" w:color="auto" w:fill="D9D9D9" w:themeFill="background1" w:themeFillShade="D9"/>
          </w:tcPr>
          <w:p w14:paraId="2EE00249" w14:textId="582A5494" w:rsidR="00685881" w:rsidRPr="00B6387C" w:rsidRDefault="00555A54" w:rsidP="00080221">
            <w:pPr>
              <w:pStyle w:val="ListParagraph"/>
              <w:numPr>
                <w:ilvl w:val="0"/>
                <w:numId w:val="1"/>
              </w:numPr>
              <w:spacing w:line="276" w:lineRule="auto"/>
              <w:rPr>
                <w:rFonts w:cstheme="minorHAnsi"/>
              </w:rPr>
            </w:pPr>
            <w:r>
              <w:rPr>
                <w:rFonts w:cstheme="minorHAnsi"/>
              </w:rPr>
              <w:lastRenderedPageBreak/>
              <w:t>all researchers</w:t>
            </w:r>
          </w:p>
        </w:tc>
        <w:tc>
          <w:tcPr>
            <w:tcW w:w="1477" w:type="dxa"/>
            <w:shd w:val="clear" w:color="auto" w:fill="FF0000"/>
          </w:tcPr>
          <w:p w14:paraId="62C4766C" w14:textId="0F396704" w:rsidR="00685881" w:rsidRDefault="00E032DD" w:rsidP="00080221">
            <w:pPr>
              <w:spacing w:line="276" w:lineRule="auto"/>
              <w:jc w:val="center"/>
              <w:rPr>
                <w:rFonts w:cstheme="minorHAnsi"/>
              </w:rPr>
            </w:pPr>
            <w:r>
              <w:rPr>
                <w:rFonts w:cstheme="minorHAnsi"/>
              </w:rPr>
              <w:t>High</w:t>
            </w:r>
          </w:p>
        </w:tc>
      </w:tr>
      <w:tr w:rsidR="001901F4" w:rsidRPr="001B585C" w14:paraId="545295A8" w14:textId="77777777" w:rsidTr="00A328D2">
        <w:tc>
          <w:tcPr>
            <w:tcW w:w="1388" w:type="dxa"/>
            <w:shd w:val="clear" w:color="auto" w:fill="D9D9D9" w:themeFill="background1" w:themeFillShade="D9"/>
          </w:tcPr>
          <w:p w14:paraId="33C62942" w14:textId="4232E5B4" w:rsidR="001901F4" w:rsidRDefault="001901F4" w:rsidP="00080221">
            <w:pPr>
              <w:spacing w:line="276" w:lineRule="auto"/>
              <w:rPr>
                <w:rFonts w:cstheme="minorHAnsi"/>
              </w:rPr>
            </w:pPr>
            <w:r>
              <w:rPr>
                <w:rFonts w:cstheme="minorHAnsi"/>
              </w:rPr>
              <w:t>Pages 19-2</w:t>
            </w:r>
            <w:r w:rsidR="00140F48">
              <w:rPr>
                <w:rFonts w:cstheme="minorHAnsi"/>
              </w:rPr>
              <w:t>0</w:t>
            </w:r>
            <w:r>
              <w:rPr>
                <w:rFonts w:cstheme="minorHAnsi"/>
              </w:rPr>
              <w:t xml:space="preserve">: </w:t>
            </w:r>
          </w:p>
          <w:p w14:paraId="3AC7F824" w14:textId="54668C2C" w:rsidR="001901F4" w:rsidRDefault="001901F4" w:rsidP="00080221">
            <w:pPr>
              <w:spacing w:line="276" w:lineRule="auto"/>
              <w:rPr>
                <w:rFonts w:cstheme="minorHAnsi"/>
              </w:rPr>
            </w:pPr>
            <w:r>
              <w:rPr>
                <w:rFonts w:cstheme="minorHAnsi"/>
              </w:rPr>
              <w:t>Qualifying or waiving conditions for consent</w:t>
            </w:r>
            <w:r w:rsidR="00140F48">
              <w:rPr>
                <w:rFonts w:cstheme="minorHAnsi"/>
              </w:rPr>
              <w:t>: Overview</w:t>
            </w:r>
          </w:p>
        </w:tc>
        <w:tc>
          <w:tcPr>
            <w:tcW w:w="3827" w:type="dxa"/>
            <w:shd w:val="clear" w:color="auto" w:fill="D9D9D9" w:themeFill="background1" w:themeFillShade="D9"/>
          </w:tcPr>
          <w:p w14:paraId="24873F04" w14:textId="72ECE6EC" w:rsidR="00031F68" w:rsidRPr="00E032DD" w:rsidRDefault="00031F68" w:rsidP="00080221">
            <w:pPr>
              <w:pStyle w:val="ListParagraph"/>
              <w:numPr>
                <w:ilvl w:val="0"/>
                <w:numId w:val="1"/>
              </w:numPr>
              <w:spacing w:line="276" w:lineRule="auto"/>
              <w:rPr>
                <w:rFonts w:cstheme="minorHAnsi"/>
              </w:rPr>
            </w:pPr>
            <w:r>
              <w:rPr>
                <w:rFonts w:cstheme="minorHAnsi"/>
              </w:rPr>
              <w:t xml:space="preserve">To access health information, or other sensitive databases, researchers might need to consult the </w:t>
            </w:r>
            <w:r w:rsidRPr="00031F68">
              <w:rPr>
                <w:rFonts w:cstheme="minorHAnsi"/>
              </w:rPr>
              <w:t>Australian Privacy Principles Guidelines</w:t>
            </w:r>
          </w:p>
        </w:tc>
        <w:tc>
          <w:tcPr>
            <w:tcW w:w="2268" w:type="dxa"/>
            <w:shd w:val="clear" w:color="auto" w:fill="D9D9D9" w:themeFill="background1" w:themeFillShade="D9"/>
          </w:tcPr>
          <w:p w14:paraId="7389504C" w14:textId="200C7864" w:rsidR="001901F4" w:rsidRDefault="00E032DD" w:rsidP="00080221">
            <w:pPr>
              <w:pStyle w:val="ListParagraph"/>
              <w:numPr>
                <w:ilvl w:val="0"/>
                <w:numId w:val="1"/>
              </w:numPr>
              <w:spacing w:line="276" w:lineRule="auto"/>
              <w:rPr>
                <w:rFonts w:cstheme="minorHAnsi"/>
              </w:rPr>
            </w:pPr>
            <w:r>
              <w:rPr>
                <w:rFonts w:cstheme="minorHAnsi"/>
              </w:rPr>
              <w:t>all researchers</w:t>
            </w:r>
          </w:p>
        </w:tc>
        <w:tc>
          <w:tcPr>
            <w:tcW w:w="1477" w:type="dxa"/>
            <w:shd w:val="clear" w:color="auto" w:fill="FFC000"/>
          </w:tcPr>
          <w:p w14:paraId="75DA5743" w14:textId="024FB6E5" w:rsidR="001901F4" w:rsidRDefault="00A328D2" w:rsidP="00080221">
            <w:pPr>
              <w:spacing w:line="276" w:lineRule="auto"/>
              <w:jc w:val="center"/>
              <w:rPr>
                <w:rFonts w:cstheme="minorHAnsi"/>
              </w:rPr>
            </w:pPr>
            <w:r>
              <w:rPr>
                <w:rFonts w:cstheme="minorHAnsi"/>
              </w:rPr>
              <w:t>Medium</w:t>
            </w:r>
          </w:p>
        </w:tc>
      </w:tr>
      <w:tr w:rsidR="00140F48" w:rsidRPr="001B585C" w14:paraId="6C4ADAED" w14:textId="77777777" w:rsidTr="00555A54">
        <w:tc>
          <w:tcPr>
            <w:tcW w:w="1388" w:type="dxa"/>
            <w:shd w:val="clear" w:color="auto" w:fill="D9D9D9" w:themeFill="background1" w:themeFillShade="D9"/>
          </w:tcPr>
          <w:p w14:paraId="777E7013" w14:textId="77777777" w:rsidR="00140F48" w:rsidRDefault="00140F48" w:rsidP="00080221">
            <w:pPr>
              <w:spacing w:line="276" w:lineRule="auto"/>
              <w:rPr>
                <w:rFonts w:cstheme="minorHAnsi"/>
              </w:rPr>
            </w:pPr>
            <w:r>
              <w:rPr>
                <w:rFonts w:cstheme="minorHAnsi"/>
              </w:rPr>
              <w:t>Page 20:</w:t>
            </w:r>
          </w:p>
          <w:p w14:paraId="78F7C4E9" w14:textId="68D7FD97" w:rsidR="00140F48" w:rsidRDefault="00140F48" w:rsidP="00080221">
            <w:pPr>
              <w:spacing w:line="276" w:lineRule="auto"/>
              <w:rPr>
                <w:rFonts w:cstheme="minorHAnsi"/>
              </w:rPr>
            </w:pPr>
            <w:r>
              <w:rPr>
                <w:rFonts w:cstheme="minorHAnsi"/>
              </w:rPr>
              <w:t>Limited disclosure</w:t>
            </w:r>
          </w:p>
        </w:tc>
        <w:tc>
          <w:tcPr>
            <w:tcW w:w="3827" w:type="dxa"/>
            <w:shd w:val="clear" w:color="auto" w:fill="D9D9D9" w:themeFill="background1" w:themeFillShade="D9"/>
          </w:tcPr>
          <w:p w14:paraId="60B56EFD" w14:textId="77777777" w:rsidR="00140F48" w:rsidRDefault="00380D1B" w:rsidP="00080221">
            <w:pPr>
              <w:pStyle w:val="ListParagraph"/>
              <w:numPr>
                <w:ilvl w:val="0"/>
                <w:numId w:val="1"/>
              </w:numPr>
              <w:spacing w:line="276" w:lineRule="auto"/>
              <w:rPr>
                <w:rFonts w:cstheme="minorHAnsi"/>
              </w:rPr>
            </w:pPr>
            <w:r>
              <w:rPr>
                <w:rFonts w:cstheme="minorHAnsi"/>
              </w:rPr>
              <w:t>Sometimes, disclosure of aims</w:t>
            </w:r>
            <w:r w:rsidR="00E04843">
              <w:rPr>
                <w:rFonts w:cstheme="minorHAnsi"/>
              </w:rPr>
              <w:t xml:space="preserve"> or demands would compromise the research</w:t>
            </w:r>
          </w:p>
          <w:p w14:paraId="544A1C60" w14:textId="572CC15E" w:rsidR="00E04843" w:rsidRDefault="00E04843" w:rsidP="00080221">
            <w:pPr>
              <w:pStyle w:val="ListParagraph"/>
              <w:numPr>
                <w:ilvl w:val="0"/>
                <w:numId w:val="1"/>
              </w:numPr>
              <w:spacing w:line="276" w:lineRule="auto"/>
              <w:rPr>
                <w:rFonts w:cstheme="minorHAnsi"/>
              </w:rPr>
            </w:pPr>
            <w:r>
              <w:rPr>
                <w:rFonts w:cstheme="minorHAnsi"/>
              </w:rPr>
              <w:t>Limited disclosure might be</w:t>
            </w:r>
            <w:r w:rsidR="00A06D35">
              <w:rPr>
                <w:rFonts w:cstheme="minorHAnsi"/>
              </w:rPr>
              <w:t xml:space="preserve"> </w:t>
            </w:r>
            <w:r>
              <w:rPr>
                <w:rFonts w:cstheme="minorHAnsi"/>
              </w:rPr>
              <w:t>approved if</w:t>
            </w:r>
            <w:r w:rsidR="009F57A4">
              <w:rPr>
                <w:rFonts w:cstheme="minorHAnsi"/>
              </w:rPr>
              <w:t xml:space="preserve"> necessary, if the benefits outweigh the risks of limited disclosure, i</w:t>
            </w:r>
            <w:r w:rsidR="005F7EE3">
              <w:rPr>
                <w:rFonts w:cstheme="minorHAnsi"/>
              </w:rPr>
              <w:t>f</w:t>
            </w:r>
            <w:r w:rsidR="009F57A4">
              <w:rPr>
                <w:rFonts w:cstheme="minorHAnsi"/>
              </w:rPr>
              <w:t xml:space="preserve"> the risks are low or negligible, </w:t>
            </w:r>
            <w:r w:rsidR="005F7EE3">
              <w:rPr>
                <w:rFonts w:cstheme="minorHAnsi"/>
              </w:rPr>
              <w:t xml:space="preserve">if </w:t>
            </w:r>
            <w:r w:rsidR="00F37FB1">
              <w:rPr>
                <w:rFonts w:cstheme="minorHAnsi"/>
              </w:rPr>
              <w:t xml:space="preserve">the aims are disclosed as soon as possible, </w:t>
            </w:r>
            <w:r w:rsidR="005F7EE3">
              <w:rPr>
                <w:rFonts w:cstheme="minorHAnsi"/>
              </w:rPr>
              <w:t xml:space="preserve">if the limited disclosure does not </w:t>
            </w:r>
            <w:r w:rsidR="00701C9B">
              <w:rPr>
                <w:rFonts w:cstheme="minorHAnsi"/>
              </w:rPr>
              <w:t>increase the risk of harm</w:t>
            </w:r>
            <w:r w:rsidR="00A03494">
              <w:rPr>
                <w:rFonts w:cstheme="minorHAnsi"/>
              </w:rPr>
              <w:t xml:space="preserve">, </w:t>
            </w:r>
            <w:r w:rsidR="00ED31AA">
              <w:rPr>
                <w:rFonts w:cstheme="minorHAnsi"/>
              </w:rPr>
              <w:t>and if participants would most likely have consented</w:t>
            </w:r>
            <w:r w:rsidR="00A875EF">
              <w:rPr>
                <w:rFonts w:cstheme="minorHAnsi"/>
              </w:rPr>
              <w:t xml:space="preserve"> had the information been disclosed</w:t>
            </w:r>
            <w:r w:rsidR="009E68F3">
              <w:rPr>
                <w:rFonts w:cstheme="minorHAnsi"/>
              </w:rPr>
              <w:t xml:space="preserve"> *</w:t>
            </w:r>
          </w:p>
        </w:tc>
        <w:tc>
          <w:tcPr>
            <w:tcW w:w="2268" w:type="dxa"/>
            <w:shd w:val="clear" w:color="auto" w:fill="D9D9D9" w:themeFill="background1" w:themeFillShade="D9"/>
          </w:tcPr>
          <w:p w14:paraId="3A2F60EC" w14:textId="070E2EEC" w:rsidR="00140F48" w:rsidRDefault="00A875EF" w:rsidP="00080221">
            <w:pPr>
              <w:pStyle w:val="ListParagraph"/>
              <w:numPr>
                <w:ilvl w:val="0"/>
                <w:numId w:val="1"/>
              </w:numPr>
              <w:spacing w:line="276" w:lineRule="auto"/>
              <w:rPr>
                <w:rFonts w:cstheme="minorHAnsi"/>
              </w:rPr>
            </w:pPr>
            <w:r>
              <w:rPr>
                <w:rFonts w:cstheme="minorHAnsi"/>
              </w:rPr>
              <w:t>researchers who may not want to disclose all the key aims, methods, benefits, or risks of this research to participants</w:t>
            </w:r>
          </w:p>
        </w:tc>
        <w:tc>
          <w:tcPr>
            <w:tcW w:w="1477" w:type="dxa"/>
            <w:shd w:val="clear" w:color="auto" w:fill="FF0000"/>
          </w:tcPr>
          <w:p w14:paraId="46A6139A" w14:textId="5DDAFA8B" w:rsidR="00140F48" w:rsidRDefault="00A875EF" w:rsidP="00080221">
            <w:pPr>
              <w:spacing w:line="276" w:lineRule="auto"/>
              <w:jc w:val="center"/>
              <w:rPr>
                <w:rFonts w:cstheme="minorHAnsi"/>
              </w:rPr>
            </w:pPr>
            <w:r>
              <w:rPr>
                <w:rFonts w:cstheme="minorHAnsi"/>
              </w:rPr>
              <w:t>High</w:t>
            </w:r>
          </w:p>
        </w:tc>
      </w:tr>
      <w:tr w:rsidR="008B624B" w:rsidRPr="001B585C" w14:paraId="292E3113" w14:textId="77777777" w:rsidTr="00555A54">
        <w:tc>
          <w:tcPr>
            <w:tcW w:w="1388" w:type="dxa"/>
            <w:shd w:val="clear" w:color="auto" w:fill="D9D9D9" w:themeFill="background1" w:themeFillShade="D9"/>
          </w:tcPr>
          <w:p w14:paraId="71DA23DE" w14:textId="14823AE5" w:rsidR="008B624B" w:rsidRDefault="008B624B" w:rsidP="00080221">
            <w:pPr>
              <w:spacing w:line="276" w:lineRule="auto"/>
              <w:rPr>
                <w:rFonts w:cstheme="minorHAnsi"/>
              </w:rPr>
            </w:pPr>
            <w:r>
              <w:rPr>
                <w:rFonts w:cstheme="minorHAnsi"/>
              </w:rPr>
              <w:t>Pages 20-21: Opt out approach</w:t>
            </w:r>
          </w:p>
        </w:tc>
        <w:tc>
          <w:tcPr>
            <w:tcW w:w="3827" w:type="dxa"/>
            <w:shd w:val="clear" w:color="auto" w:fill="D9D9D9" w:themeFill="background1" w:themeFillShade="D9"/>
          </w:tcPr>
          <w:p w14:paraId="2F82902E" w14:textId="6B031753" w:rsidR="008B624B" w:rsidRDefault="008B624B" w:rsidP="00080221">
            <w:pPr>
              <w:pStyle w:val="ListParagraph"/>
              <w:numPr>
                <w:ilvl w:val="0"/>
                <w:numId w:val="1"/>
              </w:numPr>
              <w:spacing w:line="276" w:lineRule="auto"/>
              <w:rPr>
                <w:rFonts w:cstheme="minorHAnsi"/>
              </w:rPr>
            </w:pPr>
            <w:r>
              <w:rPr>
                <w:rFonts w:cstheme="minorHAnsi"/>
              </w:rPr>
              <w:t>Although uncommon</w:t>
            </w:r>
            <w:r w:rsidR="00C10514">
              <w:rPr>
                <w:rFonts w:cstheme="minorHAnsi"/>
              </w:rPr>
              <w:t xml:space="preserve">, when research is futile unless most relevant individuals participate, an opt-out approach might be </w:t>
            </w:r>
            <w:r w:rsidR="00C10514">
              <w:rPr>
                <w:rFonts w:cstheme="minorHAnsi"/>
              </w:rPr>
              <w:lastRenderedPageBreak/>
              <w:t xml:space="preserve">accepted.  </w:t>
            </w:r>
            <w:r w:rsidR="00972DA6">
              <w:rPr>
                <w:rFonts w:cstheme="minorHAnsi"/>
              </w:rPr>
              <w:t xml:space="preserve">An opt-out approach tends to increase the sample size appreciably. </w:t>
            </w:r>
            <w:r w:rsidR="009E68F3">
              <w:rPr>
                <w:rFonts w:cstheme="minorHAnsi"/>
              </w:rPr>
              <w:t>*</w:t>
            </w:r>
          </w:p>
          <w:p w14:paraId="4E0A2921" w14:textId="77777777" w:rsidR="00C10514" w:rsidRDefault="00C10514" w:rsidP="00080221">
            <w:pPr>
              <w:pStyle w:val="ListParagraph"/>
              <w:numPr>
                <w:ilvl w:val="0"/>
                <w:numId w:val="1"/>
              </w:numPr>
              <w:spacing w:line="276" w:lineRule="auto"/>
              <w:rPr>
                <w:rFonts w:cstheme="minorHAnsi"/>
              </w:rPr>
            </w:pPr>
            <w:r>
              <w:rPr>
                <w:rFonts w:cstheme="minorHAnsi"/>
              </w:rPr>
              <w:t>Participants are assumed to consent unless they explicitly refuse</w:t>
            </w:r>
          </w:p>
          <w:p w14:paraId="589EFACD" w14:textId="476DF625" w:rsidR="00C10514" w:rsidRDefault="00C10514" w:rsidP="00080221">
            <w:pPr>
              <w:pStyle w:val="ListParagraph"/>
              <w:numPr>
                <w:ilvl w:val="0"/>
                <w:numId w:val="1"/>
              </w:numPr>
              <w:spacing w:line="276" w:lineRule="auto"/>
              <w:rPr>
                <w:rFonts w:cstheme="minorHAnsi"/>
              </w:rPr>
            </w:pPr>
            <w:r>
              <w:rPr>
                <w:rFonts w:cstheme="minorHAnsi"/>
              </w:rPr>
              <w:t>To be approved, risk must be low, participants are granted enough information and time to opt out, and participants can seek more information if needed</w:t>
            </w:r>
          </w:p>
        </w:tc>
        <w:tc>
          <w:tcPr>
            <w:tcW w:w="2268" w:type="dxa"/>
            <w:shd w:val="clear" w:color="auto" w:fill="D9D9D9" w:themeFill="background1" w:themeFillShade="D9"/>
          </w:tcPr>
          <w:p w14:paraId="6608794A" w14:textId="70A2C5BB" w:rsidR="008B624B" w:rsidRDefault="00972DA6" w:rsidP="00080221">
            <w:pPr>
              <w:pStyle w:val="ListParagraph"/>
              <w:numPr>
                <w:ilvl w:val="0"/>
                <w:numId w:val="1"/>
              </w:numPr>
              <w:spacing w:line="276" w:lineRule="auto"/>
              <w:rPr>
                <w:rFonts w:cstheme="minorHAnsi"/>
              </w:rPr>
            </w:pPr>
            <w:r>
              <w:rPr>
                <w:rFonts w:cstheme="minorHAnsi"/>
              </w:rPr>
              <w:lastRenderedPageBreak/>
              <w:t xml:space="preserve">researchers who need almost every relevant individual—such </w:t>
            </w:r>
            <w:r>
              <w:rPr>
                <w:rFonts w:cstheme="minorHAnsi"/>
              </w:rPr>
              <w:lastRenderedPageBreak/>
              <w:t>as employees of a specific organisation—to participate</w:t>
            </w:r>
          </w:p>
        </w:tc>
        <w:tc>
          <w:tcPr>
            <w:tcW w:w="1477" w:type="dxa"/>
            <w:shd w:val="clear" w:color="auto" w:fill="FF0000"/>
          </w:tcPr>
          <w:p w14:paraId="6E21FE85" w14:textId="6B30124A" w:rsidR="008B624B" w:rsidRDefault="00EB30A7" w:rsidP="00080221">
            <w:pPr>
              <w:spacing w:line="276" w:lineRule="auto"/>
              <w:jc w:val="center"/>
              <w:rPr>
                <w:rFonts w:cstheme="minorHAnsi"/>
              </w:rPr>
            </w:pPr>
            <w:r>
              <w:rPr>
                <w:rFonts w:cstheme="minorHAnsi"/>
              </w:rPr>
              <w:lastRenderedPageBreak/>
              <w:t>High</w:t>
            </w:r>
          </w:p>
        </w:tc>
      </w:tr>
      <w:tr w:rsidR="008B624B" w:rsidRPr="001B585C" w14:paraId="257E69C0" w14:textId="77777777" w:rsidTr="00555A54">
        <w:tc>
          <w:tcPr>
            <w:tcW w:w="1388" w:type="dxa"/>
            <w:shd w:val="clear" w:color="auto" w:fill="D9D9D9" w:themeFill="background1" w:themeFillShade="D9"/>
          </w:tcPr>
          <w:p w14:paraId="23F401B4" w14:textId="77777777" w:rsidR="008B624B" w:rsidRDefault="00703BB7" w:rsidP="00080221">
            <w:pPr>
              <w:spacing w:line="276" w:lineRule="auto"/>
              <w:rPr>
                <w:rFonts w:cstheme="minorHAnsi"/>
              </w:rPr>
            </w:pPr>
            <w:r>
              <w:rPr>
                <w:rFonts w:cstheme="minorHAnsi"/>
              </w:rPr>
              <w:t xml:space="preserve">Pages 21-22: </w:t>
            </w:r>
          </w:p>
          <w:p w14:paraId="675B11CE" w14:textId="26A02E34" w:rsidR="00703BB7" w:rsidRDefault="00703BB7" w:rsidP="00080221">
            <w:pPr>
              <w:spacing w:line="276" w:lineRule="auto"/>
              <w:rPr>
                <w:rFonts w:cstheme="minorHAnsi"/>
              </w:rPr>
            </w:pPr>
            <w:r>
              <w:rPr>
                <w:rFonts w:cstheme="minorHAnsi"/>
              </w:rPr>
              <w:t>Waivers</w:t>
            </w:r>
          </w:p>
        </w:tc>
        <w:tc>
          <w:tcPr>
            <w:tcW w:w="3827" w:type="dxa"/>
            <w:shd w:val="clear" w:color="auto" w:fill="D9D9D9" w:themeFill="background1" w:themeFillShade="D9"/>
          </w:tcPr>
          <w:p w14:paraId="2BC6F51D" w14:textId="0406687C" w:rsidR="008B624B" w:rsidRDefault="002C6A40" w:rsidP="00080221">
            <w:pPr>
              <w:pStyle w:val="ListParagraph"/>
              <w:numPr>
                <w:ilvl w:val="0"/>
                <w:numId w:val="1"/>
              </w:numPr>
              <w:spacing w:line="276" w:lineRule="auto"/>
              <w:rPr>
                <w:rFonts w:cstheme="minorHAnsi"/>
              </w:rPr>
            </w:pPr>
            <w:r>
              <w:rPr>
                <w:rFonts w:cstheme="minorHAnsi"/>
              </w:rPr>
              <w:t xml:space="preserve">The need to seek consent may be waived if </w:t>
            </w:r>
            <w:r w:rsidR="008D0456">
              <w:rPr>
                <w:rFonts w:cstheme="minorHAnsi"/>
              </w:rPr>
              <w:t>consent is impractical—provided that participants would most likely have consented, privacy has been protected, and participants will not be deprived of any financial or legal rights</w:t>
            </w:r>
          </w:p>
        </w:tc>
        <w:tc>
          <w:tcPr>
            <w:tcW w:w="2268" w:type="dxa"/>
            <w:shd w:val="clear" w:color="auto" w:fill="D9D9D9" w:themeFill="background1" w:themeFillShade="D9"/>
          </w:tcPr>
          <w:p w14:paraId="0AB614E2" w14:textId="3871C655" w:rsidR="008B624B" w:rsidRDefault="0084460D" w:rsidP="00080221">
            <w:pPr>
              <w:pStyle w:val="ListParagraph"/>
              <w:numPr>
                <w:ilvl w:val="0"/>
                <w:numId w:val="1"/>
              </w:numPr>
              <w:spacing w:line="276" w:lineRule="auto"/>
              <w:rPr>
                <w:rFonts w:cstheme="minorHAnsi"/>
              </w:rPr>
            </w:pPr>
            <w:r>
              <w:rPr>
                <w:rFonts w:cstheme="minorHAnsi"/>
              </w:rPr>
              <w:t>researchers who cannot seek consent from participants—</w:t>
            </w:r>
            <w:r w:rsidR="00384D03">
              <w:rPr>
                <w:rFonts w:cstheme="minorHAnsi"/>
              </w:rPr>
              <w:t>often</w:t>
            </w:r>
            <w:r>
              <w:rPr>
                <w:rFonts w:cstheme="minorHAnsi"/>
              </w:rPr>
              <w:t xml:space="preserve"> because they want to access data that was collected in the past</w:t>
            </w:r>
          </w:p>
        </w:tc>
        <w:tc>
          <w:tcPr>
            <w:tcW w:w="1477" w:type="dxa"/>
            <w:shd w:val="clear" w:color="auto" w:fill="FF0000"/>
          </w:tcPr>
          <w:p w14:paraId="064BD030" w14:textId="4EDF51F4" w:rsidR="008B624B" w:rsidRDefault="00E7107C" w:rsidP="00080221">
            <w:pPr>
              <w:spacing w:line="276" w:lineRule="auto"/>
              <w:jc w:val="center"/>
              <w:rPr>
                <w:rFonts w:cstheme="minorHAnsi"/>
              </w:rPr>
            </w:pPr>
            <w:r>
              <w:rPr>
                <w:rFonts w:cstheme="minorHAnsi"/>
              </w:rPr>
              <w:t>High</w:t>
            </w:r>
          </w:p>
        </w:tc>
      </w:tr>
    </w:tbl>
    <w:p w14:paraId="4CEECF48" w14:textId="2DFAD60A" w:rsidR="00E62320" w:rsidRDefault="00E62320" w:rsidP="00080221">
      <w:pPr>
        <w:spacing w:line="276" w:lineRule="auto"/>
        <w:rPr>
          <w:rFonts w:cstheme="minorHAnsi"/>
          <w:sz w:val="22"/>
          <w:szCs w:val="22"/>
          <w:lang w:val="en-AU" w:eastAsia="zh-TW"/>
        </w:rPr>
      </w:pPr>
    </w:p>
    <w:p w14:paraId="0AF200EC" w14:textId="1599EFA9" w:rsidR="00B062F3" w:rsidRPr="00BF6FF4" w:rsidRDefault="00BF6FF4" w:rsidP="00080221">
      <w:pPr>
        <w:spacing w:line="276" w:lineRule="auto"/>
        <w:jc w:val="center"/>
        <w:rPr>
          <w:rFonts w:cstheme="minorHAnsi"/>
          <w:b/>
          <w:sz w:val="22"/>
          <w:szCs w:val="22"/>
          <w:lang w:val="en-AU" w:eastAsia="zh-TW"/>
        </w:rPr>
      </w:pPr>
      <w:r>
        <w:rPr>
          <w:rFonts w:cstheme="minorHAnsi"/>
          <w:b/>
          <w:sz w:val="22"/>
          <w:szCs w:val="22"/>
          <w:lang w:val="en-AU" w:eastAsia="zh-TW"/>
        </w:rPr>
        <w:t>Section 3: Ethical considerations in the design, development, review, and conduct of research</w:t>
      </w:r>
    </w:p>
    <w:p w14:paraId="1931F544" w14:textId="2C9AEC86" w:rsidR="00B062F3" w:rsidRDefault="00B062F3" w:rsidP="00080221">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4251"/>
        <w:gridCol w:w="1621"/>
        <w:gridCol w:w="1451"/>
      </w:tblGrid>
      <w:tr w:rsidR="00B062F3" w14:paraId="380058E0" w14:textId="77777777" w:rsidTr="00C1244F">
        <w:tc>
          <w:tcPr>
            <w:tcW w:w="1637" w:type="dxa"/>
            <w:shd w:val="clear" w:color="auto" w:fill="BDD6EE" w:themeFill="accent5" w:themeFillTint="66"/>
          </w:tcPr>
          <w:p w14:paraId="50EBFD46" w14:textId="77777777" w:rsidR="00B062F3" w:rsidRPr="001E7D73" w:rsidRDefault="00B062F3" w:rsidP="00080221">
            <w:pPr>
              <w:spacing w:line="276" w:lineRule="auto"/>
              <w:jc w:val="center"/>
              <w:rPr>
                <w:rFonts w:cstheme="minorHAnsi"/>
              </w:rPr>
            </w:pPr>
            <w:r>
              <w:rPr>
                <w:rFonts w:cstheme="minorHAnsi"/>
              </w:rPr>
              <w:t>Section</w:t>
            </w:r>
          </w:p>
        </w:tc>
        <w:tc>
          <w:tcPr>
            <w:tcW w:w="4251" w:type="dxa"/>
            <w:shd w:val="clear" w:color="auto" w:fill="BDD6EE" w:themeFill="accent5" w:themeFillTint="66"/>
          </w:tcPr>
          <w:p w14:paraId="08605960" w14:textId="77777777" w:rsidR="00B062F3" w:rsidRPr="001E7D73" w:rsidRDefault="00B062F3" w:rsidP="00080221">
            <w:pPr>
              <w:spacing w:line="276" w:lineRule="auto"/>
              <w:jc w:val="center"/>
              <w:rPr>
                <w:rFonts w:cstheme="minorHAnsi"/>
              </w:rPr>
            </w:pPr>
            <w:r>
              <w:rPr>
                <w:rFonts w:cstheme="minorHAnsi"/>
              </w:rPr>
              <w:t>Main contents</w:t>
            </w:r>
          </w:p>
        </w:tc>
        <w:tc>
          <w:tcPr>
            <w:tcW w:w="1621" w:type="dxa"/>
            <w:shd w:val="clear" w:color="auto" w:fill="BDD6EE" w:themeFill="accent5" w:themeFillTint="66"/>
          </w:tcPr>
          <w:p w14:paraId="73515D69" w14:textId="77777777" w:rsidR="00B062F3" w:rsidRDefault="00B062F3" w:rsidP="00080221">
            <w:pPr>
              <w:spacing w:line="276" w:lineRule="auto"/>
              <w:jc w:val="center"/>
              <w:rPr>
                <w:rFonts w:cstheme="minorHAnsi"/>
              </w:rPr>
            </w:pPr>
            <w:r>
              <w:rPr>
                <w:rFonts w:cstheme="minorHAnsi"/>
              </w:rPr>
              <w:t>This section is targeted at…</w:t>
            </w:r>
          </w:p>
        </w:tc>
        <w:tc>
          <w:tcPr>
            <w:tcW w:w="1451" w:type="dxa"/>
            <w:shd w:val="clear" w:color="auto" w:fill="BDD6EE" w:themeFill="accent5" w:themeFillTint="66"/>
          </w:tcPr>
          <w:p w14:paraId="1379856D" w14:textId="067FE85D" w:rsidR="00B062F3" w:rsidRDefault="004B5665" w:rsidP="00080221">
            <w:pPr>
              <w:spacing w:line="276" w:lineRule="auto"/>
              <w:jc w:val="center"/>
              <w:rPr>
                <w:rFonts w:cstheme="minorHAnsi"/>
              </w:rPr>
            </w:pPr>
            <w:r>
              <w:rPr>
                <w:rFonts w:cstheme="minorHAnsi"/>
              </w:rPr>
              <w:t>Urgency</w:t>
            </w:r>
          </w:p>
        </w:tc>
      </w:tr>
      <w:tr w:rsidR="00B062F3" w:rsidRPr="001B585C" w14:paraId="191C0CBA" w14:textId="77777777" w:rsidTr="00C1244F">
        <w:tc>
          <w:tcPr>
            <w:tcW w:w="1637" w:type="dxa"/>
            <w:shd w:val="clear" w:color="auto" w:fill="D9D9D9" w:themeFill="background1" w:themeFillShade="D9"/>
          </w:tcPr>
          <w:p w14:paraId="056FE342" w14:textId="6977530F" w:rsidR="00B062F3" w:rsidRDefault="00821ECB" w:rsidP="00080221">
            <w:pPr>
              <w:spacing w:line="276" w:lineRule="auto"/>
              <w:rPr>
                <w:rFonts w:cstheme="minorHAnsi"/>
              </w:rPr>
            </w:pPr>
            <w:r>
              <w:rPr>
                <w:rFonts w:cstheme="minorHAnsi"/>
              </w:rPr>
              <w:t xml:space="preserve">Pages </w:t>
            </w:r>
            <w:r w:rsidR="00185B7F">
              <w:rPr>
                <w:rFonts w:cstheme="minorHAnsi"/>
              </w:rPr>
              <w:t>23-24</w:t>
            </w:r>
          </w:p>
          <w:p w14:paraId="21BA5CEA" w14:textId="56426905" w:rsidR="00AE7709" w:rsidRDefault="00AE7709" w:rsidP="00080221">
            <w:pPr>
              <w:spacing w:line="276" w:lineRule="auto"/>
              <w:rPr>
                <w:rFonts w:cstheme="minorHAnsi"/>
              </w:rPr>
            </w:pPr>
            <w:r>
              <w:rPr>
                <w:rFonts w:cstheme="minorHAnsi"/>
              </w:rPr>
              <w:t>Introduction</w:t>
            </w:r>
          </w:p>
          <w:p w14:paraId="3F61AE8B" w14:textId="2AF14850" w:rsidR="00185B7F" w:rsidRPr="001E7D73" w:rsidRDefault="00185B7F" w:rsidP="00080221">
            <w:pPr>
              <w:spacing w:line="276" w:lineRule="auto"/>
              <w:rPr>
                <w:rFonts w:cstheme="minorHAnsi"/>
              </w:rPr>
            </w:pPr>
          </w:p>
        </w:tc>
        <w:tc>
          <w:tcPr>
            <w:tcW w:w="4251" w:type="dxa"/>
            <w:shd w:val="clear" w:color="auto" w:fill="D9D9D9" w:themeFill="background1" w:themeFillShade="D9"/>
          </w:tcPr>
          <w:p w14:paraId="42D9B29F" w14:textId="785134E6" w:rsidR="0017457E" w:rsidRPr="009E68F3" w:rsidRDefault="005D4D93" w:rsidP="009E68F3">
            <w:pPr>
              <w:pStyle w:val="ListParagraph"/>
              <w:numPr>
                <w:ilvl w:val="0"/>
                <w:numId w:val="16"/>
              </w:numPr>
              <w:spacing w:line="276" w:lineRule="auto"/>
              <w:rPr>
                <w:rFonts w:cstheme="minorHAnsi"/>
              </w:rPr>
            </w:pPr>
            <w:r w:rsidRPr="009E68F3">
              <w:rPr>
                <w:rFonts w:cstheme="minorHAnsi"/>
              </w:rPr>
              <w:t xml:space="preserve">The boundary between innovative clinical practice and </w:t>
            </w:r>
            <w:r w:rsidR="0017457E" w:rsidRPr="009E68F3">
              <w:rPr>
                <w:rFonts w:cstheme="minorHAnsi"/>
              </w:rPr>
              <w:t xml:space="preserve">research is sometimes hazy; but ethics committees should be </w:t>
            </w:r>
            <w:r w:rsidR="006B4294">
              <w:rPr>
                <w:rFonts w:cstheme="minorHAnsi"/>
              </w:rPr>
              <w:t>informed</w:t>
            </w:r>
            <w:r w:rsidR="0017457E" w:rsidRPr="009E68F3">
              <w:rPr>
                <w:rFonts w:cstheme="minorHAnsi"/>
              </w:rPr>
              <w:t xml:space="preserve"> of major innovations</w:t>
            </w:r>
            <w:r w:rsidR="006B4294">
              <w:rPr>
                <w:rFonts w:cstheme="minorHAnsi"/>
              </w:rPr>
              <w:t>, even if these innovations are not strictly research</w:t>
            </w:r>
          </w:p>
          <w:p w14:paraId="50559BA1" w14:textId="0C4361A6" w:rsidR="005D4D93" w:rsidRPr="003624B9" w:rsidRDefault="0017457E" w:rsidP="00080221">
            <w:pPr>
              <w:pStyle w:val="ListParagraph"/>
              <w:numPr>
                <w:ilvl w:val="0"/>
                <w:numId w:val="1"/>
              </w:numPr>
              <w:spacing w:line="276" w:lineRule="auto"/>
              <w:rPr>
                <w:rFonts w:cstheme="minorHAnsi"/>
              </w:rPr>
            </w:pPr>
            <w:r>
              <w:rPr>
                <w:rFonts w:cstheme="minorHAnsi"/>
              </w:rPr>
              <w:t xml:space="preserve">Any research that entails </w:t>
            </w:r>
            <w:r w:rsidRPr="0017457E">
              <w:rPr>
                <w:rFonts w:cstheme="minorHAnsi"/>
              </w:rPr>
              <w:t>Aboriginal and Torres Strait Islander peoples</w:t>
            </w:r>
            <w:r>
              <w:rPr>
                <w:rFonts w:cstheme="minorHAnsi"/>
              </w:rPr>
              <w:t xml:space="preserve"> should be governed by the “</w:t>
            </w:r>
            <w:r w:rsidRPr="0017457E">
              <w:rPr>
                <w:rFonts w:cstheme="minorHAnsi"/>
              </w:rPr>
              <w:t>Ethical conduct in research with Aboriginal and Torres Strait Islander Peoples and communities: Guidelines for researchers and stakeholders</w:t>
            </w:r>
            <w:r>
              <w:rPr>
                <w:rFonts w:cstheme="minorHAnsi"/>
              </w:rPr>
              <w:t xml:space="preserve">”, </w:t>
            </w:r>
            <w:r w:rsidRPr="0017457E">
              <w:rPr>
                <w:rFonts w:cstheme="minorHAnsi"/>
              </w:rPr>
              <w:t xml:space="preserve"> </w:t>
            </w:r>
            <w:r>
              <w:rPr>
                <w:rFonts w:cstheme="minorHAnsi"/>
              </w:rPr>
              <w:t>“</w:t>
            </w:r>
            <w:r w:rsidRPr="0017457E">
              <w:rPr>
                <w:rFonts w:cstheme="minorHAnsi"/>
              </w:rPr>
              <w:t>Keeping research on track II</w:t>
            </w:r>
            <w:r>
              <w:rPr>
                <w:rFonts w:cstheme="minorHAnsi"/>
              </w:rPr>
              <w:t>”</w:t>
            </w:r>
            <w:r w:rsidRPr="0017457E">
              <w:rPr>
                <w:rFonts w:cstheme="minorHAnsi"/>
              </w:rPr>
              <w:t xml:space="preserve"> </w:t>
            </w:r>
            <w:r>
              <w:rPr>
                <w:rFonts w:cstheme="minorHAnsi"/>
              </w:rPr>
              <w:t>and</w:t>
            </w:r>
            <w:r w:rsidRPr="0017457E">
              <w:rPr>
                <w:rFonts w:cstheme="minorHAnsi"/>
              </w:rPr>
              <w:t xml:space="preserve"> the </w:t>
            </w:r>
            <w:r>
              <w:rPr>
                <w:rFonts w:cstheme="minorHAnsi"/>
              </w:rPr>
              <w:t>“</w:t>
            </w:r>
            <w:r w:rsidRPr="0017457E">
              <w:rPr>
                <w:rFonts w:cstheme="minorHAnsi"/>
              </w:rPr>
              <w:t xml:space="preserve">Guidelines for Ethical </w:t>
            </w:r>
            <w:r w:rsidRPr="0017457E">
              <w:rPr>
                <w:rFonts w:cstheme="minorHAnsi"/>
              </w:rPr>
              <w:lastRenderedPageBreak/>
              <w:t>Research in Australian Indigenous Studies</w:t>
            </w:r>
            <w:r>
              <w:rPr>
                <w:rFonts w:cstheme="minorHAnsi"/>
              </w:rPr>
              <w:t>”</w:t>
            </w:r>
          </w:p>
        </w:tc>
        <w:tc>
          <w:tcPr>
            <w:tcW w:w="1621" w:type="dxa"/>
            <w:shd w:val="clear" w:color="auto" w:fill="D9D9D9" w:themeFill="background1" w:themeFillShade="D9"/>
          </w:tcPr>
          <w:p w14:paraId="7F404354" w14:textId="71E1572A" w:rsidR="00B062F3" w:rsidRPr="00B6387C" w:rsidRDefault="00FA0235" w:rsidP="00080221">
            <w:pPr>
              <w:pStyle w:val="ListParagraph"/>
              <w:numPr>
                <w:ilvl w:val="0"/>
                <w:numId w:val="1"/>
              </w:numPr>
              <w:spacing w:line="276" w:lineRule="auto"/>
              <w:rPr>
                <w:rFonts w:cstheme="minorHAnsi"/>
              </w:rPr>
            </w:pPr>
            <w:r>
              <w:rPr>
                <w:rFonts w:cstheme="minorHAnsi"/>
              </w:rPr>
              <w:lastRenderedPageBreak/>
              <w:t xml:space="preserve">researchers whose research revolves around clinical practice or   </w:t>
            </w:r>
            <w:r w:rsidRPr="0017457E">
              <w:rPr>
                <w:rFonts w:cstheme="minorHAnsi"/>
              </w:rPr>
              <w:t xml:space="preserve">Aboriginal and Torres Strait Islander </w:t>
            </w:r>
            <w:r>
              <w:rPr>
                <w:rFonts w:cstheme="minorHAnsi"/>
              </w:rPr>
              <w:t>p</w:t>
            </w:r>
            <w:r w:rsidRPr="0017457E">
              <w:rPr>
                <w:rFonts w:cstheme="minorHAnsi"/>
              </w:rPr>
              <w:t>eoples</w:t>
            </w:r>
            <w:r w:rsidR="00B062F3" w:rsidRPr="008A14CB">
              <w:rPr>
                <w:rFonts w:cstheme="minorHAnsi"/>
              </w:rPr>
              <w:t xml:space="preserve"> </w:t>
            </w:r>
          </w:p>
        </w:tc>
        <w:tc>
          <w:tcPr>
            <w:tcW w:w="1451" w:type="dxa"/>
            <w:shd w:val="clear" w:color="auto" w:fill="FF0000"/>
          </w:tcPr>
          <w:p w14:paraId="5F63F788" w14:textId="2ED8AE80" w:rsidR="00B062F3" w:rsidRPr="001B585C" w:rsidRDefault="00B062F3" w:rsidP="00080221">
            <w:pPr>
              <w:spacing w:line="276" w:lineRule="auto"/>
              <w:jc w:val="center"/>
              <w:rPr>
                <w:rFonts w:cstheme="minorHAnsi"/>
              </w:rPr>
            </w:pPr>
            <w:r w:rsidRPr="008A14CB">
              <w:rPr>
                <w:rFonts w:cstheme="minorHAnsi"/>
              </w:rPr>
              <w:t xml:space="preserve"> </w:t>
            </w:r>
            <w:r w:rsidR="005056CE">
              <w:rPr>
                <w:rFonts w:cstheme="minorHAnsi"/>
              </w:rPr>
              <w:t>High</w:t>
            </w:r>
          </w:p>
        </w:tc>
      </w:tr>
      <w:tr w:rsidR="00C1244F" w:rsidRPr="001B585C" w14:paraId="735B1A1F" w14:textId="77777777" w:rsidTr="00C1244F">
        <w:tc>
          <w:tcPr>
            <w:tcW w:w="1637" w:type="dxa"/>
            <w:shd w:val="clear" w:color="auto" w:fill="D9D9D9" w:themeFill="background1" w:themeFillShade="D9"/>
          </w:tcPr>
          <w:p w14:paraId="20022956" w14:textId="77777777" w:rsidR="00C1244F" w:rsidRDefault="00C1244F" w:rsidP="00C1244F">
            <w:pPr>
              <w:spacing w:line="276" w:lineRule="auto"/>
              <w:rPr>
                <w:rFonts w:cstheme="minorHAnsi"/>
              </w:rPr>
            </w:pPr>
            <w:r>
              <w:rPr>
                <w:rFonts w:cstheme="minorHAnsi"/>
              </w:rPr>
              <w:t xml:space="preserve">Pages 25-26: </w:t>
            </w:r>
          </w:p>
          <w:p w14:paraId="04E15B69" w14:textId="74D2B4DF" w:rsidR="00C1244F" w:rsidRDefault="00C1244F" w:rsidP="00C1244F">
            <w:pPr>
              <w:spacing w:line="276" w:lineRule="auto"/>
              <w:rPr>
                <w:rFonts w:cstheme="minorHAnsi"/>
              </w:rPr>
            </w:pPr>
            <w:r>
              <w:rPr>
                <w:rFonts w:cstheme="minorHAnsi"/>
              </w:rPr>
              <w:t>Elements of research—Introduction</w:t>
            </w:r>
          </w:p>
        </w:tc>
        <w:tc>
          <w:tcPr>
            <w:tcW w:w="4251" w:type="dxa"/>
            <w:shd w:val="clear" w:color="auto" w:fill="D9D9D9" w:themeFill="background1" w:themeFillShade="D9"/>
          </w:tcPr>
          <w:p w14:paraId="547C8F67" w14:textId="34A74D2D" w:rsidR="00C1244F" w:rsidRPr="00653698" w:rsidRDefault="00C1244F" w:rsidP="00C1244F">
            <w:pPr>
              <w:pStyle w:val="ListParagraph"/>
              <w:numPr>
                <w:ilvl w:val="0"/>
                <w:numId w:val="1"/>
              </w:numPr>
              <w:spacing w:line="276" w:lineRule="auto"/>
              <w:rPr>
                <w:rFonts w:cstheme="minorHAnsi"/>
              </w:rPr>
            </w:pPr>
            <w:r w:rsidRPr="00653698">
              <w:rPr>
                <w:rFonts w:cstheme="minorHAnsi"/>
              </w:rPr>
              <w:t>Researchers have sometimes developed other skills</w:t>
            </w:r>
            <w:r>
              <w:rPr>
                <w:rFonts w:cstheme="minorHAnsi"/>
              </w:rPr>
              <w:t xml:space="preserve">, </w:t>
            </w:r>
            <w:r w:rsidRPr="00653698">
              <w:rPr>
                <w:rFonts w:cstheme="minorHAnsi"/>
              </w:rPr>
              <w:t>such as counselling skills; whether they should apply these skills with participants may demand careful consideration of implications</w:t>
            </w:r>
          </w:p>
        </w:tc>
        <w:tc>
          <w:tcPr>
            <w:tcW w:w="1621" w:type="dxa"/>
            <w:shd w:val="clear" w:color="auto" w:fill="D9D9D9" w:themeFill="background1" w:themeFillShade="D9"/>
          </w:tcPr>
          <w:p w14:paraId="49964E77" w14:textId="1E733C09" w:rsidR="00C1244F" w:rsidRPr="008A14CB" w:rsidRDefault="00C1244F" w:rsidP="00C1244F">
            <w:pPr>
              <w:pStyle w:val="ListParagraph"/>
              <w:numPr>
                <w:ilvl w:val="0"/>
                <w:numId w:val="1"/>
              </w:numPr>
              <w:spacing w:line="276" w:lineRule="auto"/>
              <w:rPr>
                <w:rFonts w:cstheme="minorHAnsi"/>
              </w:rPr>
            </w:pPr>
            <w:r>
              <w:rPr>
                <w:rFonts w:cstheme="minorHAnsi"/>
              </w:rPr>
              <w:t>all researchers</w:t>
            </w:r>
          </w:p>
        </w:tc>
        <w:tc>
          <w:tcPr>
            <w:tcW w:w="1451" w:type="dxa"/>
            <w:shd w:val="clear" w:color="auto" w:fill="92D050"/>
          </w:tcPr>
          <w:p w14:paraId="264D0239" w14:textId="46B1F376" w:rsidR="00C1244F" w:rsidRPr="008A14CB" w:rsidRDefault="00C1244F" w:rsidP="00C1244F">
            <w:pPr>
              <w:spacing w:line="276" w:lineRule="auto"/>
              <w:jc w:val="center"/>
              <w:rPr>
                <w:rFonts w:cstheme="minorHAnsi"/>
              </w:rPr>
            </w:pPr>
            <w:r>
              <w:rPr>
                <w:rFonts w:cstheme="minorHAnsi"/>
              </w:rPr>
              <w:t>Medium</w:t>
            </w:r>
          </w:p>
        </w:tc>
      </w:tr>
      <w:tr w:rsidR="00240C21" w:rsidRPr="001B585C" w14:paraId="4E54DEF1" w14:textId="77777777" w:rsidTr="00C1244F">
        <w:tc>
          <w:tcPr>
            <w:tcW w:w="1637" w:type="dxa"/>
            <w:shd w:val="clear" w:color="auto" w:fill="D9D9D9" w:themeFill="background1" w:themeFillShade="D9"/>
          </w:tcPr>
          <w:p w14:paraId="7A053516" w14:textId="7051E856" w:rsidR="00240C21" w:rsidRDefault="00DD2D2B" w:rsidP="00080221">
            <w:pPr>
              <w:spacing w:line="276" w:lineRule="auto"/>
              <w:rPr>
                <w:rFonts w:cstheme="minorHAnsi"/>
              </w:rPr>
            </w:pPr>
            <w:r>
              <w:rPr>
                <w:rFonts w:cstheme="minorHAnsi"/>
              </w:rPr>
              <w:t>Pages 26-2</w:t>
            </w:r>
            <w:r w:rsidR="00AA0B8E">
              <w:rPr>
                <w:rFonts w:cstheme="minorHAnsi"/>
              </w:rPr>
              <w:t>8</w:t>
            </w:r>
            <w:r>
              <w:rPr>
                <w:rFonts w:cstheme="minorHAnsi"/>
              </w:rPr>
              <w:t>: Research scope, aims, themes, questions, and methods</w:t>
            </w:r>
          </w:p>
        </w:tc>
        <w:tc>
          <w:tcPr>
            <w:tcW w:w="4251" w:type="dxa"/>
            <w:shd w:val="clear" w:color="auto" w:fill="D9D9D9" w:themeFill="background1" w:themeFillShade="D9"/>
          </w:tcPr>
          <w:p w14:paraId="442DD8DA" w14:textId="271F5125" w:rsidR="00240C21" w:rsidRDefault="00C73FA2" w:rsidP="00080221">
            <w:pPr>
              <w:pStyle w:val="ListParagraph"/>
              <w:numPr>
                <w:ilvl w:val="0"/>
                <w:numId w:val="1"/>
              </w:numPr>
              <w:spacing w:line="276" w:lineRule="auto"/>
              <w:rPr>
                <w:rFonts w:cstheme="minorHAnsi"/>
              </w:rPr>
            </w:pPr>
            <w:r>
              <w:rPr>
                <w:rFonts w:cstheme="minorHAnsi"/>
              </w:rPr>
              <w:t>R</w:t>
            </w:r>
            <w:r w:rsidR="00DD2D2B">
              <w:rPr>
                <w:rFonts w:cstheme="minorHAnsi"/>
              </w:rPr>
              <w:t>esearchers need to justify the benefits of their research—to knowledge, to improvements in wellbeing, or to the expertise of researchers—with reference to past literature if possible</w:t>
            </w:r>
          </w:p>
          <w:p w14:paraId="6137DE38" w14:textId="77777777" w:rsidR="000F57B1" w:rsidRDefault="00C73FA2" w:rsidP="00080221">
            <w:pPr>
              <w:pStyle w:val="ListParagraph"/>
              <w:numPr>
                <w:ilvl w:val="0"/>
                <w:numId w:val="1"/>
              </w:numPr>
              <w:spacing w:line="276" w:lineRule="auto"/>
              <w:rPr>
                <w:rFonts w:cstheme="minorHAnsi"/>
              </w:rPr>
            </w:pPr>
            <w:r>
              <w:rPr>
                <w:rFonts w:cstheme="minorHAnsi"/>
              </w:rPr>
              <w:t xml:space="preserve">Researchers should clarify how </w:t>
            </w:r>
            <w:r w:rsidR="007D42CC">
              <w:rPr>
                <w:rFonts w:cstheme="minorHAnsi"/>
              </w:rPr>
              <w:t xml:space="preserve">their methods fulfil these aims and </w:t>
            </w:r>
            <w:r w:rsidR="00297DAC">
              <w:rPr>
                <w:rFonts w:cstheme="minorHAnsi"/>
              </w:rPr>
              <w:t>culminate in valid and reliable results</w:t>
            </w:r>
          </w:p>
          <w:p w14:paraId="7D1E20C1" w14:textId="77777777" w:rsidR="005212D6" w:rsidRDefault="000F57B1" w:rsidP="00080221">
            <w:pPr>
              <w:pStyle w:val="ListParagraph"/>
              <w:numPr>
                <w:ilvl w:val="0"/>
                <w:numId w:val="1"/>
              </w:numPr>
              <w:spacing w:line="276" w:lineRule="auto"/>
              <w:rPr>
                <w:rFonts w:cstheme="minorHAnsi"/>
              </w:rPr>
            </w:pPr>
            <w:r>
              <w:rPr>
                <w:rFonts w:cstheme="minorHAnsi"/>
              </w:rPr>
              <w:t xml:space="preserve">Sometimes, the experience, insights, and needs of participants will inform the results.  </w:t>
            </w:r>
          </w:p>
          <w:p w14:paraId="5354EE69" w14:textId="28F89A41" w:rsidR="00C73FA2" w:rsidRDefault="005212D6" w:rsidP="00080221">
            <w:pPr>
              <w:pStyle w:val="ListParagraph"/>
              <w:numPr>
                <w:ilvl w:val="0"/>
                <w:numId w:val="1"/>
              </w:numPr>
              <w:spacing w:line="276" w:lineRule="auto"/>
              <w:rPr>
                <w:rFonts w:cstheme="minorHAnsi"/>
              </w:rPr>
            </w:pPr>
            <w:r>
              <w:rPr>
                <w:rFonts w:cstheme="minorHAnsi"/>
              </w:rPr>
              <w:t xml:space="preserve">When the research is designed to </w:t>
            </w:r>
            <w:r w:rsidR="00AA0B8E">
              <w:rPr>
                <w:rFonts w:cstheme="minorHAnsi"/>
              </w:rPr>
              <w:t xml:space="preserve">assess some intervention that could affect the health of participants, </w:t>
            </w:r>
            <w:r w:rsidR="0056722A">
              <w:rPr>
                <w:rFonts w:cstheme="minorHAnsi"/>
              </w:rPr>
              <w:t>all participants must at least receive treatment as usual or better. No control condition, for example, should entail the absence of treatment</w:t>
            </w:r>
            <w:r w:rsidR="00C1244F">
              <w:rPr>
                <w:rFonts w:cstheme="minorHAnsi"/>
              </w:rPr>
              <w:t xml:space="preserve"> *</w:t>
            </w:r>
          </w:p>
          <w:p w14:paraId="344FBE7A" w14:textId="6749BCB1" w:rsidR="00DC57F2" w:rsidRDefault="00161E9E" w:rsidP="00080221">
            <w:pPr>
              <w:pStyle w:val="ListParagraph"/>
              <w:numPr>
                <w:ilvl w:val="0"/>
                <w:numId w:val="1"/>
              </w:numPr>
              <w:spacing w:line="276" w:lineRule="auto"/>
              <w:rPr>
                <w:rFonts w:cstheme="minorHAnsi"/>
              </w:rPr>
            </w:pPr>
            <w:r>
              <w:rPr>
                <w:rFonts w:cstheme="minorHAnsi"/>
              </w:rPr>
              <w:t>W</w:t>
            </w:r>
            <w:r w:rsidR="004332C1">
              <w:rPr>
                <w:rFonts w:cstheme="minorHAnsi"/>
              </w:rPr>
              <w:t xml:space="preserve">henever possible, </w:t>
            </w:r>
            <w:r w:rsidR="00DC57F2">
              <w:rPr>
                <w:rFonts w:cstheme="minorHAnsi"/>
              </w:rPr>
              <w:t>researchers should register all clinical trials on a publicly accessible register</w:t>
            </w:r>
            <w:r w:rsidR="00C1244F">
              <w:rPr>
                <w:rFonts w:cstheme="minorHAnsi"/>
              </w:rPr>
              <w:t xml:space="preserve"> *</w:t>
            </w:r>
          </w:p>
          <w:p w14:paraId="34D29237" w14:textId="48C2212A" w:rsidR="00161E9E" w:rsidRPr="00626B25" w:rsidRDefault="00161E9E" w:rsidP="00080221">
            <w:pPr>
              <w:pStyle w:val="ListParagraph"/>
              <w:numPr>
                <w:ilvl w:val="0"/>
                <w:numId w:val="1"/>
              </w:numPr>
              <w:spacing w:line="276" w:lineRule="auto"/>
              <w:rPr>
                <w:rFonts w:cstheme="minorHAnsi"/>
              </w:rPr>
            </w:pPr>
            <w:r>
              <w:rPr>
                <w:rFonts w:cstheme="minorHAnsi"/>
              </w:rPr>
              <w:t xml:space="preserve">Some designs comprise a series of stages. Later stages might depend on the results of previous stages. For these designs, describes known procedures as well as how they intend to seek ethics for each stage. </w:t>
            </w:r>
          </w:p>
        </w:tc>
        <w:tc>
          <w:tcPr>
            <w:tcW w:w="1621" w:type="dxa"/>
            <w:shd w:val="clear" w:color="auto" w:fill="D9D9D9" w:themeFill="background1" w:themeFillShade="D9"/>
          </w:tcPr>
          <w:p w14:paraId="0D402053" w14:textId="31A25E24" w:rsidR="00240C21" w:rsidRDefault="00CD67BD" w:rsidP="00080221">
            <w:pPr>
              <w:pStyle w:val="ListParagraph"/>
              <w:numPr>
                <w:ilvl w:val="0"/>
                <w:numId w:val="1"/>
              </w:numPr>
              <w:spacing w:line="276" w:lineRule="auto"/>
              <w:rPr>
                <w:rFonts w:cstheme="minorHAnsi"/>
              </w:rPr>
            </w:pPr>
            <w:r>
              <w:rPr>
                <w:rFonts w:cstheme="minorHAnsi"/>
              </w:rPr>
              <w:t>all researchers</w:t>
            </w:r>
          </w:p>
        </w:tc>
        <w:tc>
          <w:tcPr>
            <w:tcW w:w="1451" w:type="dxa"/>
            <w:shd w:val="clear" w:color="auto" w:fill="FFC000"/>
          </w:tcPr>
          <w:p w14:paraId="7024C98B" w14:textId="39A915D0" w:rsidR="00240C21" w:rsidRDefault="00626B25" w:rsidP="00080221">
            <w:pPr>
              <w:spacing w:line="276" w:lineRule="auto"/>
              <w:jc w:val="center"/>
              <w:rPr>
                <w:rFonts w:cstheme="minorHAnsi"/>
              </w:rPr>
            </w:pPr>
            <w:r>
              <w:rPr>
                <w:rFonts w:cstheme="minorHAnsi"/>
              </w:rPr>
              <w:t>Medium</w:t>
            </w:r>
          </w:p>
        </w:tc>
      </w:tr>
      <w:tr w:rsidR="00237B4D" w:rsidRPr="001B585C" w14:paraId="5EF84A2E" w14:textId="77777777" w:rsidTr="00C1244F">
        <w:tc>
          <w:tcPr>
            <w:tcW w:w="1637" w:type="dxa"/>
            <w:shd w:val="clear" w:color="auto" w:fill="D9D9D9" w:themeFill="background1" w:themeFillShade="D9"/>
          </w:tcPr>
          <w:p w14:paraId="5DC465A8" w14:textId="3836996E" w:rsidR="00237B4D" w:rsidRDefault="00237B4D" w:rsidP="00080221">
            <w:pPr>
              <w:spacing w:line="276" w:lineRule="auto"/>
              <w:rPr>
                <w:rFonts w:cstheme="minorHAnsi"/>
              </w:rPr>
            </w:pPr>
            <w:r>
              <w:rPr>
                <w:rFonts w:cstheme="minorHAnsi"/>
              </w:rPr>
              <w:t>Pages 28-30: Recruitment</w:t>
            </w:r>
          </w:p>
        </w:tc>
        <w:tc>
          <w:tcPr>
            <w:tcW w:w="4251" w:type="dxa"/>
            <w:shd w:val="clear" w:color="auto" w:fill="D9D9D9" w:themeFill="background1" w:themeFillShade="D9"/>
          </w:tcPr>
          <w:p w14:paraId="67987C49" w14:textId="59745FEB" w:rsidR="002A314E" w:rsidRDefault="0050744A" w:rsidP="00080221">
            <w:pPr>
              <w:pStyle w:val="ListParagraph"/>
              <w:numPr>
                <w:ilvl w:val="0"/>
                <w:numId w:val="1"/>
              </w:numPr>
              <w:spacing w:line="276" w:lineRule="auto"/>
              <w:rPr>
                <w:rFonts w:cstheme="minorHAnsi"/>
              </w:rPr>
            </w:pPr>
            <w:r>
              <w:rPr>
                <w:rFonts w:cstheme="minorHAnsi"/>
              </w:rPr>
              <w:t xml:space="preserve">Some communities are subjected to excessive levels of research; researchers should be cautious when recruiting participants from these communities </w:t>
            </w:r>
            <w:r>
              <w:rPr>
                <w:rFonts w:cstheme="minorHAnsi"/>
              </w:rPr>
              <w:lastRenderedPageBreak/>
              <w:t>and guarantee these communities benefit commensurably</w:t>
            </w:r>
            <w:r w:rsidR="009F0194">
              <w:rPr>
                <w:rFonts w:cstheme="minorHAnsi"/>
              </w:rPr>
              <w:t xml:space="preserve"> *</w:t>
            </w:r>
          </w:p>
          <w:p w14:paraId="4BC15252" w14:textId="5F5BC6E5" w:rsidR="0050744A" w:rsidRDefault="002A314E" w:rsidP="00080221">
            <w:pPr>
              <w:pStyle w:val="ListParagraph"/>
              <w:numPr>
                <w:ilvl w:val="0"/>
                <w:numId w:val="1"/>
              </w:numPr>
              <w:spacing w:line="276" w:lineRule="auto"/>
              <w:rPr>
                <w:rFonts w:cstheme="minorHAnsi"/>
              </w:rPr>
            </w:pPr>
            <w:r>
              <w:rPr>
                <w:rFonts w:cstheme="minorHAnsi"/>
              </w:rPr>
              <w:t xml:space="preserve">Researchers sometimes shun research on communities that demand special provisions, such as Indigenous communities; this tendency may be unfair, because these communities might not benefit from research sufficiently </w:t>
            </w:r>
          </w:p>
          <w:p w14:paraId="5EEA2FCF" w14:textId="60908DEA" w:rsidR="00156206" w:rsidRDefault="00156206" w:rsidP="00080221">
            <w:pPr>
              <w:pStyle w:val="ListParagraph"/>
              <w:numPr>
                <w:ilvl w:val="0"/>
                <w:numId w:val="1"/>
              </w:numPr>
              <w:spacing w:line="276" w:lineRule="auto"/>
              <w:rPr>
                <w:rFonts w:cstheme="minorHAnsi"/>
              </w:rPr>
            </w:pPr>
            <w:r>
              <w:rPr>
                <w:rFonts w:cstheme="minorHAnsi"/>
              </w:rPr>
              <w:t xml:space="preserve">When researchers exclude specific people from the sample, they might unfairly prevent some individuals from </w:t>
            </w:r>
            <w:r w:rsidR="003F676B">
              <w:rPr>
                <w:rFonts w:cstheme="minorHAnsi"/>
              </w:rPr>
              <w:t>enjoying the benefits of this research</w:t>
            </w:r>
            <w:r w:rsidR="007670E2">
              <w:rPr>
                <w:rFonts w:cstheme="minorHAnsi"/>
              </w:rPr>
              <w:t>—a form of discrimination</w:t>
            </w:r>
            <w:r>
              <w:rPr>
                <w:rFonts w:cstheme="minorHAnsi"/>
              </w:rPr>
              <w:t xml:space="preserve"> </w:t>
            </w:r>
            <w:r w:rsidR="009F0194">
              <w:rPr>
                <w:rFonts w:cstheme="minorHAnsi"/>
              </w:rPr>
              <w:t>*</w:t>
            </w:r>
          </w:p>
          <w:p w14:paraId="77950DC7" w14:textId="77777777" w:rsidR="008F07AA" w:rsidRDefault="000B514D" w:rsidP="00080221">
            <w:pPr>
              <w:pStyle w:val="ListParagraph"/>
              <w:numPr>
                <w:ilvl w:val="0"/>
                <w:numId w:val="1"/>
              </w:numPr>
              <w:spacing w:line="276" w:lineRule="auto"/>
              <w:rPr>
                <w:rFonts w:cstheme="minorHAnsi"/>
              </w:rPr>
            </w:pPr>
            <w:r w:rsidRPr="000B514D">
              <w:rPr>
                <w:rFonts w:cstheme="minorHAnsi"/>
              </w:rPr>
              <w:t>The</w:t>
            </w:r>
            <w:r>
              <w:rPr>
                <w:rFonts w:cstheme="minorHAnsi"/>
              </w:rPr>
              <w:t xml:space="preserve"> procedures that are utilized to recruit participants must respect their culture, traditions, and beliefs </w:t>
            </w:r>
            <w:r w:rsidR="001E384A">
              <w:rPr>
                <w:rFonts w:cstheme="minorHAnsi"/>
              </w:rPr>
              <w:t>as well as maintain the privacy of individuals</w:t>
            </w:r>
          </w:p>
          <w:p w14:paraId="6313147A" w14:textId="77777777" w:rsidR="008F07AA" w:rsidRDefault="008F07AA" w:rsidP="00080221">
            <w:pPr>
              <w:pStyle w:val="ListParagraph"/>
              <w:numPr>
                <w:ilvl w:val="0"/>
                <w:numId w:val="1"/>
              </w:numPr>
              <w:spacing w:line="276" w:lineRule="auto"/>
              <w:rPr>
                <w:rFonts w:cstheme="minorHAnsi"/>
              </w:rPr>
            </w:pPr>
            <w:r>
              <w:rPr>
                <w:rFonts w:cstheme="minorHAnsi"/>
              </w:rPr>
              <w:t>Sometimes, researchers need to seek approval from relevant communities or organisations before they attempt to recruit individuals</w:t>
            </w:r>
          </w:p>
          <w:p w14:paraId="527CC369" w14:textId="57F40A75" w:rsidR="008F07AA" w:rsidRPr="00306609" w:rsidRDefault="008F07AA" w:rsidP="00080221">
            <w:pPr>
              <w:pStyle w:val="ListParagraph"/>
              <w:numPr>
                <w:ilvl w:val="0"/>
                <w:numId w:val="1"/>
              </w:numPr>
              <w:spacing w:line="276" w:lineRule="auto"/>
              <w:rPr>
                <w:rFonts w:cstheme="minorHAnsi"/>
              </w:rPr>
            </w:pPr>
            <w:r>
              <w:rPr>
                <w:rFonts w:cstheme="minorHAnsi"/>
              </w:rPr>
              <w:t>If researchers engage people who are unfamiliar with the National Statement to recruit participants, they still need to demonstrate how they can be sure these people will comply with the code</w:t>
            </w:r>
            <w:r w:rsidR="009F0194">
              <w:rPr>
                <w:rFonts w:cstheme="minorHAnsi"/>
              </w:rPr>
              <w:t xml:space="preserve"> *</w:t>
            </w:r>
          </w:p>
        </w:tc>
        <w:tc>
          <w:tcPr>
            <w:tcW w:w="1621" w:type="dxa"/>
            <w:shd w:val="clear" w:color="auto" w:fill="D9D9D9" w:themeFill="background1" w:themeFillShade="D9"/>
          </w:tcPr>
          <w:p w14:paraId="176163C5" w14:textId="7BC6EEC0" w:rsidR="00237B4D" w:rsidRDefault="00F95F7F" w:rsidP="00080221">
            <w:pPr>
              <w:pStyle w:val="ListParagraph"/>
              <w:numPr>
                <w:ilvl w:val="0"/>
                <w:numId w:val="1"/>
              </w:numPr>
              <w:spacing w:line="276" w:lineRule="auto"/>
              <w:rPr>
                <w:rFonts w:cstheme="minorHAnsi"/>
              </w:rPr>
            </w:pPr>
            <w:r>
              <w:rPr>
                <w:rFonts w:cstheme="minorHAnsi"/>
              </w:rPr>
              <w:lastRenderedPageBreak/>
              <w:t>all researchers</w:t>
            </w:r>
          </w:p>
        </w:tc>
        <w:tc>
          <w:tcPr>
            <w:tcW w:w="1451" w:type="dxa"/>
            <w:shd w:val="clear" w:color="auto" w:fill="FF0000"/>
          </w:tcPr>
          <w:p w14:paraId="0E3D4121" w14:textId="38348FF7" w:rsidR="00237B4D" w:rsidRDefault="00F95F7F" w:rsidP="00080221">
            <w:pPr>
              <w:spacing w:line="276" w:lineRule="auto"/>
              <w:jc w:val="center"/>
              <w:rPr>
                <w:rFonts w:cstheme="minorHAnsi"/>
              </w:rPr>
            </w:pPr>
            <w:r>
              <w:rPr>
                <w:rFonts w:cstheme="minorHAnsi"/>
              </w:rPr>
              <w:t>High</w:t>
            </w:r>
          </w:p>
        </w:tc>
      </w:tr>
      <w:tr w:rsidR="00165EC4" w:rsidRPr="001B585C" w14:paraId="4DCFAF9E" w14:textId="77777777" w:rsidTr="00C1244F">
        <w:tc>
          <w:tcPr>
            <w:tcW w:w="1637" w:type="dxa"/>
            <w:shd w:val="clear" w:color="auto" w:fill="D9D9D9" w:themeFill="background1" w:themeFillShade="D9"/>
          </w:tcPr>
          <w:p w14:paraId="1A06E159" w14:textId="4BF45D37" w:rsidR="00165EC4" w:rsidRDefault="00165EC4" w:rsidP="00080221">
            <w:pPr>
              <w:spacing w:line="276" w:lineRule="auto"/>
              <w:rPr>
                <w:rFonts w:cstheme="minorHAnsi"/>
              </w:rPr>
            </w:pPr>
            <w:r>
              <w:rPr>
                <w:rFonts w:cstheme="minorHAnsi"/>
              </w:rPr>
              <w:t>Pages 30-32: Consent</w:t>
            </w:r>
          </w:p>
        </w:tc>
        <w:tc>
          <w:tcPr>
            <w:tcW w:w="4251" w:type="dxa"/>
            <w:shd w:val="clear" w:color="auto" w:fill="D9D9D9" w:themeFill="background1" w:themeFillShade="D9"/>
          </w:tcPr>
          <w:p w14:paraId="323CB636" w14:textId="77777777" w:rsidR="00E657EA" w:rsidRDefault="00CF7E3F" w:rsidP="00080221">
            <w:pPr>
              <w:pStyle w:val="ListParagraph"/>
              <w:numPr>
                <w:ilvl w:val="0"/>
                <w:numId w:val="1"/>
              </w:numPr>
              <w:spacing w:line="276" w:lineRule="auto"/>
              <w:rPr>
                <w:rFonts w:cstheme="minorHAnsi"/>
              </w:rPr>
            </w:pPr>
            <w:r>
              <w:rPr>
                <w:rFonts w:cstheme="minorHAnsi"/>
              </w:rPr>
              <w:t xml:space="preserve">Researchers can organize consent </w:t>
            </w:r>
            <w:r w:rsidR="0043494C">
              <w:rPr>
                <w:rFonts w:cstheme="minorHAnsi"/>
              </w:rPr>
              <w:t>of a specific activity or an ongoing program</w:t>
            </w:r>
          </w:p>
          <w:p w14:paraId="55101483" w14:textId="295F97DC" w:rsidR="00F209BB" w:rsidRDefault="00E657EA" w:rsidP="00080221">
            <w:pPr>
              <w:pStyle w:val="ListParagraph"/>
              <w:numPr>
                <w:ilvl w:val="0"/>
                <w:numId w:val="1"/>
              </w:numPr>
              <w:spacing w:line="276" w:lineRule="auto"/>
              <w:rPr>
                <w:rFonts w:cstheme="minorHAnsi"/>
              </w:rPr>
            </w:pPr>
            <w:r w:rsidRPr="00F209BB">
              <w:rPr>
                <w:rFonts w:cstheme="minorHAnsi"/>
              </w:rPr>
              <w:t xml:space="preserve">Information about the </w:t>
            </w:r>
            <w:r w:rsidR="00F209BB" w:rsidRPr="00F209BB">
              <w:rPr>
                <w:rFonts w:cstheme="minorHAnsi"/>
              </w:rPr>
              <w:t xml:space="preserve">project </w:t>
            </w:r>
            <w:r w:rsidR="00F209BB">
              <w:rPr>
                <w:rFonts w:cstheme="minorHAnsi"/>
              </w:rPr>
              <w:t>must use language and methods that are appropriate, respectful, and relevant to the culture of participants and the features of this research</w:t>
            </w:r>
          </w:p>
          <w:p w14:paraId="5AAE5399" w14:textId="77777777" w:rsidR="00071DBB" w:rsidRDefault="00FD7B3C" w:rsidP="00080221">
            <w:pPr>
              <w:pStyle w:val="ListParagraph"/>
              <w:numPr>
                <w:ilvl w:val="0"/>
                <w:numId w:val="1"/>
              </w:numPr>
              <w:spacing w:line="276" w:lineRule="auto"/>
              <w:rPr>
                <w:rFonts w:cstheme="minorHAnsi"/>
              </w:rPr>
            </w:pPr>
            <w:r>
              <w:rPr>
                <w:rFonts w:cstheme="minorHAnsi"/>
              </w:rPr>
              <w:t>Researchers might need to apply more than one strategy to seek consent for each cluster of participants</w:t>
            </w:r>
          </w:p>
          <w:p w14:paraId="5351A7E4" w14:textId="26F85DCA" w:rsidR="00F209BB" w:rsidRDefault="00071DBB" w:rsidP="00080221">
            <w:pPr>
              <w:pStyle w:val="ListParagraph"/>
              <w:numPr>
                <w:ilvl w:val="0"/>
                <w:numId w:val="1"/>
              </w:numPr>
              <w:spacing w:line="276" w:lineRule="auto"/>
              <w:rPr>
                <w:rFonts w:cstheme="minorHAnsi"/>
              </w:rPr>
            </w:pPr>
            <w:r>
              <w:rPr>
                <w:rFonts w:cstheme="minorHAnsi"/>
              </w:rPr>
              <w:lastRenderedPageBreak/>
              <w:t>C</w:t>
            </w:r>
            <w:r w:rsidR="00FD7B3C">
              <w:rPr>
                <w:rFonts w:cstheme="minorHAnsi"/>
              </w:rPr>
              <w:t>onsent may also need to be revisited and renegotiated over time</w:t>
            </w:r>
            <w:r>
              <w:rPr>
                <w:rFonts w:cstheme="minorHAnsi"/>
              </w:rPr>
              <w:t>—and might entail successive phases</w:t>
            </w:r>
            <w:r w:rsidR="009F0194">
              <w:rPr>
                <w:rFonts w:cstheme="minorHAnsi"/>
              </w:rPr>
              <w:t xml:space="preserve"> *</w:t>
            </w:r>
          </w:p>
          <w:p w14:paraId="69AC0E2F" w14:textId="2E16FB2A" w:rsidR="00DC3423" w:rsidRDefault="00DC3423" w:rsidP="00080221">
            <w:pPr>
              <w:pStyle w:val="ListParagraph"/>
              <w:numPr>
                <w:ilvl w:val="0"/>
                <w:numId w:val="1"/>
              </w:numPr>
              <w:spacing w:line="276" w:lineRule="auto"/>
              <w:rPr>
                <w:rFonts w:cstheme="minorHAnsi"/>
              </w:rPr>
            </w:pPr>
            <w:r>
              <w:rPr>
                <w:rFonts w:cstheme="minorHAnsi"/>
              </w:rPr>
              <w:t>Consent may not always entail written information and forms</w:t>
            </w:r>
            <w:r w:rsidR="00B40859">
              <w:rPr>
                <w:rFonts w:cstheme="minorHAnsi"/>
              </w:rPr>
              <w:t>—but should usually be as simple as possible</w:t>
            </w:r>
          </w:p>
          <w:p w14:paraId="79BFA8C9" w14:textId="77777777" w:rsidR="00080221" w:rsidRDefault="009E0A9C" w:rsidP="00080221">
            <w:pPr>
              <w:pStyle w:val="ListParagraph"/>
              <w:numPr>
                <w:ilvl w:val="0"/>
                <w:numId w:val="1"/>
              </w:numPr>
              <w:spacing w:line="276" w:lineRule="auto"/>
              <w:rPr>
                <w:rFonts w:cstheme="minorHAnsi"/>
              </w:rPr>
            </w:pPr>
            <w:r>
              <w:rPr>
                <w:rFonts w:cstheme="minorHAnsi"/>
              </w:rPr>
              <w:t>Researchers must grant participants enough time to contemplate consent</w:t>
            </w:r>
          </w:p>
          <w:p w14:paraId="7FA5CB73" w14:textId="77777777" w:rsidR="00080221" w:rsidRDefault="00080221" w:rsidP="00080221">
            <w:pPr>
              <w:pStyle w:val="ListParagraph"/>
              <w:numPr>
                <w:ilvl w:val="0"/>
                <w:numId w:val="1"/>
              </w:numPr>
              <w:spacing w:line="276" w:lineRule="auto"/>
              <w:rPr>
                <w:rFonts w:cstheme="minorHAnsi"/>
              </w:rPr>
            </w:pPr>
            <w:r>
              <w:rPr>
                <w:rFonts w:cstheme="minorHAnsi"/>
              </w:rPr>
              <w:t>Researchers need to disclose to participants whether anyone else, including supervisors, are aware of whether these individuals have  been approached and have agreed to participate</w:t>
            </w:r>
          </w:p>
          <w:p w14:paraId="544D4871" w14:textId="77777777" w:rsidR="007B7BA4" w:rsidRDefault="00B40995" w:rsidP="00080221">
            <w:pPr>
              <w:pStyle w:val="ListParagraph"/>
              <w:numPr>
                <w:ilvl w:val="0"/>
                <w:numId w:val="1"/>
              </w:numPr>
              <w:spacing w:line="276" w:lineRule="auto"/>
              <w:rPr>
                <w:rFonts w:cstheme="minorHAnsi"/>
              </w:rPr>
            </w:pPr>
            <w:r>
              <w:rPr>
                <w:rFonts w:cstheme="minorHAnsi"/>
              </w:rPr>
              <w:t>Researchers should explain the effects of refusal to participate or withdrawal from the study—and these effects should not be detrimental</w:t>
            </w:r>
          </w:p>
          <w:p w14:paraId="03215AF7" w14:textId="77777777" w:rsidR="00165EC4" w:rsidRDefault="007B7BA4" w:rsidP="00080221">
            <w:pPr>
              <w:pStyle w:val="ListParagraph"/>
              <w:numPr>
                <w:ilvl w:val="0"/>
                <w:numId w:val="1"/>
              </w:numPr>
              <w:spacing w:line="276" w:lineRule="auto"/>
              <w:rPr>
                <w:rFonts w:cstheme="minorHAnsi"/>
              </w:rPr>
            </w:pPr>
            <w:r>
              <w:rPr>
                <w:rFonts w:cstheme="minorHAnsi"/>
              </w:rPr>
              <w:t xml:space="preserve">Researchers should clarify how the data will be utilized, such as </w:t>
            </w:r>
            <w:r w:rsidR="00BC0562">
              <w:rPr>
                <w:rFonts w:cstheme="minorHAnsi"/>
              </w:rPr>
              <w:t>whether the data will be stored in a repository</w:t>
            </w:r>
            <w:r w:rsidR="00017499">
              <w:rPr>
                <w:rFonts w:cstheme="minorHAnsi"/>
              </w:rPr>
              <w:t>, used in future projects, or</w:t>
            </w:r>
            <w:r w:rsidR="00BC0562">
              <w:rPr>
                <w:rFonts w:cstheme="minorHAnsi"/>
              </w:rPr>
              <w:t xml:space="preserve"> reported to relevant authorities and how participants can receive a summary of the results</w:t>
            </w:r>
            <w:r w:rsidR="0043494C">
              <w:rPr>
                <w:rFonts w:cstheme="minorHAnsi"/>
              </w:rPr>
              <w:t xml:space="preserve"> </w:t>
            </w:r>
          </w:p>
          <w:p w14:paraId="14FFD652" w14:textId="2132DEDC" w:rsidR="00F54184" w:rsidRDefault="00F54184" w:rsidP="00080221">
            <w:pPr>
              <w:pStyle w:val="ListParagraph"/>
              <w:numPr>
                <w:ilvl w:val="0"/>
                <w:numId w:val="1"/>
              </w:numPr>
              <w:spacing w:line="276" w:lineRule="auto"/>
              <w:rPr>
                <w:rFonts w:cstheme="minorHAnsi"/>
              </w:rPr>
            </w:pPr>
            <w:r>
              <w:rPr>
                <w:rFonts w:cstheme="minorHAnsi"/>
              </w:rPr>
              <w:t xml:space="preserve">When the research is a health intervention, even more information needs to be disclosed, such as </w:t>
            </w:r>
            <w:r w:rsidR="00E748A5">
              <w:rPr>
                <w:rFonts w:cstheme="minorHAnsi"/>
              </w:rPr>
              <w:t>access to the treatment after the research ends and whether the treatment is novel or has been used to treat other conditions</w:t>
            </w:r>
            <w:r>
              <w:rPr>
                <w:rFonts w:cstheme="minorHAnsi"/>
              </w:rPr>
              <w:t xml:space="preserve"> </w:t>
            </w:r>
          </w:p>
        </w:tc>
        <w:tc>
          <w:tcPr>
            <w:tcW w:w="1621" w:type="dxa"/>
            <w:shd w:val="clear" w:color="auto" w:fill="D9D9D9" w:themeFill="background1" w:themeFillShade="D9"/>
          </w:tcPr>
          <w:p w14:paraId="35CDCA1A" w14:textId="32FE8492" w:rsidR="00165EC4" w:rsidRDefault="00BC171D" w:rsidP="00080221">
            <w:pPr>
              <w:pStyle w:val="ListParagraph"/>
              <w:numPr>
                <w:ilvl w:val="0"/>
                <w:numId w:val="1"/>
              </w:numPr>
              <w:spacing w:line="276" w:lineRule="auto"/>
              <w:rPr>
                <w:rFonts w:cstheme="minorHAnsi"/>
              </w:rPr>
            </w:pPr>
            <w:r>
              <w:rPr>
                <w:rFonts w:cstheme="minorHAnsi"/>
              </w:rPr>
              <w:lastRenderedPageBreak/>
              <w:t>all researchers</w:t>
            </w:r>
          </w:p>
        </w:tc>
        <w:tc>
          <w:tcPr>
            <w:tcW w:w="1451" w:type="dxa"/>
            <w:shd w:val="clear" w:color="auto" w:fill="FF0000"/>
          </w:tcPr>
          <w:p w14:paraId="32CF17C5" w14:textId="2EE78C93" w:rsidR="00165EC4" w:rsidRDefault="00BC171D" w:rsidP="00080221">
            <w:pPr>
              <w:spacing w:line="276" w:lineRule="auto"/>
              <w:jc w:val="center"/>
              <w:rPr>
                <w:rFonts w:cstheme="minorHAnsi"/>
              </w:rPr>
            </w:pPr>
            <w:r>
              <w:rPr>
                <w:rFonts w:cstheme="minorHAnsi"/>
              </w:rPr>
              <w:t>High</w:t>
            </w:r>
          </w:p>
        </w:tc>
      </w:tr>
      <w:tr w:rsidR="00BC171D" w:rsidRPr="001B585C" w14:paraId="3F760CD8" w14:textId="77777777" w:rsidTr="00C1244F">
        <w:tc>
          <w:tcPr>
            <w:tcW w:w="1637" w:type="dxa"/>
            <w:shd w:val="clear" w:color="auto" w:fill="D9D9D9" w:themeFill="background1" w:themeFillShade="D9"/>
          </w:tcPr>
          <w:p w14:paraId="748331F0" w14:textId="18343CF2" w:rsidR="00BC171D" w:rsidRDefault="00D17078" w:rsidP="00080221">
            <w:pPr>
              <w:spacing w:line="276" w:lineRule="auto"/>
              <w:rPr>
                <w:rFonts w:cstheme="minorHAnsi"/>
              </w:rPr>
            </w:pPr>
            <w:r>
              <w:rPr>
                <w:rFonts w:cstheme="minorHAnsi"/>
              </w:rPr>
              <w:t>Pages 32-3</w:t>
            </w:r>
            <w:r w:rsidR="002D5BEA">
              <w:rPr>
                <w:rFonts w:cstheme="minorHAnsi"/>
              </w:rPr>
              <w:t>5</w:t>
            </w:r>
            <w:r>
              <w:rPr>
                <w:rFonts w:cstheme="minorHAnsi"/>
              </w:rPr>
              <w:t>: Introduction to collection, use, and management of data and information</w:t>
            </w:r>
          </w:p>
        </w:tc>
        <w:tc>
          <w:tcPr>
            <w:tcW w:w="4251" w:type="dxa"/>
            <w:shd w:val="clear" w:color="auto" w:fill="D9D9D9" w:themeFill="background1" w:themeFillShade="D9"/>
          </w:tcPr>
          <w:p w14:paraId="774A6CEA" w14:textId="77777777" w:rsidR="00BC171D" w:rsidRDefault="00324418" w:rsidP="00080221">
            <w:pPr>
              <w:pStyle w:val="ListParagraph"/>
              <w:numPr>
                <w:ilvl w:val="0"/>
                <w:numId w:val="1"/>
              </w:numPr>
              <w:spacing w:line="276" w:lineRule="auto"/>
              <w:rPr>
                <w:rFonts w:cstheme="minorHAnsi"/>
              </w:rPr>
            </w:pPr>
            <w:r>
              <w:rPr>
                <w:rFonts w:cstheme="minorHAnsi"/>
              </w:rPr>
              <w:t>The word “data” tends to refer to bits of information in their raw form—but can still include cleaned, transformed, summary, and meta-data</w:t>
            </w:r>
          </w:p>
          <w:p w14:paraId="38426A27" w14:textId="77777777" w:rsidR="00324418" w:rsidRDefault="007E13B1" w:rsidP="00080221">
            <w:pPr>
              <w:pStyle w:val="ListParagraph"/>
              <w:numPr>
                <w:ilvl w:val="0"/>
                <w:numId w:val="1"/>
              </w:numPr>
              <w:spacing w:line="276" w:lineRule="auto"/>
              <w:rPr>
                <w:rFonts w:cstheme="minorHAnsi"/>
              </w:rPr>
            </w:pPr>
            <w:r>
              <w:rPr>
                <w:rFonts w:cstheme="minorHAnsi"/>
              </w:rPr>
              <w:t xml:space="preserve">The word “information” refers to data that have been interpreted, </w:t>
            </w:r>
            <w:r w:rsidR="00DF078A">
              <w:rPr>
                <w:rFonts w:cstheme="minorHAnsi"/>
              </w:rPr>
              <w:t>analysed, and contextualized.</w:t>
            </w:r>
          </w:p>
          <w:p w14:paraId="06E7838D" w14:textId="77777777" w:rsidR="00DF078A" w:rsidRDefault="00DF078A" w:rsidP="00080221">
            <w:pPr>
              <w:pStyle w:val="ListParagraph"/>
              <w:numPr>
                <w:ilvl w:val="0"/>
                <w:numId w:val="1"/>
              </w:numPr>
              <w:spacing w:line="276" w:lineRule="auto"/>
              <w:rPr>
                <w:rFonts w:cstheme="minorHAnsi"/>
              </w:rPr>
            </w:pPr>
            <w:r>
              <w:rPr>
                <w:rFonts w:cstheme="minorHAnsi"/>
              </w:rPr>
              <w:t xml:space="preserve">Risks are greater when people could relate the data or information to a </w:t>
            </w:r>
            <w:r>
              <w:rPr>
                <w:rFonts w:cstheme="minorHAnsi"/>
              </w:rPr>
              <w:lastRenderedPageBreak/>
              <w:t xml:space="preserve">specific participant—from various details, such as addresses, or from a code book. </w:t>
            </w:r>
            <w:r w:rsidR="0011756B">
              <w:rPr>
                <w:rFonts w:cstheme="minorHAnsi"/>
              </w:rPr>
              <w:t>In practice, the extent to which a person can be identified varies across a continuum—and may depend on access to technology and so forth</w:t>
            </w:r>
          </w:p>
          <w:p w14:paraId="4B525707" w14:textId="7569AB1B" w:rsidR="0011756B" w:rsidRDefault="00E13BE6" w:rsidP="00080221">
            <w:pPr>
              <w:pStyle w:val="ListParagraph"/>
              <w:numPr>
                <w:ilvl w:val="0"/>
                <w:numId w:val="1"/>
              </w:numPr>
              <w:spacing w:line="276" w:lineRule="auto"/>
              <w:rPr>
                <w:rFonts w:cstheme="minorHAnsi"/>
              </w:rPr>
            </w:pPr>
            <w:r>
              <w:rPr>
                <w:rFonts w:cstheme="minorHAnsi"/>
              </w:rPr>
              <w:t>Many considerations, such as whether the participants are famous or members of small communities, determines identifiability</w:t>
            </w:r>
          </w:p>
          <w:p w14:paraId="681FBEFE" w14:textId="3EF53295" w:rsidR="00851A51" w:rsidRPr="002D5BEA" w:rsidRDefault="00B748EF" w:rsidP="00851A51">
            <w:pPr>
              <w:pStyle w:val="ListParagraph"/>
              <w:numPr>
                <w:ilvl w:val="0"/>
                <w:numId w:val="1"/>
              </w:numPr>
              <w:spacing w:line="276" w:lineRule="auto"/>
              <w:rPr>
                <w:rFonts w:cstheme="minorHAnsi"/>
              </w:rPr>
            </w:pPr>
            <w:r>
              <w:rPr>
                <w:rFonts w:cstheme="minorHAnsi"/>
              </w:rPr>
              <w:t>Because of machine learning, data breaches, and other events, data in government and private datasets may be more identifiable than researchers first realise</w:t>
            </w:r>
            <w:r w:rsidR="00851A51">
              <w:rPr>
                <w:rFonts w:cstheme="minorHAnsi"/>
              </w:rPr>
              <w:t>.  Participants should be warned of this possibility—and informed how their privacy will be maintained</w:t>
            </w:r>
            <w:r w:rsidR="009F0194">
              <w:rPr>
                <w:rFonts w:cstheme="minorHAnsi"/>
              </w:rPr>
              <w:t xml:space="preserve"> *</w:t>
            </w:r>
          </w:p>
        </w:tc>
        <w:tc>
          <w:tcPr>
            <w:tcW w:w="1621" w:type="dxa"/>
            <w:shd w:val="clear" w:color="auto" w:fill="D9D9D9" w:themeFill="background1" w:themeFillShade="D9"/>
          </w:tcPr>
          <w:p w14:paraId="24EF0B63" w14:textId="32B69D79" w:rsidR="00BC171D" w:rsidRDefault="00851A51" w:rsidP="00080221">
            <w:pPr>
              <w:pStyle w:val="ListParagraph"/>
              <w:numPr>
                <w:ilvl w:val="0"/>
                <w:numId w:val="1"/>
              </w:numPr>
              <w:spacing w:line="276" w:lineRule="auto"/>
              <w:rPr>
                <w:rFonts w:cstheme="minorHAnsi"/>
              </w:rPr>
            </w:pPr>
            <w:r>
              <w:rPr>
                <w:rFonts w:cstheme="minorHAnsi"/>
              </w:rPr>
              <w:lastRenderedPageBreak/>
              <w:t>all researchers</w:t>
            </w:r>
          </w:p>
        </w:tc>
        <w:tc>
          <w:tcPr>
            <w:tcW w:w="1451" w:type="dxa"/>
            <w:shd w:val="clear" w:color="auto" w:fill="FF0000"/>
          </w:tcPr>
          <w:p w14:paraId="0194AB23" w14:textId="17FC8221" w:rsidR="00BC171D" w:rsidRDefault="00851A51" w:rsidP="00080221">
            <w:pPr>
              <w:spacing w:line="276" w:lineRule="auto"/>
              <w:jc w:val="center"/>
              <w:rPr>
                <w:rFonts w:cstheme="minorHAnsi"/>
              </w:rPr>
            </w:pPr>
            <w:r>
              <w:rPr>
                <w:rFonts w:cstheme="minorHAnsi"/>
              </w:rPr>
              <w:t>High</w:t>
            </w:r>
          </w:p>
        </w:tc>
      </w:tr>
      <w:tr w:rsidR="002D5BEA" w:rsidRPr="001B585C" w14:paraId="0DFE8E47" w14:textId="77777777" w:rsidTr="00C1244F">
        <w:tc>
          <w:tcPr>
            <w:tcW w:w="1637" w:type="dxa"/>
            <w:shd w:val="clear" w:color="auto" w:fill="D9D9D9" w:themeFill="background1" w:themeFillShade="D9"/>
          </w:tcPr>
          <w:p w14:paraId="3279D943" w14:textId="06A45893" w:rsidR="002D5BEA" w:rsidRDefault="002D5BEA" w:rsidP="00080221">
            <w:pPr>
              <w:spacing w:line="276" w:lineRule="auto"/>
              <w:rPr>
                <w:rFonts w:cstheme="minorHAnsi"/>
              </w:rPr>
            </w:pPr>
            <w:r>
              <w:rPr>
                <w:rFonts w:cstheme="minorHAnsi"/>
              </w:rPr>
              <w:t xml:space="preserve">Pages 35-36 Data management </w:t>
            </w:r>
          </w:p>
        </w:tc>
        <w:tc>
          <w:tcPr>
            <w:tcW w:w="4251" w:type="dxa"/>
            <w:shd w:val="clear" w:color="auto" w:fill="D9D9D9" w:themeFill="background1" w:themeFillShade="D9"/>
          </w:tcPr>
          <w:p w14:paraId="64214B5D" w14:textId="5D16B943" w:rsidR="00E42C79" w:rsidRDefault="00E42C79" w:rsidP="00E42C79">
            <w:pPr>
              <w:spacing w:line="276" w:lineRule="auto"/>
              <w:rPr>
                <w:rFonts w:cstheme="minorHAnsi"/>
              </w:rPr>
            </w:pPr>
            <w:r w:rsidRPr="00E42C79">
              <w:rPr>
                <w:rFonts w:cstheme="minorHAnsi"/>
              </w:rPr>
              <w:t xml:space="preserve">All the researchers on a project should agree on a data management plan that specifies </w:t>
            </w:r>
          </w:p>
          <w:p w14:paraId="4BCE31FB" w14:textId="77777777" w:rsidR="00422A2A" w:rsidRPr="00E42C79" w:rsidRDefault="00422A2A" w:rsidP="00E42C79">
            <w:pPr>
              <w:spacing w:line="276" w:lineRule="auto"/>
              <w:rPr>
                <w:rFonts w:cstheme="minorHAnsi"/>
              </w:rPr>
            </w:pPr>
          </w:p>
          <w:p w14:paraId="252BA908" w14:textId="62662A0E" w:rsidR="00E42C79" w:rsidRDefault="00E42C79" w:rsidP="00E42C79">
            <w:pPr>
              <w:pStyle w:val="ListParagraph"/>
              <w:numPr>
                <w:ilvl w:val="0"/>
                <w:numId w:val="1"/>
              </w:numPr>
              <w:spacing w:line="276" w:lineRule="auto"/>
              <w:rPr>
                <w:rFonts w:cstheme="minorHAnsi"/>
              </w:rPr>
            </w:pPr>
            <w:r w:rsidRPr="00E42C79">
              <w:rPr>
                <w:rFonts w:cstheme="minorHAnsi"/>
              </w:rPr>
              <w:t>how the data will be collected, stored, destroyed, shared, and used</w:t>
            </w:r>
          </w:p>
          <w:p w14:paraId="0468353B" w14:textId="045084B7" w:rsidR="00E42C79" w:rsidRDefault="00E42C79" w:rsidP="00E42C79">
            <w:pPr>
              <w:pStyle w:val="ListParagraph"/>
              <w:numPr>
                <w:ilvl w:val="0"/>
                <w:numId w:val="1"/>
              </w:numPr>
              <w:spacing w:line="276" w:lineRule="auto"/>
              <w:rPr>
                <w:rFonts w:cstheme="minorHAnsi"/>
              </w:rPr>
            </w:pPr>
            <w:r>
              <w:rPr>
                <w:rFonts w:cstheme="minorHAnsi"/>
              </w:rPr>
              <w:t>the systems and technologies that will be utilized to maintain security</w:t>
            </w:r>
            <w:r w:rsidR="001C6090">
              <w:rPr>
                <w:rFonts w:cstheme="minorHAnsi"/>
              </w:rPr>
              <w:t>—proportionate to the risks and sensitivity of this information</w:t>
            </w:r>
          </w:p>
          <w:p w14:paraId="15DE170C" w14:textId="06BED1D8" w:rsidR="00E42C79" w:rsidRDefault="00E42C79" w:rsidP="00E42C79">
            <w:pPr>
              <w:pStyle w:val="ListParagraph"/>
              <w:numPr>
                <w:ilvl w:val="0"/>
                <w:numId w:val="1"/>
              </w:numPr>
              <w:spacing w:line="276" w:lineRule="auto"/>
              <w:rPr>
                <w:rFonts w:cstheme="minorHAnsi"/>
              </w:rPr>
            </w:pPr>
            <w:r>
              <w:rPr>
                <w:rFonts w:cstheme="minorHAnsi"/>
              </w:rPr>
              <w:t>how the relevant individuals will be trained to follow this plan</w:t>
            </w:r>
          </w:p>
          <w:p w14:paraId="61850FBA" w14:textId="6AC2F279" w:rsidR="00E42C79" w:rsidRDefault="00E42C79" w:rsidP="00E42C79">
            <w:pPr>
              <w:pStyle w:val="ListParagraph"/>
              <w:numPr>
                <w:ilvl w:val="0"/>
                <w:numId w:val="1"/>
              </w:numPr>
              <w:spacing w:line="276" w:lineRule="auto"/>
              <w:rPr>
                <w:rFonts w:cstheme="minorHAnsi"/>
              </w:rPr>
            </w:pPr>
            <w:r>
              <w:rPr>
                <w:rFonts w:cstheme="minorHAnsi"/>
              </w:rPr>
              <w:t>licencing of data and confidentiality agreements</w:t>
            </w:r>
          </w:p>
          <w:p w14:paraId="5190E445" w14:textId="4694E627" w:rsidR="002D5BEA" w:rsidRDefault="00E42C79" w:rsidP="00080221">
            <w:pPr>
              <w:pStyle w:val="ListParagraph"/>
              <w:numPr>
                <w:ilvl w:val="0"/>
                <w:numId w:val="1"/>
              </w:numPr>
              <w:spacing w:line="276" w:lineRule="auto"/>
              <w:rPr>
                <w:rFonts w:cstheme="minorHAnsi"/>
              </w:rPr>
            </w:pPr>
            <w:r>
              <w:rPr>
                <w:rFonts w:cstheme="minorHAnsi"/>
              </w:rPr>
              <w:t xml:space="preserve">strategies to manage the risks associated with these activities.  </w:t>
            </w:r>
          </w:p>
          <w:p w14:paraId="594E32D2" w14:textId="333ECD42" w:rsidR="00422A2A" w:rsidRDefault="00422A2A" w:rsidP="00422A2A">
            <w:pPr>
              <w:spacing w:line="276" w:lineRule="auto"/>
              <w:rPr>
                <w:rFonts w:cstheme="minorHAnsi"/>
              </w:rPr>
            </w:pPr>
          </w:p>
          <w:p w14:paraId="0797639B" w14:textId="379AF7CC" w:rsidR="00422A2A" w:rsidRPr="00422A2A" w:rsidRDefault="00422A2A" w:rsidP="00422A2A">
            <w:pPr>
              <w:pStyle w:val="ListParagraph"/>
              <w:numPr>
                <w:ilvl w:val="0"/>
                <w:numId w:val="1"/>
              </w:numPr>
              <w:spacing w:line="276" w:lineRule="auto"/>
              <w:rPr>
                <w:rFonts w:cstheme="minorHAnsi"/>
              </w:rPr>
            </w:pPr>
            <w:r>
              <w:rPr>
                <w:rFonts w:cstheme="minorHAnsi"/>
              </w:rPr>
              <w:t>Biological materials should be preserved and recorded long enough to notify relevant individuals if health problems are identified</w:t>
            </w:r>
          </w:p>
          <w:p w14:paraId="07909D62" w14:textId="6EBCFD4D" w:rsidR="00E42C79" w:rsidRPr="00DA2DED" w:rsidRDefault="00422A2A" w:rsidP="00E42C79">
            <w:pPr>
              <w:pStyle w:val="ListParagraph"/>
              <w:numPr>
                <w:ilvl w:val="0"/>
                <w:numId w:val="1"/>
              </w:numPr>
              <w:spacing w:line="276" w:lineRule="auto"/>
              <w:rPr>
                <w:rFonts w:cstheme="minorHAnsi"/>
              </w:rPr>
            </w:pPr>
            <w:r>
              <w:rPr>
                <w:rFonts w:cstheme="minorHAnsi"/>
              </w:rPr>
              <w:lastRenderedPageBreak/>
              <w:t>Whenever ethical, researchers should strive to maintain data long enough to be used in future research projects</w:t>
            </w:r>
            <w:r w:rsidR="009F0194">
              <w:rPr>
                <w:rFonts w:cstheme="minorHAnsi"/>
              </w:rPr>
              <w:t xml:space="preserve"> *</w:t>
            </w:r>
          </w:p>
        </w:tc>
        <w:tc>
          <w:tcPr>
            <w:tcW w:w="1621" w:type="dxa"/>
            <w:shd w:val="clear" w:color="auto" w:fill="D9D9D9" w:themeFill="background1" w:themeFillShade="D9"/>
          </w:tcPr>
          <w:p w14:paraId="51F27B5D" w14:textId="728CC9D5" w:rsidR="002D5BEA" w:rsidRDefault="00E42C79" w:rsidP="00080221">
            <w:pPr>
              <w:pStyle w:val="ListParagraph"/>
              <w:numPr>
                <w:ilvl w:val="0"/>
                <w:numId w:val="1"/>
              </w:numPr>
              <w:spacing w:line="276" w:lineRule="auto"/>
              <w:rPr>
                <w:rFonts w:cstheme="minorHAnsi"/>
              </w:rPr>
            </w:pPr>
            <w:r>
              <w:rPr>
                <w:rFonts w:cstheme="minorHAnsi"/>
              </w:rPr>
              <w:lastRenderedPageBreak/>
              <w:t>all researchers</w:t>
            </w:r>
          </w:p>
        </w:tc>
        <w:tc>
          <w:tcPr>
            <w:tcW w:w="1451" w:type="dxa"/>
            <w:shd w:val="clear" w:color="auto" w:fill="FF0000"/>
          </w:tcPr>
          <w:p w14:paraId="5E73728E" w14:textId="2BFF4F65" w:rsidR="002D5BEA" w:rsidRDefault="00DA2DED" w:rsidP="00080221">
            <w:pPr>
              <w:spacing w:line="276" w:lineRule="auto"/>
              <w:jc w:val="center"/>
              <w:rPr>
                <w:rFonts w:cstheme="minorHAnsi"/>
              </w:rPr>
            </w:pPr>
            <w:r>
              <w:rPr>
                <w:rFonts w:cstheme="minorHAnsi"/>
              </w:rPr>
              <w:t>High</w:t>
            </w:r>
          </w:p>
        </w:tc>
      </w:tr>
      <w:tr w:rsidR="00DA2DED" w:rsidRPr="001B585C" w14:paraId="2058CB46" w14:textId="77777777" w:rsidTr="00C1244F">
        <w:tc>
          <w:tcPr>
            <w:tcW w:w="1637" w:type="dxa"/>
            <w:shd w:val="clear" w:color="auto" w:fill="D9D9D9" w:themeFill="background1" w:themeFillShade="D9"/>
          </w:tcPr>
          <w:p w14:paraId="56C66C23" w14:textId="77777777" w:rsidR="00DA2DED" w:rsidRDefault="00311B61" w:rsidP="00080221">
            <w:pPr>
              <w:spacing w:line="276" w:lineRule="auto"/>
              <w:rPr>
                <w:rFonts w:cstheme="minorHAnsi"/>
              </w:rPr>
            </w:pPr>
            <w:r>
              <w:rPr>
                <w:rFonts w:cstheme="minorHAnsi"/>
              </w:rPr>
              <w:t>Pages 36-37</w:t>
            </w:r>
          </w:p>
          <w:p w14:paraId="40DDCA0D" w14:textId="743AE4F3" w:rsidR="00311B61" w:rsidRDefault="00311B61" w:rsidP="00080221">
            <w:pPr>
              <w:spacing w:line="276" w:lineRule="auto"/>
              <w:rPr>
                <w:rFonts w:cstheme="minorHAnsi"/>
              </w:rPr>
            </w:pPr>
            <w:r>
              <w:rPr>
                <w:rFonts w:cstheme="minorHAnsi"/>
              </w:rPr>
              <w:t>Secondary use of data or information</w:t>
            </w:r>
          </w:p>
        </w:tc>
        <w:tc>
          <w:tcPr>
            <w:tcW w:w="4251" w:type="dxa"/>
            <w:shd w:val="clear" w:color="auto" w:fill="D9D9D9" w:themeFill="background1" w:themeFillShade="D9"/>
          </w:tcPr>
          <w:p w14:paraId="29FD13CD" w14:textId="77777777" w:rsidR="00DA2DED" w:rsidRDefault="00311B61" w:rsidP="00311B61">
            <w:pPr>
              <w:pStyle w:val="ListParagraph"/>
              <w:numPr>
                <w:ilvl w:val="0"/>
                <w:numId w:val="11"/>
              </w:numPr>
              <w:spacing w:line="276" w:lineRule="auto"/>
              <w:rPr>
                <w:rFonts w:cstheme="minorHAnsi"/>
              </w:rPr>
            </w:pPr>
            <w:r>
              <w:rPr>
                <w:rFonts w:cstheme="minorHAnsi"/>
              </w:rPr>
              <w:t xml:space="preserve">Researchers sometimes want to use administrative data—data </w:t>
            </w:r>
            <w:r w:rsidR="00FF5389">
              <w:rPr>
                <w:rFonts w:cstheme="minorHAnsi"/>
              </w:rPr>
              <w:t>routinely collected as part of some other service; researchers cannot readily seek consent from the participants to use these data</w:t>
            </w:r>
          </w:p>
          <w:p w14:paraId="3BB3E4C9" w14:textId="77777777" w:rsidR="00FF5389" w:rsidRDefault="00FF5389" w:rsidP="00FF5389">
            <w:pPr>
              <w:spacing w:line="276" w:lineRule="auto"/>
              <w:rPr>
                <w:rFonts w:cstheme="minorHAnsi"/>
              </w:rPr>
            </w:pPr>
          </w:p>
          <w:p w14:paraId="276AF73E" w14:textId="77777777" w:rsidR="00FF5389" w:rsidRDefault="00FF5389" w:rsidP="00FF5389">
            <w:pPr>
              <w:spacing w:line="276" w:lineRule="auto"/>
              <w:rPr>
                <w:rFonts w:cstheme="minorHAnsi"/>
              </w:rPr>
            </w:pPr>
            <w:r w:rsidRPr="00FF5389">
              <w:rPr>
                <w:rFonts w:cstheme="minorHAnsi"/>
              </w:rPr>
              <w:t xml:space="preserve">Instead, to demonstrate respect towards participants, researchers could </w:t>
            </w:r>
          </w:p>
          <w:p w14:paraId="6A76C246" w14:textId="77777777" w:rsidR="00FF5389" w:rsidRDefault="00FF5389" w:rsidP="00FF5389">
            <w:pPr>
              <w:spacing w:line="276" w:lineRule="auto"/>
              <w:rPr>
                <w:rFonts w:cstheme="minorHAnsi"/>
              </w:rPr>
            </w:pPr>
          </w:p>
          <w:p w14:paraId="1204191F" w14:textId="77777777" w:rsidR="00FF5389" w:rsidRDefault="00FF5389" w:rsidP="00FF5389">
            <w:pPr>
              <w:pStyle w:val="ListParagraph"/>
              <w:numPr>
                <w:ilvl w:val="0"/>
                <w:numId w:val="11"/>
              </w:numPr>
              <w:spacing w:line="276" w:lineRule="auto"/>
              <w:rPr>
                <w:rFonts w:cstheme="minorHAnsi"/>
              </w:rPr>
            </w:pPr>
            <w:r w:rsidRPr="00FF5389">
              <w:rPr>
                <w:rFonts w:cstheme="minorHAnsi"/>
              </w:rPr>
              <w:t>consult the relevant communities</w:t>
            </w:r>
          </w:p>
          <w:p w14:paraId="1E9BA154" w14:textId="77777777" w:rsidR="00AC15CB" w:rsidRDefault="00FF5389" w:rsidP="00AC15CB">
            <w:pPr>
              <w:pStyle w:val="ListParagraph"/>
              <w:numPr>
                <w:ilvl w:val="0"/>
                <w:numId w:val="11"/>
              </w:numPr>
              <w:spacing w:line="276" w:lineRule="auto"/>
              <w:rPr>
                <w:rFonts w:cstheme="minorHAnsi"/>
              </w:rPr>
            </w:pPr>
            <w:r>
              <w:rPr>
                <w:rFonts w:cstheme="minorHAnsi"/>
              </w:rPr>
              <w:t xml:space="preserve">show the research will improve </w:t>
            </w:r>
            <w:r w:rsidR="00AC15CB">
              <w:rPr>
                <w:rFonts w:cstheme="minorHAnsi"/>
              </w:rPr>
              <w:t>these services—and thus aligns to the interests of these participants</w:t>
            </w:r>
          </w:p>
          <w:p w14:paraId="41B9159B" w14:textId="77777777" w:rsidR="00AC15CB" w:rsidRDefault="00AC15CB" w:rsidP="00AC15CB">
            <w:pPr>
              <w:pStyle w:val="ListParagraph"/>
              <w:numPr>
                <w:ilvl w:val="0"/>
                <w:numId w:val="11"/>
              </w:numPr>
              <w:spacing w:line="276" w:lineRule="auto"/>
              <w:rPr>
                <w:rFonts w:cstheme="minorHAnsi"/>
              </w:rPr>
            </w:pPr>
            <w:r>
              <w:rPr>
                <w:rFonts w:cstheme="minorHAnsi"/>
              </w:rPr>
              <w:t>acknowledge the source of these data in publications</w:t>
            </w:r>
          </w:p>
          <w:p w14:paraId="3C730E25" w14:textId="77777777" w:rsidR="00AC15CB" w:rsidRDefault="00AC15CB" w:rsidP="00AC15CB">
            <w:pPr>
              <w:spacing w:line="276" w:lineRule="auto"/>
              <w:rPr>
                <w:rFonts w:cstheme="minorHAnsi"/>
              </w:rPr>
            </w:pPr>
          </w:p>
          <w:p w14:paraId="73EF61E6" w14:textId="7E3C3C3F" w:rsidR="002D35C0" w:rsidRPr="002D35C0" w:rsidRDefault="003D0004" w:rsidP="002D35C0">
            <w:pPr>
              <w:pStyle w:val="ListParagraph"/>
              <w:numPr>
                <w:ilvl w:val="0"/>
                <w:numId w:val="11"/>
              </w:numPr>
              <w:spacing w:line="276" w:lineRule="auto"/>
              <w:rPr>
                <w:rFonts w:cstheme="minorHAnsi"/>
              </w:rPr>
            </w:pPr>
            <w:r>
              <w:rPr>
                <w:rFonts w:cstheme="minorHAnsi"/>
              </w:rPr>
              <w:t>Some data on the internet</w:t>
            </w:r>
            <w:r w:rsidR="002D35C0">
              <w:rPr>
                <w:rFonts w:cstheme="minorHAnsi"/>
              </w:rPr>
              <w:t>, such as posts and tweets,</w:t>
            </w:r>
            <w:r>
              <w:rPr>
                <w:rFonts w:cstheme="minorHAnsi"/>
              </w:rPr>
              <w:t xml:space="preserve"> might be publicly available, but participants had assumed the data were private</w:t>
            </w:r>
          </w:p>
          <w:p w14:paraId="64906DA4" w14:textId="76298C28" w:rsidR="003D0004" w:rsidRDefault="002D35C0" w:rsidP="002D35C0">
            <w:pPr>
              <w:pStyle w:val="ListParagraph"/>
              <w:numPr>
                <w:ilvl w:val="0"/>
                <w:numId w:val="11"/>
              </w:numPr>
              <w:spacing w:line="276" w:lineRule="auto"/>
              <w:rPr>
                <w:rFonts w:cstheme="minorHAnsi"/>
              </w:rPr>
            </w:pPr>
            <w:r>
              <w:rPr>
                <w:rFonts w:cstheme="minorHAnsi"/>
              </w:rPr>
              <w:t>Hence, these participants might not have granted permission, either explicitly or implicitly, for researchers to use these data</w:t>
            </w:r>
          </w:p>
          <w:p w14:paraId="32F2C6E1" w14:textId="53A55718" w:rsidR="002F404B" w:rsidRDefault="002F404B" w:rsidP="002D35C0">
            <w:pPr>
              <w:pStyle w:val="ListParagraph"/>
              <w:numPr>
                <w:ilvl w:val="0"/>
                <w:numId w:val="11"/>
              </w:numPr>
              <w:spacing w:line="276" w:lineRule="auto"/>
              <w:rPr>
                <w:rFonts w:cstheme="minorHAnsi"/>
              </w:rPr>
            </w:pPr>
            <w:r>
              <w:rPr>
                <w:rFonts w:cstheme="minorHAnsi"/>
              </w:rPr>
              <w:t>Terms and conditions on social media could also guide how data or information on these platforms could be used</w:t>
            </w:r>
            <w:r w:rsidR="009F0194">
              <w:rPr>
                <w:rFonts w:cstheme="minorHAnsi"/>
              </w:rPr>
              <w:t xml:space="preserve"> *</w:t>
            </w:r>
          </w:p>
          <w:p w14:paraId="224EB983" w14:textId="77777777" w:rsidR="002F404B" w:rsidRDefault="002F404B" w:rsidP="002D35C0">
            <w:pPr>
              <w:pStyle w:val="ListParagraph"/>
              <w:numPr>
                <w:ilvl w:val="0"/>
                <w:numId w:val="11"/>
              </w:numPr>
              <w:spacing w:line="276" w:lineRule="auto"/>
              <w:rPr>
                <w:rFonts w:cstheme="minorHAnsi"/>
              </w:rPr>
            </w:pPr>
            <w:r>
              <w:rPr>
                <w:rFonts w:cstheme="minorHAnsi"/>
              </w:rPr>
              <w:t xml:space="preserve">Unless a waiver is obtained, researchers should use data in accordance with the consent that was granted.  </w:t>
            </w:r>
          </w:p>
          <w:p w14:paraId="179D2546" w14:textId="55816A8D" w:rsidR="002F404B" w:rsidRPr="003714DB" w:rsidRDefault="002F404B" w:rsidP="003714DB">
            <w:pPr>
              <w:pStyle w:val="ListParagraph"/>
              <w:numPr>
                <w:ilvl w:val="0"/>
                <w:numId w:val="11"/>
              </w:numPr>
              <w:spacing w:line="276" w:lineRule="auto"/>
              <w:rPr>
                <w:rFonts w:cstheme="minorHAnsi"/>
              </w:rPr>
            </w:pPr>
            <w:r>
              <w:rPr>
                <w:rFonts w:cstheme="minorHAnsi"/>
              </w:rPr>
              <w:t>Researchers should not use information that was obtained unethically or illegally</w:t>
            </w:r>
          </w:p>
        </w:tc>
        <w:tc>
          <w:tcPr>
            <w:tcW w:w="1621" w:type="dxa"/>
            <w:shd w:val="clear" w:color="auto" w:fill="D9D9D9" w:themeFill="background1" w:themeFillShade="D9"/>
          </w:tcPr>
          <w:p w14:paraId="02ABAC06" w14:textId="0A6949D4" w:rsidR="00DA2DED" w:rsidRDefault="00DA2DED" w:rsidP="00080221">
            <w:pPr>
              <w:pStyle w:val="ListParagraph"/>
              <w:numPr>
                <w:ilvl w:val="0"/>
                <w:numId w:val="1"/>
              </w:numPr>
              <w:spacing w:line="276" w:lineRule="auto"/>
              <w:rPr>
                <w:rFonts w:cstheme="minorHAnsi"/>
              </w:rPr>
            </w:pPr>
            <w:r>
              <w:rPr>
                <w:rFonts w:cstheme="minorHAnsi"/>
              </w:rPr>
              <w:t>researchers using data that had been collected for another purpose</w:t>
            </w:r>
          </w:p>
        </w:tc>
        <w:tc>
          <w:tcPr>
            <w:tcW w:w="1451" w:type="dxa"/>
            <w:shd w:val="clear" w:color="auto" w:fill="FF0000"/>
          </w:tcPr>
          <w:p w14:paraId="0EF3217F" w14:textId="3C1FDB01" w:rsidR="00DA2DED" w:rsidRDefault="00DA2DED" w:rsidP="00080221">
            <w:pPr>
              <w:spacing w:line="276" w:lineRule="auto"/>
              <w:jc w:val="center"/>
              <w:rPr>
                <w:rFonts w:cstheme="minorHAnsi"/>
              </w:rPr>
            </w:pPr>
            <w:r>
              <w:rPr>
                <w:rFonts w:cstheme="minorHAnsi"/>
              </w:rPr>
              <w:t>High</w:t>
            </w:r>
          </w:p>
        </w:tc>
      </w:tr>
      <w:tr w:rsidR="003714DB" w:rsidRPr="001B585C" w14:paraId="48B58169" w14:textId="77777777" w:rsidTr="00C1244F">
        <w:tc>
          <w:tcPr>
            <w:tcW w:w="1637" w:type="dxa"/>
            <w:shd w:val="clear" w:color="auto" w:fill="D9D9D9" w:themeFill="background1" w:themeFillShade="D9"/>
          </w:tcPr>
          <w:p w14:paraId="07D9A614" w14:textId="30E7DCC9" w:rsidR="003714DB" w:rsidRDefault="003714DB" w:rsidP="003714DB">
            <w:pPr>
              <w:spacing w:line="276" w:lineRule="auto"/>
              <w:rPr>
                <w:rFonts w:cstheme="minorHAnsi"/>
              </w:rPr>
            </w:pPr>
            <w:r>
              <w:rPr>
                <w:rFonts w:cstheme="minorHAnsi"/>
              </w:rPr>
              <w:t>Pages 37-38: Sharing of data or information</w:t>
            </w:r>
          </w:p>
          <w:p w14:paraId="79DB0221" w14:textId="77777777" w:rsidR="003714DB" w:rsidRDefault="003714DB" w:rsidP="00080221">
            <w:pPr>
              <w:spacing w:line="276" w:lineRule="auto"/>
              <w:rPr>
                <w:rFonts w:cstheme="minorHAnsi"/>
              </w:rPr>
            </w:pPr>
          </w:p>
        </w:tc>
        <w:tc>
          <w:tcPr>
            <w:tcW w:w="4251" w:type="dxa"/>
            <w:shd w:val="clear" w:color="auto" w:fill="D9D9D9" w:themeFill="background1" w:themeFillShade="D9"/>
          </w:tcPr>
          <w:p w14:paraId="384B638C" w14:textId="77777777" w:rsidR="003714DB" w:rsidRDefault="006155AB" w:rsidP="00311B61">
            <w:pPr>
              <w:pStyle w:val="ListParagraph"/>
              <w:numPr>
                <w:ilvl w:val="0"/>
                <w:numId w:val="11"/>
              </w:numPr>
              <w:spacing w:line="276" w:lineRule="auto"/>
              <w:rPr>
                <w:rFonts w:cstheme="minorHAnsi"/>
              </w:rPr>
            </w:pPr>
            <w:r>
              <w:rPr>
                <w:rFonts w:cstheme="minorHAnsi"/>
              </w:rPr>
              <w:lastRenderedPageBreak/>
              <w:t>Data or information may be stored in a repository, like an archive, that other researchers could access</w:t>
            </w:r>
          </w:p>
          <w:p w14:paraId="0668407D" w14:textId="77777777" w:rsidR="006155AB" w:rsidRDefault="006155AB" w:rsidP="00311B61">
            <w:pPr>
              <w:pStyle w:val="ListParagraph"/>
              <w:numPr>
                <w:ilvl w:val="0"/>
                <w:numId w:val="11"/>
              </w:numPr>
              <w:spacing w:line="276" w:lineRule="auto"/>
              <w:rPr>
                <w:rFonts w:cstheme="minorHAnsi"/>
              </w:rPr>
            </w:pPr>
            <w:r>
              <w:rPr>
                <w:rFonts w:cstheme="minorHAnsi"/>
              </w:rPr>
              <w:lastRenderedPageBreak/>
              <w:t>An assigned person or agency needs to be the custodian or manager of these data</w:t>
            </w:r>
          </w:p>
          <w:p w14:paraId="2D8CC8FD" w14:textId="77777777" w:rsidR="006155AB" w:rsidRDefault="006155AB" w:rsidP="00311B61">
            <w:pPr>
              <w:pStyle w:val="ListParagraph"/>
              <w:numPr>
                <w:ilvl w:val="0"/>
                <w:numId w:val="11"/>
              </w:numPr>
              <w:spacing w:line="276" w:lineRule="auto"/>
              <w:rPr>
                <w:rFonts w:cstheme="minorHAnsi"/>
              </w:rPr>
            </w:pPr>
            <w:r>
              <w:rPr>
                <w:rFonts w:cstheme="minorHAnsi"/>
              </w:rPr>
              <w:t>Researchers must ensure these custodians comply with the data management plans, confidentiality agreements, and other conditions that relate to the identifiability or re-use of data</w:t>
            </w:r>
          </w:p>
          <w:p w14:paraId="2AE92F47" w14:textId="77777777" w:rsidR="006155AB" w:rsidRDefault="00E57526" w:rsidP="00311B61">
            <w:pPr>
              <w:pStyle w:val="ListParagraph"/>
              <w:numPr>
                <w:ilvl w:val="0"/>
                <w:numId w:val="11"/>
              </w:numPr>
              <w:spacing w:line="276" w:lineRule="auto"/>
              <w:rPr>
                <w:rFonts w:cstheme="minorHAnsi"/>
              </w:rPr>
            </w:pPr>
            <w:r>
              <w:rPr>
                <w:rFonts w:cstheme="minorHAnsi"/>
              </w:rPr>
              <w:t>Data management plans should distinguish how they share data with specific third parties, researchers in general, and the public</w:t>
            </w:r>
          </w:p>
          <w:p w14:paraId="3CB48AAE" w14:textId="090B1415" w:rsidR="00E57526" w:rsidRDefault="00E57526" w:rsidP="00E57526">
            <w:pPr>
              <w:pStyle w:val="ListParagraph"/>
              <w:numPr>
                <w:ilvl w:val="0"/>
                <w:numId w:val="11"/>
              </w:numPr>
              <w:spacing w:line="276" w:lineRule="auto"/>
              <w:rPr>
                <w:rFonts w:cstheme="minorHAnsi"/>
              </w:rPr>
            </w:pPr>
            <w:r>
              <w:rPr>
                <w:rFonts w:cstheme="minorHAnsi"/>
              </w:rPr>
              <w:t>Sometimes, participants can provide extended or unspecified consent to use the data indefinitely</w:t>
            </w:r>
            <w:r w:rsidR="009F0194">
              <w:rPr>
                <w:rFonts w:cstheme="minorHAnsi"/>
              </w:rPr>
              <w:t xml:space="preserve"> </w:t>
            </w:r>
          </w:p>
          <w:p w14:paraId="61ED9F3A" w14:textId="36165AB1" w:rsidR="00E57526" w:rsidRPr="00E57526" w:rsidRDefault="00E57526" w:rsidP="00E57526">
            <w:pPr>
              <w:pStyle w:val="ListParagraph"/>
              <w:numPr>
                <w:ilvl w:val="0"/>
                <w:numId w:val="11"/>
              </w:numPr>
              <w:spacing w:line="276" w:lineRule="auto"/>
              <w:rPr>
                <w:rFonts w:cstheme="minorHAnsi"/>
              </w:rPr>
            </w:pPr>
            <w:r>
              <w:rPr>
                <w:rFonts w:cstheme="minorHAnsi"/>
              </w:rPr>
              <w:t>If this extended consent was not arranged, but researchers want to use these data in the future, they might seek a waiver on consent—especially if the burden on participants or researchers to obtain consent would be disproportionate</w:t>
            </w:r>
          </w:p>
        </w:tc>
        <w:tc>
          <w:tcPr>
            <w:tcW w:w="1621" w:type="dxa"/>
            <w:shd w:val="clear" w:color="auto" w:fill="D9D9D9" w:themeFill="background1" w:themeFillShade="D9"/>
          </w:tcPr>
          <w:p w14:paraId="74025BFE" w14:textId="5AB10BB1" w:rsidR="003714DB" w:rsidRDefault="006155AB" w:rsidP="00080221">
            <w:pPr>
              <w:pStyle w:val="ListParagraph"/>
              <w:numPr>
                <w:ilvl w:val="0"/>
                <w:numId w:val="1"/>
              </w:numPr>
              <w:spacing w:line="276" w:lineRule="auto"/>
              <w:rPr>
                <w:rFonts w:cstheme="minorHAnsi"/>
              </w:rPr>
            </w:pPr>
            <w:r>
              <w:rPr>
                <w:rFonts w:cstheme="minorHAnsi"/>
              </w:rPr>
              <w:lastRenderedPageBreak/>
              <w:t xml:space="preserve">researchers who might want to </w:t>
            </w:r>
            <w:r>
              <w:rPr>
                <w:rFonts w:cstheme="minorHAnsi"/>
              </w:rPr>
              <w:lastRenderedPageBreak/>
              <w:t>share the data with other researchers</w:t>
            </w:r>
          </w:p>
        </w:tc>
        <w:tc>
          <w:tcPr>
            <w:tcW w:w="1451" w:type="dxa"/>
            <w:shd w:val="clear" w:color="auto" w:fill="FF0000"/>
          </w:tcPr>
          <w:p w14:paraId="19901D01" w14:textId="59327248" w:rsidR="003714DB" w:rsidRDefault="00E57526" w:rsidP="00080221">
            <w:pPr>
              <w:spacing w:line="276" w:lineRule="auto"/>
              <w:jc w:val="center"/>
              <w:rPr>
                <w:rFonts w:cstheme="minorHAnsi"/>
              </w:rPr>
            </w:pPr>
            <w:r>
              <w:rPr>
                <w:rFonts w:cstheme="minorHAnsi"/>
              </w:rPr>
              <w:lastRenderedPageBreak/>
              <w:t>High</w:t>
            </w:r>
          </w:p>
        </w:tc>
      </w:tr>
      <w:tr w:rsidR="00E57526" w:rsidRPr="001B585C" w14:paraId="11B04C4C" w14:textId="77777777" w:rsidTr="00C1244F">
        <w:tc>
          <w:tcPr>
            <w:tcW w:w="1637" w:type="dxa"/>
            <w:shd w:val="clear" w:color="auto" w:fill="D9D9D9" w:themeFill="background1" w:themeFillShade="D9"/>
          </w:tcPr>
          <w:p w14:paraId="2EA274DA" w14:textId="79549DB5" w:rsidR="00E57526" w:rsidRDefault="00E57526" w:rsidP="003714DB">
            <w:pPr>
              <w:spacing w:line="276" w:lineRule="auto"/>
              <w:rPr>
                <w:rFonts w:cstheme="minorHAnsi"/>
              </w:rPr>
            </w:pPr>
            <w:r>
              <w:rPr>
                <w:rFonts w:cstheme="minorHAnsi"/>
              </w:rPr>
              <w:t>Pages 38</w:t>
            </w:r>
            <w:r w:rsidR="00445C4F">
              <w:rPr>
                <w:rFonts w:cstheme="minorHAnsi"/>
              </w:rPr>
              <w:t>-</w:t>
            </w:r>
            <w:r>
              <w:rPr>
                <w:rFonts w:cstheme="minorHAnsi"/>
              </w:rPr>
              <w:t>39:</w:t>
            </w:r>
          </w:p>
          <w:p w14:paraId="248861DA" w14:textId="77777777" w:rsidR="00E57526" w:rsidRPr="00E57526" w:rsidRDefault="00E57526" w:rsidP="00E57526">
            <w:pPr>
              <w:spacing w:line="276" w:lineRule="auto"/>
              <w:rPr>
                <w:rFonts w:cstheme="minorHAnsi"/>
              </w:rPr>
            </w:pPr>
            <w:r w:rsidRPr="00E57526">
              <w:rPr>
                <w:rFonts w:cstheme="minorHAnsi"/>
              </w:rPr>
              <w:t>Communication of research</w:t>
            </w:r>
          </w:p>
          <w:p w14:paraId="0A794459" w14:textId="1F1EBDFE" w:rsidR="00E57526" w:rsidRDefault="00E57526" w:rsidP="00E57526">
            <w:pPr>
              <w:spacing w:line="276" w:lineRule="auto"/>
              <w:rPr>
                <w:rFonts w:cstheme="minorHAnsi"/>
              </w:rPr>
            </w:pPr>
            <w:r w:rsidRPr="00E57526">
              <w:rPr>
                <w:rFonts w:cstheme="minorHAnsi"/>
              </w:rPr>
              <w:t>findings or results to participants</w:t>
            </w:r>
          </w:p>
        </w:tc>
        <w:tc>
          <w:tcPr>
            <w:tcW w:w="4251" w:type="dxa"/>
            <w:shd w:val="clear" w:color="auto" w:fill="D9D9D9" w:themeFill="background1" w:themeFillShade="D9"/>
          </w:tcPr>
          <w:p w14:paraId="7F09A9D5" w14:textId="1FA1FFC7" w:rsidR="00E57526" w:rsidRDefault="00A105EE" w:rsidP="00D43E23">
            <w:pPr>
              <w:spacing w:line="276" w:lineRule="auto"/>
              <w:rPr>
                <w:rFonts w:cstheme="minorHAnsi"/>
              </w:rPr>
            </w:pPr>
            <w:r w:rsidRPr="00D43E23">
              <w:rPr>
                <w:rFonts w:cstheme="minorHAnsi"/>
              </w:rPr>
              <w:t xml:space="preserve">Whether results should be communicated to participants </w:t>
            </w:r>
            <w:r w:rsidR="00D43E23">
              <w:rPr>
                <w:rFonts w:cstheme="minorHAnsi"/>
              </w:rPr>
              <w:t xml:space="preserve">or other third parties </w:t>
            </w:r>
            <w:r w:rsidRPr="00D43E23">
              <w:rPr>
                <w:rFonts w:cstheme="minorHAnsi"/>
              </w:rPr>
              <w:t>depends on a variety of considerations</w:t>
            </w:r>
            <w:r w:rsidR="00D43E23">
              <w:rPr>
                <w:rFonts w:cstheme="minorHAnsi"/>
              </w:rPr>
              <w:t xml:space="preserve"> such as </w:t>
            </w:r>
          </w:p>
          <w:p w14:paraId="7F2D8000" w14:textId="77777777" w:rsidR="00D43E23" w:rsidRPr="00D43E23" w:rsidRDefault="00D43E23" w:rsidP="00D43E23">
            <w:pPr>
              <w:spacing w:line="276" w:lineRule="auto"/>
              <w:rPr>
                <w:rFonts w:cstheme="minorHAnsi"/>
              </w:rPr>
            </w:pPr>
          </w:p>
          <w:p w14:paraId="1A2A3EA6" w14:textId="77777777" w:rsidR="00A105EE" w:rsidRDefault="00D43E23" w:rsidP="00311B61">
            <w:pPr>
              <w:pStyle w:val="ListParagraph"/>
              <w:numPr>
                <w:ilvl w:val="0"/>
                <w:numId w:val="11"/>
              </w:numPr>
              <w:spacing w:line="276" w:lineRule="auto"/>
              <w:rPr>
                <w:rFonts w:cstheme="minorHAnsi"/>
              </w:rPr>
            </w:pPr>
            <w:r>
              <w:rPr>
                <w:rFonts w:cstheme="minorHAnsi"/>
              </w:rPr>
              <w:t>the extent to which the results could enhance the wellbeing of participants</w:t>
            </w:r>
          </w:p>
          <w:p w14:paraId="61232C89" w14:textId="77777777" w:rsidR="00D43E23" w:rsidRDefault="00D43E23" w:rsidP="00311B61">
            <w:pPr>
              <w:pStyle w:val="ListParagraph"/>
              <w:numPr>
                <w:ilvl w:val="0"/>
                <w:numId w:val="11"/>
              </w:numPr>
              <w:spacing w:line="276" w:lineRule="auto"/>
              <w:rPr>
                <w:rFonts w:cstheme="minorHAnsi"/>
              </w:rPr>
            </w:pPr>
            <w:r>
              <w:rPr>
                <w:rFonts w:cstheme="minorHAnsi"/>
              </w:rPr>
              <w:t>the degree to which participants expect they will receive the results</w:t>
            </w:r>
          </w:p>
          <w:p w14:paraId="4317B1E7" w14:textId="77777777" w:rsidR="00D43E23" w:rsidRDefault="00D43E23" w:rsidP="00D43E23">
            <w:pPr>
              <w:spacing w:line="276" w:lineRule="auto"/>
              <w:rPr>
                <w:rFonts w:cstheme="minorHAnsi"/>
              </w:rPr>
            </w:pPr>
          </w:p>
          <w:p w14:paraId="36BBDBAE" w14:textId="21B8B6D2" w:rsidR="00D43E23" w:rsidRPr="00D43E23" w:rsidRDefault="00D43E23" w:rsidP="00D43E23">
            <w:pPr>
              <w:pStyle w:val="ListParagraph"/>
              <w:numPr>
                <w:ilvl w:val="0"/>
                <w:numId w:val="11"/>
              </w:numPr>
              <w:spacing w:line="276" w:lineRule="auto"/>
              <w:rPr>
                <w:rFonts w:cstheme="minorHAnsi"/>
              </w:rPr>
            </w:pPr>
            <w:r>
              <w:rPr>
                <w:rFonts w:cstheme="minorHAnsi"/>
              </w:rPr>
              <w:t>Often, researchers may communicate the aggregate results to participants—such as averages across the sample</w:t>
            </w:r>
          </w:p>
          <w:p w14:paraId="1262FF33" w14:textId="77777777" w:rsidR="00D43E23" w:rsidRDefault="00D43E23" w:rsidP="00D43E23">
            <w:pPr>
              <w:pStyle w:val="ListParagraph"/>
              <w:numPr>
                <w:ilvl w:val="0"/>
                <w:numId w:val="11"/>
              </w:numPr>
              <w:spacing w:line="276" w:lineRule="auto"/>
              <w:rPr>
                <w:rFonts w:cstheme="minorHAnsi"/>
              </w:rPr>
            </w:pPr>
            <w:r>
              <w:rPr>
                <w:rFonts w:cstheme="minorHAnsi"/>
              </w:rPr>
              <w:t>But, especially if relevant to the health of participants or relatives, researchers may communicate individual results to each person</w:t>
            </w:r>
          </w:p>
          <w:p w14:paraId="693FBF27" w14:textId="090E0D60" w:rsidR="00D43E23" w:rsidRPr="00D43E23" w:rsidRDefault="00D43E23" w:rsidP="00D43E23">
            <w:pPr>
              <w:pStyle w:val="ListParagraph"/>
              <w:numPr>
                <w:ilvl w:val="0"/>
                <w:numId w:val="11"/>
              </w:numPr>
              <w:spacing w:line="276" w:lineRule="auto"/>
              <w:rPr>
                <w:rFonts w:cstheme="minorHAnsi"/>
              </w:rPr>
            </w:pPr>
            <w:r>
              <w:rPr>
                <w:rFonts w:cstheme="minorHAnsi"/>
              </w:rPr>
              <w:lastRenderedPageBreak/>
              <w:t xml:space="preserve">Whenever applicable, researchers should enable participants to choose whether they—or someone else, like a clinician—receives the results or not </w:t>
            </w:r>
            <w:r w:rsidR="009F0194">
              <w:rPr>
                <w:rFonts w:cstheme="minorHAnsi"/>
              </w:rPr>
              <w:t>*</w:t>
            </w:r>
          </w:p>
        </w:tc>
        <w:tc>
          <w:tcPr>
            <w:tcW w:w="1621" w:type="dxa"/>
            <w:shd w:val="clear" w:color="auto" w:fill="D9D9D9" w:themeFill="background1" w:themeFillShade="D9"/>
          </w:tcPr>
          <w:p w14:paraId="4D953D8B" w14:textId="469CB545" w:rsidR="00E57526" w:rsidRDefault="00386F41" w:rsidP="00080221">
            <w:pPr>
              <w:pStyle w:val="ListParagraph"/>
              <w:numPr>
                <w:ilvl w:val="0"/>
                <w:numId w:val="1"/>
              </w:numPr>
              <w:spacing w:line="276" w:lineRule="auto"/>
              <w:rPr>
                <w:rFonts w:cstheme="minorHAnsi"/>
              </w:rPr>
            </w:pPr>
            <w:r>
              <w:rPr>
                <w:rFonts w:cstheme="minorHAnsi"/>
              </w:rPr>
              <w:lastRenderedPageBreak/>
              <w:t>all researchers</w:t>
            </w:r>
          </w:p>
        </w:tc>
        <w:tc>
          <w:tcPr>
            <w:tcW w:w="1451" w:type="dxa"/>
            <w:shd w:val="clear" w:color="auto" w:fill="FFC000"/>
          </w:tcPr>
          <w:p w14:paraId="7166D96E" w14:textId="32DF006B" w:rsidR="00E57526" w:rsidRDefault="00386F41" w:rsidP="00080221">
            <w:pPr>
              <w:spacing w:line="276" w:lineRule="auto"/>
              <w:jc w:val="center"/>
              <w:rPr>
                <w:rFonts w:cstheme="minorHAnsi"/>
              </w:rPr>
            </w:pPr>
            <w:r>
              <w:rPr>
                <w:rFonts w:cstheme="minorHAnsi"/>
              </w:rPr>
              <w:t>Medium</w:t>
            </w:r>
          </w:p>
        </w:tc>
      </w:tr>
      <w:tr w:rsidR="00386F41" w:rsidRPr="001B585C" w14:paraId="10D04D24" w14:textId="77777777" w:rsidTr="00C1244F">
        <w:tc>
          <w:tcPr>
            <w:tcW w:w="1637" w:type="dxa"/>
            <w:shd w:val="clear" w:color="auto" w:fill="D9D9D9" w:themeFill="background1" w:themeFillShade="D9"/>
          </w:tcPr>
          <w:p w14:paraId="1703CB2B" w14:textId="651B97F3" w:rsidR="00386F41" w:rsidRDefault="00386F41" w:rsidP="003714DB">
            <w:pPr>
              <w:spacing w:line="276" w:lineRule="auto"/>
              <w:rPr>
                <w:rFonts w:cstheme="minorHAnsi"/>
              </w:rPr>
            </w:pPr>
            <w:r>
              <w:rPr>
                <w:rFonts w:cstheme="minorHAnsi"/>
              </w:rPr>
              <w:t xml:space="preserve">Pages 39-40: </w:t>
            </w:r>
            <w:r w:rsidRPr="00386F41">
              <w:rPr>
                <w:rFonts w:cstheme="minorHAnsi"/>
              </w:rPr>
              <w:t>Disclosure to third parties of findings</w:t>
            </w:r>
          </w:p>
        </w:tc>
        <w:tc>
          <w:tcPr>
            <w:tcW w:w="4251" w:type="dxa"/>
            <w:shd w:val="clear" w:color="auto" w:fill="D9D9D9" w:themeFill="background1" w:themeFillShade="D9"/>
          </w:tcPr>
          <w:p w14:paraId="669A8215" w14:textId="0FB25E18" w:rsidR="00386F41" w:rsidRDefault="00B05871" w:rsidP="00B05871">
            <w:pPr>
              <w:pStyle w:val="ListParagraph"/>
              <w:numPr>
                <w:ilvl w:val="0"/>
                <w:numId w:val="1"/>
              </w:numPr>
              <w:spacing w:line="276" w:lineRule="auto"/>
              <w:rPr>
                <w:rFonts w:cstheme="minorHAnsi"/>
              </w:rPr>
            </w:pPr>
            <w:r>
              <w:rPr>
                <w:rFonts w:cstheme="minorHAnsi"/>
              </w:rPr>
              <w:t xml:space="preserve">Sometimes, researchers are legally, contractually, or morally obliged to disclose specific findings to a third party—like a </w:t>
            </w:r>
            <w:r w:rsidR="00A05228">
              <w:rPr>
                <w:rFonts w:cstheme="minorHAnsi"/>
              </w:rPr>
              <w:t>court or doctor</w:t>
            </w:r>
          </w:p>
          <w:p w14:paraId="5D557424" w14:textId="77777777" w:rsidR="00A05228" w:rsidRDefault="00A05228" w:rsidP="00B05871">
            <w:pPr>
              <w:pStyle w:val="ListParagraph"/>
              <w:numPr>
                <w:ilvl w:val="0"/>
                <w:numId w:val="1"/>
              </w:numPr>
              <w:spacing w:line="276" w:lineRule="auto"/>
              <w:rPr>
                <w:rFonts w:cstheme="minorHAnsi"/>
              </w:rPr>
            </w:pPr>
            <w:r>
              <w:rPr>
                <w:rFonts w:cstheme="minorHAnsi"/>
              </w:rPr>
              <w:t>Researchers should balance the risks and benefits of these disclosures</w:t>
            </w:r>
          </w:p>
          <w:p w14:paraId="7F8BBBE7" w14:textId="77777777" w:rsidR="00A05228" w:rsidRDefault="00A05228" w:rsidP="00B05871">
            <w:pPr>
              <w:pStyle w:val="ListParagraph"/>
              <w:numPr>
                <w:ilvl w:val="0"/>
                <w:numId w:val="1"/>
              </w:numPr>
              <w:spacing w:line="276" w:lineRule="auto"/>
              <w:rPr>
                <w:rFonts w:cstheme="minorHAnsi"/>
              </w:rPr>
            </w:pPr>
            <w:r>
              <w:rPr>
                <w:rFonts w:cstheme="minorHAnsi"/>
              </w:rPr>
              <w:t xml:space="preserve">If possible, researchers should often forewarn participants of potential disclosure </w:t>
            </w:r>
          </w:p>
          <w:p w14:paraId="0795E00E" w14:textId="25C87909" w:rsidR="00A05228" w:rsidRPr="00B05871" w:rsidRDefault="00A05228" w:rsidP="00B05871">
            <w:pPr>
              <w:pStyle w:val="ListParagraph"/>
              <w:numPr>
                <w:ilvl w:val="0"/>
                <w:numId w:val="1"/>
              </w:numPr>
              <w:spacing w:line="276" w:lineRule="auto"/>
              <w:rPr>
                <w:rFonts w:cstheme="minorHAnsi"/>
              </w:rPr>
            </w:pPr>
            <w:r>
              <w:rPr>
                <w:rFonts w:cstheme="minorHAnsi"/>
              </w:rPr>
              <w:t>If researchers are unexpectedly ordered to disclose information—such as to a court—they should seek advice from the ethics review panel on how to manage this request</w:t>
            </w:r>
            <w:r w:rsidR="009F0194">
              <w:rPr>
                <w:rFonts w:cstheme="minorHAnsi"/>
              </w:rPr>
              <w:t xml:space="preserve"> *</w:t>
            </w:r>
          </w:p>
        </w:tc>
        <w:tc>
          <w:tcPr>
            <w:tcW w:w="1621" w:type="dxa"/>
            <w:shd w:val="clear" w:color="auto" w:fill="D9D9D9" w:themeFill="background1" w:themeFillShade="D9"/>
          </w:tcPr>
          <w:p w14:paraId="1BC12BBD" w14:textId="7983798D" w:rsidR="00386F41" w:rsidRDefault="00F61858" w:rsidP="00080221">
            <w:pPr>
              <w:pStyle w:val="ListParagraph"/>
              <w:numPr>
                <w:ilvl w:val="0"/>
                <w:numId w:val="1"/>
              </w:numPr>
              <w:spacing w:line="276" w:lineRule="auto"/>
              <w:rPr>
                <w:rFonts w:cstheme="minorHAnsi"/>
              </w:rPr>
            </w:pPr>
            <w:r>
              <w:rPr>
                <w:rFonts w:cstheme="minorHAnsi"/>
              </w:rPr>
              <w:t>researchers who might need to disclose the data or findings to a third party, such as a court</w:t>
            </w:r>
          </w:p>
        </w:tc>
        <w:tc>
          <w:tcPr>
            <w:tcW w:w="1451" w:type="dxa"/>
            <w:shd w:val="clear" w:color="auto" w:fill="FF0000"/>
          </w:tcPr>
          <w:p w14:paraId="5CB7C368" w14:textId="296D7ABE" w:rsidR="00386F41" w:rsidRDefault="00F61858" w:rsidP="00080221">
            <w:pPr>
              <w:spacing w:line="276" w:lineRule="auto"/>
              <w:jc w:val="center"/>
              <w:rPr>
                <w:rFonts w:cstheme="minorHAnsi"/>
              </w:rPr>
            </w:pPr>
            <w:r>
              <w:rPr>
                <w:rFonts w:cstheme="minorHAnsi"/>
              </w:rPr>
              <w:t>High</w:t>
            </w:r>
          </w:p>
        </w:tc>
      </w:tr>
      <w:tr w:rsidR="00D03F0B" w:rsidRPr="001B585C" w14:paraId="669493B6" w14:textId="77777777" w:rsidTr="00C1244F">
        <w:tc>
          <w:tcPr>
            <w:tcW w:w="1637" w:type="dxa"/>
            <w:shd w:val="clear" w:color="auto" w:fill="D9D9D9" w:themeFill="background1" w:themeFillShade="D9"/>
          </w:tcPr>
          <w:p w14:paraId="78038AC3" w14:textId="77777777" w:rsidR="00D03F0B" w:rsidRPr="00D03F0B" w:rsidRDefault="00D03F0B" w:rsidP="00D03F0B">
            <w:pPr>
              <w:spacing w:line="276" w:lineRule="auto"/>
              <w:rPr>
                <w:rFonts w:cstheme="minorHAnsi"/>
              </w:rPr>
            </w:pPr>
            <w:r>
              <w:rPr>
                <w:rFonts w:cstheme="minorHAnsi"/>
              </w:rPr>
              <w:t xml:space="preserve">Page 40: </w:t>
            </w:r>
            <w:r w:rsidRPr="00D03F0B">
              <w:rPr>
                <w:rFonts w:cstheme="minorHAnsi"/>
              </w:rPr>
              <w:t>Dissemination of project</w:t>
            </w:r>
          </w:p>
          <w:p w14:paraId="2494A1DD" w14:textId="3AEF44B7" w:rsidR="00D03F0B" w:rsidRDefault="00D03F0B" w:rsidP="00D03F0B">
            <w:pPr>
              <w:spacing w:line="276" w:lineRule="auto"/>
              <w:rPr>
                <w:rFonts w:cstheme="minorHAnsi"/>
              </w:rPr>
            </w:pPr>
            <w:r w:rsidRPr="00D03F0B">
              <w:rPr>
                <w:rFonts w:cstheme="minorHAnsi"/>
              </w:rPr>
              <w:t>outputs and outcomes</w:t>
            </w:r>
          </w:p>
        </w:tc>
        <w:tc>
          <w:tcPr>
            <w:tcW w:w="4251" w:type="dxa"/>
            <w:shd w:val="clear" w:color="auto" w:fill="D9D9D9" w:themeFill="background1" w:themeFillShade="D9"/>
          </w:tcPr>
          <w:p w14:paraId="04C422AD" w14:textId="475BC302" w:rsidR="00D03F0B" w:rsidRDefault="00AC3773" w:rsidP="00B05871">
            <w:pPr>
              <w:pStyle w:val="ListParagraph"/>
              <w:numPr>
                <w:ilvl w:val="0"/>
                <w:numId w:val="1"/>
              </w:numPr>
              <w:spacing w:line="276" w:lineRule="auto"/>
              <w:rPr>
                <w:rFonts w:cstheme="minorHAnsi"/>
              </w:rPr>
            </w:pPr>
            <w:r>
              <w:rPr>
                <w:rFonts w:cstheme="minorHAnsi"/>
              </w:rPr>
              <w:t xml:space="preserve">The output and outcomes of research should be </w:t>
            </w:r>
            <w:r w:rsidR="001179A9">
              <w:rPr>
                <w:rFonts w:cstheme="minorHAnsi"/>
              </w:rPr>
              <w:t>published and thus accessible</w:t>
            </w:r>
            <w:r>
              <w:rPr>
                <w:rFonts w:cstheme="minorHAnsi"/>
              </w:rPr>
              <w:t>—consistent with the principles of beneficence and merit</w:t>
            </w:r>
            <w:r w:rsidR="001179A9">
              <w:rPr>
                <w:rFonts w:cstheme="minorHAnsi"/>
              </w:rPr>
              <w:t>—even if the results are inc</w:t>
            </w:r>
            <w:r w:rsidR="009F0194">
              <w:rPr>
                <w:rFonts w:cstheme="minorHAnsi"/>
              </w:rPr>
              <w:t>onc</w:t>
            </w:r>
            <w:r w:rsidR="001179A9">
              <w:rPr>
                <w:rFonts w:cstheme="minorHAnsi"/>
              </w:rPr>
              <w:t>lusive or unwelcome</w:t>
            </w:r>
            <w:r w:rsidR="009F0194">
              <w:rPr>
                <w:rFonts w:cstheme="minorHAnsi"/>
              </w:rPr>
              <w:t xml:space="preserve"> *</w:t>
            </w:r>
          </w:p>
          <w:p w14:paraId="37B66870" w14:textId="77777777" w:rsidR="00AC3773" w:rsidRDefault="001179A9" w:rsidP="00B05871">
            <w:pPr>
              <w:pStyle w:val="ListParagraph"/>
              <w:numPr>
                <w:ilvl w:val="0"/>
                <w:numId w:val="1"/>
              </w:numPr>
              <w:spacing w:line="276" w:lineRule="auto"/>
              <w:rPr>
                <w:rFonts w:cstheme="minorHAnsi"/>
              </w:rPr>
            </w:pPr>
            <w:r>
              <w:rPr>
                <w:rFonts w:cstheme="minorHAnsi"/>
              </w:rPr>
              <w:t>Some risk factors or commercial interests might justify a delay or restriction in publication</w:t>
            </w:r>
          </w:p>
          <w:p w14:paraId="75125700" w14:textId="2C7A1013" w:rsidR="003F131E" w:rsidRDefault="003F131E" w:rsidP="00B05871">
            <w:pPr>
              <w:pStyle w:val="ListParagraph"/>
              <w:numPr>
                <w:ilvl w:val="0"/>
                <w:numId w:val="1"/>
              </w:numPr>
              <w:spacing w:line="276" w:lineRule="auto"/>
              <w:rPr>
                <w:rFonts w:cstheme="minorHAnsi"/>
              </w:rPr>
            </w:pPr>
            <w:r>
              <w:rPr>
                <w:rFonts w:cstheme="minorHAnsi"/>
              </w:rPr>
              <w:t>These publications should be as comprehendible as possible to participants</w:t>
            </w:r>
          </w:p>
        </w:tc>
        <w:tc>
          <w:tcPr>
            <w:tcW w:w="1621" w:type="dxa"/>
            <w:shd w:val="clear" w:color="auto" w:fill="D9D9D9" w:themeFill="background1" w:themeFillShade="D9"/>
          </w:tcPr>
          <w:p w14:paraId="5BA09249" w14:textId="160EE467" w:rsidR="00D03F0B" w:rsidRDefault="00F61858" w:rsidP="00080221">
            <w:pPr>
              <w:pStyle w:val="ListParagraph"/>
              <w:numPr>
                <w:ilvl w:val="0"/>
                <w:numId w:val="1"/>
              </w:numPr>
              <w:spacing w:line="276" w:lineRule="auto"/>
              <w:rPr>
                <w:rFonts w:cstheme="minorHAnsi"/>
              </w:rPr>
            </w:pPr>
            <w:r>
              <w:rPr>
                <w:rFonts w:cstheme="minorHAnsi"/>
              </w:rPr>
              <w:t>all researchers</w:t>
            </w:r>
          </w:p>
        </w:tc>
        <w:tc>
          <w:tcPr>
            <w:tcW w:w="1451" w:type="dxa"/>
            <w:shd w:val="clear" w:color="auto" w:fill="FFC000"/>
          </w:tcPr>
          <w:p w14:paraId="3A18DAF4" w14:textId="0FC9A763" w:rsidR="00D03F0B" w:rsidRDefault="00F61858" w:rsidP="00080221">
            <w:pPr>
              <w:spacing w:line="276" w:lineRule="auto"/>
              <w:jc w:val="center"/>
              <w:rPr>
                <w:rFonts w:cstheme="minorHAnsi"/>
              </w:rPr>
            </w:pPr>
            <w:r>
              <w:rPr>
                <w:rFonts w:cstheme="minorHAnsi"/>
              </w:rPr>
              <w:t>Medium</w:t>
            </w:r>
          </w:p>
        </w:tc>
      </w:tr>
      <w:tr w:rsidR="00F40CCC" w:rsidRPr="001B585C" w14:paraId="5585DB38" w14:textId="77777777" w:rsidTr="00C1244F">
        <w:tc>
          <w:tcPr>
            <w:tcW w:w="1637" w:type="dxa"/>
            <w:shd w:val="clear" w:color="auto" w:fill="D9D9D9" w:themeFill="background1" w:themeFillShade="D9"/>
          </w:tcPr>
          <w:p w14:paraId="000AB896" w14:textId="08AFF827" w:rsidR="00F40CCC" w:rsidRDefault="00F40CCC" w:rsidP="00D03F0B">
            <w:pPr>
              <w:spacing w:line="276" w:lineRule="auto"/>
              <w:rPr>
                <w:rFonts w:cstheme="minorHAnsi"/>
              </w:rPr>
            </w:pPr>
            <w:r>
              <w:rPr>
                <w:rFonts w:cstheme="minorHAnsi"/>
              </w:rPr>
              <w:t xml:space="preserve">Page </w:t>
            </w:r>
            <w:r w:rsidR="00B80A2F">
              <w:rPr>
                <w:rFonts w:cstheme="minorHAnsi"/>
              </w:rPr>
              <w:t>41: After the project</w:t>
            </w:r>
          </w:p>
        </w:tc>
        <w:tc>
          <w:tcPr>
            <w:tcW w:w="4251" w:type="dxa"/>
            <w:shd w:val="clear" w:color="auto" w:fill="D9D9D9" w:themeFill="background1" w:themeFillShade="D9"/>
          </w:tcPr>
          <w:p w14:paraId="3658152E" w14:textId="2FE8F77C" w:rsidR="00F40CCC" w:rsidRDefault="00B80A2F" w:rsidP="00B80A2F">
            <w:pPr>
              <w:pStyle w:val="ListParagraph"/>
              <w:numPr>
                <w:ilvl w:val="0"/>
                <w:numId w:val="1"/>
              </w:numPr>
              <w:spacing w:line="276" w:lineRule="auto"/>
              <w:rPr>
                <w:rFonts w:cstheme="minorHAnsi"/>
              </w:rPr>
            </w:pPr>
            <w:r>
              <w:rPr>
                <w:rFonts w:cstheme="minorHAnsi"/>
              </w:rPr>
              <w:t>If d</w:t>
            </w:r>
            <w:r w:rsidRPr="00B80A2F">
              <w:rPr>
                <w:rFonts w:cstheme="minorHAnsi"/>
              </w:rPr>
              <w:t xml:space="preserve">ata </w:t>
            </w:r>
            <w:r>
              <w:rPr>
                <w:rFonts w:cstheme="minorHAnsi"/>
              </w:rPr>
              <w:t>a</w:t>
            </w:r>
            <w:r w:rsidRPr="00B80A2F">
              <w:rPr>
                <w:rFonts w:cstheme="minorHAnsi"/>
              </w:rPr>
              <w:t xml:space="preserve">nd information </w:t>
            </w:r>
            <w:r>
              <w:rPr>
                <w:rFonts w:cstheme="minorHAnsi"/>
              </w:rPr>
              <w:t>are</w:t>
            </w:r>
            <w:r w:rsidRPr="00B80A2F">
              <w:rPr>
                <w:rFonts w:cstheme="minorHAnsi"/>
              </w:rPr>
              <w:t xml:space="preserve"> cultural</w:t>
            </w:r>
            <w:r>
              <w:rPr>
                <w:rFonts w:cstheme="minorHAnsi"/>
              </w:rPr>
              <w:t xml:space="preserve">ly or </w:t>
            </w:r>
            <w:r w:rsidRPr="00B80A2F">
              <w:rPr>
                <w:rFonts w:cstheme="minorHAnsi"/>
              </w:rPr>
              <w:t>historical</w:t>
            </w:r>
            <w:r>
              <w:rPr>
                <w:rFonts w:cstheme="minorHAnsi"/>
              </w:rPr>
              <w:t>ly significant, they may need to be retained beyond the minimum retention period, such as more than 5 years</w:t>
            </w:r>
          </w:p>
        </w:tc>
        <w:tc>
          <w:tcPr>
            <w:tcW w:w="1621" w:type="dxa"/>
            <w:shd w:val="clear" w:color="auto" w:fill="D9D9D9" w:themeFill="background1" w:themeFillShade="D9"/>
          </w:tcPr>
          <w:p w14:paraId="6C315283" w14:textId="3C962C2D" w:rsidR="00F40CCC" w:rsidRDefault="00B80A2F" w:rsidP="00080221">
            <w:pPr>
              <w:pStyle w:val="ListParagraph"/>
              <w:numPr>
                <w:ilvl w:val="0"/>
                <w:numId w:val="1"/>
              </w:numPr>
              <w:spacing w:line="276" w:lineRule="auto"/>
              <w:rPr>
                <w:rFonts w:cstheme="minorHAnsi"/>
              </w:rPr>
            </w:pPr>
            <w:r>
              <w:rPr>
                <w:rFonts w:cstheme="minorHAnsi"/>
              </w:rPr>
              <w:t>all researchers</w:t>
            </w:r>
          </w:p>
        </w:tc>
        <w:tc>
          <w:tcPr>
            <w:tcW w:w="1451" w:type="dxa"/>
            <w:shd w:val="clear" w:color="auto" w:fill="FFC000"/>
          </w:tcPr>
          <w:p w14:paraId="3B375A09" w14:textId="0DA824B6" w:rsidR="00F40CCC" w:rsidRDefault="00B80A2F" w:rsidP="00080221">
            <w:pPr>
              <w:spacing w:line="276" w:lineRule="auto"/>
              <w:jc w:val="center"/>
              <w:rPr>
                <w:rFonts w:cstheme="minorHAnsi"/>
              </w:rPr>
            </w:pPr>
            <w:r>
              <w:rPr>
                <w:rFonts w:cstheme="minorHAnsi"/>
              </w:rPr>
              <w:t>Medium</w:t>
            </w:r>
          </w:p>
        </w:tc>
      </w:tr>
    </w:tbl>
    <w:p w14:paraId="4E709AB5" w14:textId="265505A9" w:rsidR="00B062F3" w:rsidRDefault="00B062F3" w:rsidP="00080221">
      <w:pPr>
        <w:spacing w:line="276" w:lineRule="auto"/>
        <w:rPr>
          <w:rFonts w:cstheme="minorHAnsi"/>
          <w:sz w:val="22"/>
          <w:szCs w:val="22"/>
          <w:lang w:val="en-AU" w:eastAsia="zh-TW"/>
        </w:rPr>
      </w:pPr>
    </w:p>
    <w:p w14:paraId="26C6E762" w14:textId="37A75CEA" w:rsidR="009F0194" w:rsidRDefault="009F0194" w:rsidP="00080221">
      <w:pPr>
        <w:spacing w:line="276" w:lineRule="auto"/>
        <w:rPr>
          <w:rFonts w:cstheme="minorHAnsi"/>
          <w:sz w:val="22"/>
          <w:szCs w:val="22"/>
          <w:lang w:val="en-AU" w:eastAsia="zh-TW"/>
        </w:rPr>
      </w:pPr>
    </w:p>
    <w:p w14:paraId="2AA44D55" w14:textId="7C3784ED" w:rsidR="009F0194" w:rsidRDefault="009F0194" w:rsidP="00080221">
      <w:pPr>
        <w:spacing w:line="276" w:lineRule="auto"/>
        <w:rPr>
          <w:rFonts w:cstheme="minorHAnsi"/>
          <w:sz w:val="22"/>
          <w:szCs w:val="22"/>
          <w:lang w:val="en-AU" w:eastAsia="zh-TW"/>
        </w:rPr>
      </w:pPr>
    </w:p>
    <w:p w14:paraId="78F36A23" w14:textId="77777777" w:rsidR="009F0194" w:rsidRDefault="009F0194" w:rsidP="00080221">
      <w:pPr>
        <w:spacing w:line="276" w:lineRule="auto"/>
        <w:rPr>
          <w:rFonts w:cstheme="minorHAnsi"/>
          <w:sz w:val="22"/>
          <w:szCs w:val="22"/>
          <w:lang w:val="en-AU" w:eastAsia="zh-TW"/>
        </w:rPr>
      </w:pPr>
    </w:p>
    <w:p w14:paraId="2DC2A50D" w14:textId="064E80D2" w:rsidR="00967289" w:rsidRPr="00BF6FF4" w:rsidRDefault="00967289" w:rsidP="00967289">
      <w:pPr>
        <w:spacing w:line="276" w:lineRule="auto"/>
        <w:jc w:val="center"/>
        <w:rPr>
          <w:rFonts w:cstheme="minorHAnsi"/>
          <w:b/>
          <w:sz w:val="22"/>
          <w:szCs w:val="22"/>
          <w:lang w:val="en-AU" w:eastAsia="zh-TW"/>
        </w:rPr>
      </w:pPr>
      <w:r>
        <w:rPr>
          <w:rFonts w:cstheme="minorHAnsi"/>
          <w:b/>
          <w:sz w:val="22"/>
          <w:szCs w:val="22"/>
          <w:lang w:val="en-AU" w:eastAsia="zh-TW"/>
        </w:rPr>
        <w:lastRenderedPageBreak/>
        <w:t>Chapter 3.2: H</w:t>
      </w:r>
      <w:r w:rsidRPr="00967289">
        <w:rPr>
          <w:rFonts w:cstheme="minorHAnsi"/>
          <w:b/>
          <w:sz w:val="22"/>
          <w:szCs w:val="22"/>
          <w:lang w:val="en-AU" w:eastAsia="zh-TW"/>
        </w:rPr>
        <w:t>uman biospecimens in</w:t>
      </w:r>
      <w:r>
        <w:rPr>
          <w:rFonts w:cstheme="minorHAnsi"/>
          <w:b/>
          <w:sz w:val="22"/>
          <w:szCs w:val="22"/>
          <w:lang w:val="en-AU" w:eastAsia="zh-TW"/>
        </w:rPr>
        <w:t xml:space="preserve"> </w:t>
      </w:r>
      <w:r w:rsidRPr="00967289">
        <w:rPr>
          <w:rFonts w:cstheme="minorHAnsi"/>
          <w:b/>
          <w:sz w:val="22"/>
          <w:szCs w:val="22"/>
          <w:lang w:val="en-AU" w:eastAsia="zh-TW"/>
        </w:rPr>
        <w:t>laboratory based research</w:t>
      </w:r>
    </w:p>
    <w:p w14:paraId="1F42A211" w14:textId="77777777" w:rsidR="00967289" w:rsidRDefault="00967289" w:rsidP="00967289">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3922"/>
        <w:gridCol w:w="1999"/>
        <w:gridCol w:w="1402"/>
      </w:tblGrid>
      <w:tr w:rsidR="00636FB5" w14:paraId="6EA148A7" w14:textId="77777777" w:rsidTr="00CD38E0">
        <w:tc>
          <w:tcPr>
            <w:tcW w:w="1637" w:type="dxa"/>
            <w:shd w:val="clear" w:color="auto" w:fill="BDD6EE" w:themeFill="accent5" w:themeFillTint="66"/>
          </w:tcPr>
          <w:p w14:paraId="5A501E72" w14:textId="77777777" w:rsidR="00967289" w:rsidRPr="001E7D73" w:rsidRDefault="00967289"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4EACE510" w14:textId="77777777" w:rsidR="00967289" w:rsidRPr="001E7D73" w:rsidRDefault="00967289"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59DC74FF" w14:textId="77777777" w:rsidR="00967289" w:rsidRDefault="00967289"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798140D6" w14:textId="09DECD2D" w:rsidR="00967289" w:rsidRDefault="004B5665" w:rsidP="009F4279">
            <w:pPr>
              <w:spacing w:line="276" w:lineRule="auto"/>
              <w:jc w:val="center"/>
              <w:rPr>
                <w:rFonts w:cstheme="minorHAnsi"/>
              </w:rPr>
            </w:pPr>
            <w:r>
              <w:rPr>
                <w:rFonts w:cstheme="minorHAnsi"/>
              </w:rPr>
              <w:t>Urgency</w:t>
            </w:r>
          </w:p>
        </w:tc>
      </w:tr>
      <w:tr w:rsidR="00636FB5" w:rsidRPr="001B585C" w14:paraId="5D668F9C" w14:textId="77777777" w:rsidTr="00CD38E0">
        <w:tc>
          <w:tcPr>
            <w:tcW w:w="1637" w:type="dxa"/>
            <w:shd w:val="clear" w:color="auto" w:fill="D9D9D9" w:themeFill="background1" w:themeFillShade="D9"/>
          </w:tcPr>
          <w:p w14:paraId="3F732363" w14:textId="0B64F6F6" w:rsidR="00967289" w:rsidRDefault="008B3C45" w:rsidP="009F4279">
            <w:pPr>
              <w:spacing w:line="276" w:lineRule="auto"/>
              <w:rPr>
                <w:rFonts w:cstheme="minorHAnsi"/>
              </w:rPr>
            </w:pPr>
            <w:r>
              <w:rPr>
                <w:rFonts w:cstheme="minorHAnsi"/>
              </w:rPr>
              <w:t>Page</w:t>
            </w:r>
            <w:r w:rsidR="00636FB5">
              <w:rPr>
                <w:rFonts w:cstheme="minorHAnsi"/>
              </w:rPr>
              <w:t>s</w:t>
            </w:r>
            <w:r>
              <w:rPr>
                <w:rFonts w:cstheme="minorHAnsi"/>
              </w:rPr>
              <w:t xml:space="preserve"> 42</w:t>
            </w:r>
            <w:r w:rsidR="00636FB5">
              <w:rPr>
                <w:rFonts w:cstheme="minorHAnsi"/>
              </w:rPr>
              <w:t>, 43</w:t>
            </w:r>
            <w:r>
              <w:rPr>
                <w:rFonts w:cstheme="minorHAnsi"/>
              </w:rPr>
              <w:t>: Introduction</w:t>
            </w:r>
          </w:p>
          <w:p w14:paraId="3F2155F2" w14:textId="77777777" w:rsidR="00967289" w:rsidRPr="001E7D73" w:rsidRDefault="00967289" w:rsidP="009F4279">
            <w:pPr>
              <w:spacing w:line="276" w:lineRule="auto"/>
              <w:rPr>
                <w:rFonts w:cstheme="minorHAnsi"/>
              </w:rPr>
            </w:pPr>
          </w:p>
        </w:tc>
        <w:tc>
          <w:tcPr>
            <w:tcW w:w="4084" w:type="dxa"/>
            <w:shd w:val="clear" w:color="auto" w:fill="D9D9D9" w:themeFill="background1" w:themeFillShade="D9"/>
          </w:tcPr>
          <w:p w14:paraId="2FCC47B9" w14:textId="0EC32E5C" w:rsidR="008B3C45" w:rsidRPr="008B3C45" w:rsidRDefault="008B3C45" w:rsidP="008B3C45">
            <w:pPr>
              <w:pStyle w:val="ListParagraph"/>
              <w:numPr>
                <w:ilvl w:val="0"/>
                <w:numId w:val="1"/>
              </w:numPr>
              <w:spacing w:line="276" w:lineRule="auto"/>
              <w:rPr>
                <w:rFonts w:cstheme="minorHAnsi"/>
              </w:rPr>
            </w:pPr>
            <w:r w:rsidRPr="008B3C45">
              <w:rPr>
                <w:rFonts w:cstheme="minorHAnsi"/>
              </w:rPr>
              <w:t>Human biospecimens</w:t>
            </w:r>
            <w:r>
              <w:rPr>
                <w:rFonts w:cstheme="minorHAnsi"/>
              </w:rPr>
              <w:t xml:space="preserve"> refers to tissue, blood, urine, sputum, cells, or other biological material obtained from a person</w:t>
            </w:r>
            <w:r w:rsidR="006B68FD">
              <w:rPr>
                <w:rFonts w:cstheme="minorHAnsi"/>
              </w:rPr>
              <w:t xml:space="preserve">—but does not include micro-organisms. </w:t>
            </w:r>
          </w:p>
          <w:p w14:paraId="57BB29D8" w14:textId="77777777" w:rsidR="00967289" w:rsidRDefault="006B68FD" w:rsidP="006B68FD">
            <w:pPr>
              <w:pStyle w:val="ListParagraph"/>
              <w:numPr>
                <w:ilvl w:val="0"/>
                <w:numId w:val="1"/>
              </w:numPr>
              <w:spacing w:line="276" w:lineRule="auto"/>
              <w:rPr>
                <w:rFonts w:cstheme="minorHAnsi"/>
              </w:rPr>
            </w:pPr>
            <w:r w:rsidRPr="006B68FD">
              <w:rPr>
                <w:rFonts w:cstheme="minorHAnsi"/>
              </w:rPr>
              <w:t xml:space="preserve">Research </w:t>
            </w:r>
            <w:r>
              <w:rPr>
                <w:rFonts w:cstheme="minorHAnsi"/>
              </w:rPr>
              <w:t>that involves</w:t>
            </w:r>
            <w:r w:rsidRPr="006B68FD">
              <w:rPr>
                <w:rFonts w:cstheme="minorHAnsi"/>
              </w:rPr>
              <w:t xml:space="preserve"> human embryos</w:t>
            </w:r>
            <w:r>
              <w:rPr>
                <w:rFonts w:cstheme="minorHAnsi"/>
              </w:rPr>
              <w:t xml:space="preserve">, </w:t>
            </w:r>
            <w:r w:rsidRPr="006B68FD">
              <w:rPr>
                <w:rFonts w:cstheme="minorHAnsi"/>
              </w:rPr>
              <w:t xml:space="preserve">gametes, </w:t>
            </w:r>
            <w:r>
              <w:rPr>
                <w:rFonts w:cstheme="minorHAnsi"/>
              </w:rPr>
              <w:t>and stem cell lines</w:t>
            </w:r>
            <w:r w:rsidRPr="006B68FD">
              <w:rPr>
                <w:rFonts w:cstheme="minorHAnsi"/>
              </w:rPr>
              <w:t xml:space="preserve"> is separately</w:t>
            </w:r>
            <w:r>
              <w:rPr>
                <w:rFonts w:cstheme="minorHAnsi"/>
              </w:rPr>
              <w:t xml:space="preserve"> </w:t>
            </w:r>
            <w:r w:rsidRPr="006B68FD">
              <w:rPr>
                <w:rFonts w:cstheme="minorHAnsi"/>
              </w:rPr>
              <w:t>governed by the Research Involving Human</w:t>
            </w:r>
            <w:r>
              <w:rPr>
                <w:rFonts w:cstheme="minorHAnsi"/>
              </w:rPr>
              <w:t xml:space="preserve"> </w:t>
            </w:r>
            <w:r w:rsidRPr="006B68FD">
              <w:rPr>
                <w:rFonts w:cstheme="minorHAnsi"/>
              </w:rPr>
              <w:t>Embryos Act 2002 and the Ethical</w:t>
            </w:r>
            <w:r>
              <w:rPr>
                <w:rFonts w:cstheme="minorHAnsi"/>
              </w:rPr>
              <w:t xml:space="preserve"> </w:t>
            </w:r>
            <w:r w:rsidRPr="006B68FD">
              <w:rPr>
                <w:rFonts w:cstheme="minorHAnsi"/>
              </w:rPr>
              <w:t xml:space="preserve">guidelines on the use of assisted reproductive technology in clinical practice and research (2017) </w:t>
            </w:r>
          </w:p>
          <w:p w14:paraId="27DCB001" w14:textId="392B87E5" w:rsidR="006B68FD" w:rsidRPr="006B68FD" w:rsidRDefault="006B68FD" w:rsidP="006B68FD">
            <w:pPr>
              <w:pStyle w:val="ListParagraph"/>
              <w:numPr>
                <w:ilvl w:val="0"/>
                <w:numId w:val="1"/>
              </w:numPr>
              <w:spacing w:line="276" w:lineRule="auto"/>
              <w:rPr>
                <w:rFonts w:cstheme="minorHAnsi"/>
              </w:rPr>
            </w:pPr>
            <w:r>
              <w:rPr>
                <w:rFonts w:cstheme="minorHAnsi"/>
              </w:rPr>
              <w:t>Nobody should feel obliged to participate in research that involves human biospecimens</w:t>
            </w:r>
          </w:p>
        </w:tc>
        <w:tc>
          <w:tcPr>
            <w:tcW w:w="1800" w:type="dxa"/>
            <w:shd w:val="clear" w:color="auto" w:fill="D9D9D9" w:themeFill="background1" w:themeFillShade="D9"/>
          </w:tcPr>
          <w:p w14:paraId="5858D4DA" w14:textId="64CC29EF" w:rsidR="00967289" w:rsidRPr="00B6387C" w:rsidRDefault="00967289" w:rsidP="009F4279">
            <w:pPr>
              <w:pStyle w:val="ListParagraph"/>
              <w:numPr>
                <w:ilvl w:val="0"/>
                <w:numId w:val="1"/>
              </w:numPr>
              <w:spacing w:line="276" w:lineRule="auto"/>
              <w:rPr>
                <w:rFonts w:cstheme="minorHAnsi"/>
              </w:rPr>
            </w:pPr>
            <w:r>
              <w:rPr>
                <w:rFonts w:cstheme="minorHAnsi"/>
              </w:rPr>
              <w:t xml:space="preserve">researchers </w:t>
            </w:r>
            <w:r w:rsidR="00235714">
              <w:rPr>
                <w:rFonts w:cstheme="minorHAnsi"/>
              </w:rPr>
              <w:t>who utilize  human</w:t>
            </w:r>
            <w:r w:rsidR="00235714" w:rsidRPr="00235714">
              <w:rPr>
                <w:rFonts w:cstheme="minorHAnsi"/>
              </w:rPr>
              <w:t xml:space="preserve"> biospecimens </w:t>
            </w:r>
            <w:r w:rsidR="00235714">
              <w:rPr>
                <w:rFonts w:cstheme="minorHAnsi"/>
              </w:rPr>
              <w:t>such as human</w:t>
            </w:r>
            <w:r w:rsidR="00235714" w:rsidRPr="00235714">
              <w:rPr>
                <w:rFonts w:cstheme="minorHAnsi"/>
              </w:rPr>
              <w:t xml:space="preserve"> tissue, blood, urine, </w:t>
            </w:r>
            <w:r w:rsidR="00235714">
              <w:rPr>
                <w:rFonts w:cstheme="minorHAnsi"/>
              </w:rPr>
              <w:t xml:space="preserve">cells, or </w:t>
            </w:r>
            <w:r w:rsidR="00235714" w:rsidRPr="00235714">
              <w:rPr>
                <w:rFonts w:cstheme="minorHAnsi"/>
              </w:rPr>
              <w:t>sputum</w:t>
            </w:r>
            <w:r w:rsidRPr="008A14CB">
              <w:rPr>
                <w:rFonts w:cstheme="minorHAnsi"/>
              </w:rPr>
              <w:t xml:space="preserve"> </w:t>
            </w:r>
          </w:p>
        </w:tc>
        <w:tc>
          <w:tcPr>
            <w:tcW w:w="1439" w:type="dxa"/>
            <w:shd w:val="clear" w:color="auto" w:fill="FF0000"/>
          </w:tcPr>
          <w:p w14:paraId="62EA9BC4" w14:textId="77777777" w:rsidR="00967289" w:rsidRPr="001B585C" w:rsidRDefault="00967289" w:rsidP="009F4279">
            <w:pPr>
              <w:spacing w:line="276" w:lineRule="auto"/>
              <w:jc w:val="center"/>
              <w:rPr>
                <w:rFonts w:cstheme="minorHAnsi"/>
              </w:rPr>
            </w:pPr>
            <w:r w:rsidRPr="008A14CB">
              <w:rPr>
                <w:rFonts w:cstheme="minorHAnsi"/>
              </w:rPr>
              <w:t xml:space="preserve"> </w:t>
            </w:r>
            <w:r>
              <w:rPr>
                <w:rFonts w:cstheme="minorHAnsi"/>
              </w:rPr>
              <w:t>High</w:t>
            </w:r>
          </w:p>
        </w:tc>
      </w:tr>
      <w:tr w:rsidR="00227D03" w:rsidRPr="001B585C" w14:paraId="7FC24090" w14:textId="77777777" w:rsidTr="00CD38E0">
        <w:tc>
          <w:tcPr>
            <w:tcW w:w="1637" w:type="dxa"/>
            <w:shd w:val="clear" w:color="auto" w:fill="D9D9D9" w:themeFill="background1" w:themeFillShade="D9"/>
          </w:tcPr>
          <w:p w14:paraId="173BB0A9" w14:textId="743EA8EF" w:rsidR="00227D03" w:rsidRPr="00CA1FE1" w:rsidRDefault="00227D03" w:rsidP="00227D03">
            <w:pPr>
              <w:spacing w:line="276" w:lineRule="auto"/>
              <w:rPr>
                <w:rFonts w:cstheme="minorHAnsi"/>
              </w:rPr>
            </w:pPr>
            <w:r>
              <w:rPr>
                <w:rFonts w:cstheme="minorHAnsi"/>
              </w:rPr>
              <w:t xml:space="preserve">Pages 43-44: Recruitment or </w:t>
            </w:r>
            <w:r w:rsidRPr="00CA1FE1">
              <w:rPr>
                <w:rFonts w:cstheme="minorHAnsi"/>
              </w:rPr>
              <w:t xml:space="preserve">the acquisition </w:t>
            </w:r>
            <w:r>
              <w:rPr>
                <w:rFonts w:cstheme="minorHAnsi"/>
              </w:rPr>
              <w:t>and</w:t>
            </w:r>
          </w:p>
          <w:p w14:paraId="710DBD0B" w14:textId="67F5075A" w:rsidR="00227D03" w:rsidRDefault="00227D03" w:rsidP="00227D03">
            <w:pPr>
              <w:spacing w:line="276" w:lineRule="auto"/>
              <w:rPr>
                <w:rFonts w:cstheme="minorHAnsi"/>
              </w:rPr>
            </w:pPr>
            <w:r w:rsidRPr="00CA1FE1">
              <w:rPr>
                <w:rFonts w:cstheme="minorHAnsi"/>
              </w:rPr>
              <w:t>collection of human biospecimens.</w:t>
            </w:r>
          </w:p>
        </w:tc>
        <w:tc>
          <w:tcPr>
            <w:tcW w:w="4084" w:type="dxa"/>
            <w:shd w:val="clear" w:color="auto" w:fill="D9D9D9" w:themeFill="background1" w:themeFillShade="D9"/>
          </w:tcPr>
          <w:p w14:paraId="22D291FB" w14:textId="77777777" w:rsidR="00227D03" w:rsidRDefault="00227D03" w:rsidP="00227D03">
            <w:pPr>
              <w:pStyle w:val="ListParagraph"/>
              <w:numPr>
                <w:ilvl w:val="0"/>
                <w:numId w:val="1"/>
              </w:numPr>
              <w:spacing w:line="276" w:lineRule="auto"/>
              <w:rPr>
                <w:rFonts w:cstheme="minorHAnsi"/>
              </w:rPr>
            </w:pPr>
            <w:r>
              <w:rPr>
                <w:rFonts w:cstheme="minorHAnsi"/>
              </w:rPr>
              <w:t>H</w:t>
            </w:r>
            <w:r w:rsidRPr="00636FB5">
              <w:rPr>
                <w:rFonts w:cstheme="minorHAnsi"/>
              </w:rPr>
              <w:t xml:space="preserve">uman biospecimens </w:t>
            </w:r>
            <w:r>
              <w:rPr>
                <w:rFonts w:cstheme="minorHAnsi"/>
              </w:rPr>
              <w:t>maybe donated voluntarily, extracted for clinical purposes, or collected after death</w:t>
            </w:r>
          </w:p>
          <w:p w14:paraId="11020109" w14:textId="77777777" w:rsidR="00227D03" w:rsidRDefault="00227D03" w:rsidP="00227D03">
            <w:pPr>
              <w:pStyle w:val="ListParagraph"/>
              <w:numPr>
                <w:ilvl w:val="0"/>
                <w:numId w:val="1"/>
              </w:numPr>
              <w:spacing w:line="276" w:lineRule="auto"/>
              <w:rPr>
                <w:rFonts w:cstheme="minorHAnsi"/>
              </w:rPr>
            </w:pPr>
            <w:r>
              <w:rPr>
                <w:rFonts w:cstheme="minorHAnsi"/>
              </w:rPr>
              <w:t xml:space="preserve">Individuals who collect the </w:t>
            </w:r>
            <w:r w:rsidRPr="00636FB5">
              <w:rPr>
                <w:rFonts w:cstheme="minorHAnsi"/>
              </w:rPr>
              <w:t>biospecimens</w:t>
            </w:r>
            <w:r>
              <w:rPr>
                <w:rFonts w:cstheme="minorHAnsi"/>
              </w:rPr>
              <w:t xml:space="preserve"> must be suitably qualified and experienced</w:t>
            </w:r>
          </w:p>
          <w:p w14:paraId="610FEC4B" w14:textId="77777777" w:rsidR="00227D03" w:rsidRDefault="00227D03" w:rsidP="00227D03">
            <w:pPr>
              <w:pStyle w:val="ListParagraph"/>
              <w:numPr>
                <w:ilvl w:val="0"/>
                <w:numId w:val="1"/>
              </w:numPr>
              <w:spacing w:line="276" w:lineRule="auto"/>
              <w:rPr>
                <w:rFonts w:cstheme="minorHAnsi"/>
              </w:rPr>
            </w:pPr>
            <w:r>
              <w:rPr>
                <w:rFonts w:cstheme="minorHAnsi"/>
              </w:rPr>
              <w:t>B</w:t>
            </w:r>
            <w:r w:rsidRPr="00E16AF8">
              <w:rPr>
                <w:rFonts w:cstheme="minorHAnsi"/>
              </w:rPr>
              <w:t>iospecimens</w:t>
            </w:r>
            <w:r>
              <w:rPr>
                <w:rFonts w:cstheme="minorHAnsi"/>
              </w:rPr>
              <w:t xml:space="preserve"> should be collected after death only if the person had agreed before they died or the authorized person consents after the death</w:t>
            </w:r>
          </w:p>
          <w:p w14:paraId="35AAA860" w14:textId="77777777" w:rsidR="00227D03" w:rsidRDefault="00227D03" w:rsidP="00227D03">
            <w:pPr>
              <w:pStyle w:val="ListParagraph"/>
              <w:numPr>
                <w:ilvl w:val="0"/>
                <w:numId w:val="1"/>
              </w:numPr>
              <w:spacing w:line="276" w:lineRule="auto"/>
              <w:rPr>
                <w:rFonts w:cstheme="minorHAnsi"/>
              </w:rPr>
            </w:pPr>
            <w:r>
              <w:rPr>
                <w:rFonts w:cstheme="minorHAnsi"/>
              </w:rPr>
              <w:t>B</w:t>
            </w:r>
            <w:r w:rsidRPr="00E16AF8">
              <w:rPr>
                <w:rFonts w:cstheme="minorHAnsi"/>
              </w:rPr>
              <w:t>iospecimens</w:t>
            </w:r>
            <w:r>
              <w:rPr>
                <w:rFonts w:cstheme="minorHAnsi"/>
              </w:rPr>
              <w:t xml:space="preserve"> can be obtained from clinical pathology services only if the donor is not identified or consent has been waived </w:t>
            </w:r>
          </w:p>
          <w:p w14:paraId="371A4BE7" w14:textId="5FA85350" w:rsidR="00227D03" w:rsidRPr="00E16AF8" w:rsidRDefault="00227D03" w:rsidP="00227D03">
            <w:pPr>
              <w:pStyle w:val="ListParagraph"/>
              <w:numPr>
                <w:ilvl w:val="0"/>
                <w:numId w:val="1"/>
              </w:numPr>
              <w:spacing w:line="276" w:lineRule="auto"/>
              <w:rPr>
                <w:rFonts w:cstheme="minorHAnsi"/>
              </w:rPr>
            </w:pPr>
            <w:r>
              <w:rPr>
                <w:rFonts w:cstheme="minorHAnsi"/>
              </w:rPr>
              <w:t>If the b</w:t>
            </w:r>
            <w:r w:rsidRPr="00E16AF8">
              <w:rPr>
                <w:rFonts w:cstheme="minorHAnsi"/>
              </w:rPr>
              <w:t>iospecimen</w:t>
            </w:r>
            <w:r>
              <w:rPr>
                <w:rFonts w:cstheme="minorHAnsi"/>
              </w:rPr>
              <w:t xml:space="preserve"> was imported from another nation, researcher need to ensure the procedure </w:t>
            </w:r>
            <w:r>
              <w:rPr>
                <w:rFonts w:cstheme="minorHAnsi"/>
              </w:rPr>
              <w:lastRenderedPageBreak/>
              <w:t>complied with relevant Australian legislation; otherwise, they should not use the biospecimen *</w:t>
            </w:r>
          </w:p>
        </w:tc>
        <w:tc>
          <w:tcPr>
            <w:tcW w:w="1800" w:type="dxa"/>
            <w:shd w:val="clear" w:color="auto" w:fill="D9D9D9" w:themeFill="background1" w:themeFillShade="D9"/>
          </w:tcPr>
          <w:p w14:paraId="06DEAEF8" w14:textId="6D1BDA86" w:rsidR="00227D03" w:rsidRDefault="00227D03" w:rsidP="00227D03">
            <w:pPr>
              <w:pStyle w:val="ListParagraph"/>
              <w:numPr>
                <w:ilvl w:val="0"/>
                <w:numId w:val="1"/>
              </w:numPr>
              <w:spacing w:line="276" w:lineRule="auto"/>
              <w:rPr>
                <w:rFonts w:cstheme="minorHAnsi"/>
              </w:rPr>
            </w:pPr>
            <w:r>
              <w:rPr>
                <w:rFonts w:cstheme="minorHAnsi"/>
              </w:rPr>
              <w:lastRenderedPageBreak/>
              <w:t>researchers who utilize  human</w:t>
            </w:r>
            <w:r w:rsidRPr="00235714">
              <w:rPr>
                <w:rFonts w:cstheme="minorHAnsi"/>
              </w:rPr>
              <w:t xml:space="preserve"> biospecimens </w:t>
            </w:r>
            <w:r>
              <w:rPr>
                <w:rFonts w:cstheme="minorHAnsi"/>
              </w:rPr>
              <w:t>such as human</w:t>
            </w:r>
            <w:r w:rsidRPr="00235714">
              <w:rPr>
                <w:rFonts w:cstheme="minorHAnsi"/>
              </w:rPr>
              <w:t xml:space="preserve"> tissue, blood, urine, </w:t>
            </w:r>
            <w:r>
              <w:rPr>
                <w:rFonts w:cstheme="minorHAnsi"/>
              </w:rPr>
              <w:t xml:space="preserve">cells, or </w:t>
            </w:r>
            <w:r w:rsidRPr="00235714">
              <w:rPr>
                <w:rFonts w:cstheme="minorHAnsi"/>
              </w:rPr>
              <w:t>sputum</w:t>
            </w:r>
            <w:r w:rsidRPr="008A14CB">
              <w:rPr>
                <w:rFonts w:cstheme="minorHAnsi"/>
              </w:rPr>
              <w:t xml:space="preserve"> </w:t>
            </w:r>
          </w:p>
        </w:tc>
        <w:tc>
          <w:tcPr>
            <w:tcW w:w="1439" w:type="dxa"/>
            <w:shd w:val="clear" w:color="auto" w:fill="FF0000"/>
          </w:tcPr>
          <w:p w14:paraId="27EB0F9A" w14:textId="609B2F47" w:rsidR="00227D03" w:rsidRPr="008A14CB" w:rsidRDefault="00227D03" w:rsidP="00227D03">
            <w:pPr>
              <w:spacing w:line="276" w:lineRule="auto"/>
              <w:jc w:val="center"/>
              <w:rPr>
                <w:rFonts w:cstheme="minorHAnsi"/>
              </w:rPr>
            </w:pPr>
            <w:r w:rsidRPr="008A14CB">
              <w:rPr>
                <w:rFonts w:cstheme="minorHAnsi"/>
              </w:rPr>
              <w:t xml:space="preserve"> </w:t>
            </w:r>
            <w:r>
              <w:rPr>
                <w:rFonts w:cstheme="minorHAnsi"/>
              </w:rPr>
              <w:t>High</w:t>
            </w:r>
          </w:p>
        </w:tc>
      </w:tr>
      <w:tr w:rsidR="00315DD1" w:rsidRPr="001B585C" w14:paraId="1321EF9D" w14:textId="77777777" w:rsidTr="00CD38E0">
        <w:tc>
          <w:tcPr>
            <w:tcW w:w="1637" w:type="dxa"/>
            <w:shd w:val="clear" w:color="auto" w:fill="D9D9D9" w:themeFill="background1" w:themeFillShade="D9"/>
          </w:tcPr>
          <w:p w14:paraId="783F84B7" w14:textId="1AD80D7E" w:rsidR="00315DD1" w:rsidRDefault="00315DD1" w:rsidP="00315DD1">
            <w:pPr>
              <w:spacing w:line="276" w:lineRule="auto"/>
              <w:rPr>
                <w:rFonts w:cstheme="minorHAnsi"/>
              </w:rPr>
            </w:pPr>
            <w:r>
              <w:rPr>
                <w:rFonts w:cstheme="minorHAnsi"/>
              </w:rPr>
              <w:t>Pages 44-45: Consent</w:t>
            </w:r>
          </w:p>
        </w:tc>
        <w:tc>
          <w:tcPr>
            <w:tcW w:w="4084" w:type="dxa"/>
            <w:shd w:val="clear" w:color="auto" w:fill="D9D9D9" w:themeFill="background1" w:themeFillShade="D9"/>
          </w:tcPr>
          <w:p w14:paraId="37D350B9" w14:textId="0C36155B" w:rsidR="00315DD1" w:rsidRDefault="00315DD1" w:rsidP="00315DD1">
            <w:pPr>
              <w:pStyle w:val="ListParagraph"/>
              <w:numPr>
                <w:ilvl w:val="0"/>
                <w:numId w:val="1"/>
              </w:numPr>
              <w:spacing w:line="276" w:lineRule="auto"/>
              <w:rPr>
                <w:rFonts w:cstheme="minorHAnsi"/>
              </w:rPr>
            </w:pPr>
            <w:r>
              <w:rPr>
                <w:rFonts w:cstheme="minorHAnsi"/>
              </w:rPr>
              <w:t xml:space="preserve">Before consent is sought, participants must receive information on how the biospecimens will be used, stored, and discarded, whether the biospecimens are identifiable and can be withdrawn, how health implications of the biospecimens will be communicated, and the financial implications of these biospecimens, such as commercial applications. </w:t>
            </w:r>
          </w:p>
        </w:tc>
        <w:tc>
          <w:tcPr>
            <w:tcW w:w="1800" w:type="dxa"/>
            <w:shd w:val="clear" w:color="auto" w:fill="D9D9D9" w:themeFill="background1" w:themeFillShade="D9"/>
          </w:tcPr>
          <w:p w14:paraId="40CCA6F1" w14:textId="7DB9F1D2" w:rsidR="00315DD1" w:rsidRDefault="00315DD1" w:rsidP="00315DD1">
            <w:pPr>
              <w:pStyle w:val="ListParagraph"/>
              <w:numPr>
                <w:ilvl w:val="0"/>
                <w:numId w:val="1"/>
              </w:numPr>
              <w:spacing w:line="276" w:lineRule="auto"/>
              <w:rPr>
                <w:rFonts w:cstheme="minorHAnsi"/>
              </w:rPr>
            </w:pPr>
            <w:r>
              <w:rPr>
                <w:rFonts w:cstheme="minorHAnsi"/>
              </w:rPr>
              <w:t>researchers who utilize  human</w:t>
            </w:r>
            <w:r w:rsidRPr="00235714">
              <w:rPr>
                <w:rFonts w:cstheme="minorHAnsi"/>
              </w:rPr>
              <w:t xml:space="preserve"> biospecimens </w:t>
            </w:r>
            <w:r>
              <w:rPr>
                <w:rFonts w:cstheme="minorHAnsi"/>
              </w:rPr>
              <w:t>such as human</w:t>
            </w:r>
            <w:r w:rsidRPr="00235714">
              <w:rPr>
                <w:rFonts w:cstheme="minorHAnsi"/>
              </w:rPr>
              <w:t xml:space="preserve"> tissue, blood, urine, </w:t>
            </w:r>
            <w:r>
              <w:rPr>
                <w:rFonts w:cstheme="minorHAnsi"/>
              </w:rPr>
              <w:t xml:space="preserve">cells, or </w:t>
            </w:r>
            <w:r w:rsidRPr="00235714">
              <w:rPr>
                <w:rFonts w:cstheme="minorHAnsi"/>
              </w:rPr>
              <w:t>sputum</w:t>
            </w:r>
            <w:r w:rsidRPr="008A14CB">
              <w:rPr>
                <w:rFonts w:cstheme="minorHAnsi"/>
              </w:rPr>
              <w:t xml:space="preserve"> </w:t>
            </w:r>
          </w:p>
        </w:tc>
        <w:tc>
          <w:tcPr>
            <w:tcW w:w="1439" w:type="dxa"/>
            <w:shd w:val="clear" w:color="auto" w:fill="FF0000"/>
          </w:tcPr>
          <w:p w14:paraId="062D4E4F" w14:textId="617EEE1D" w:rsidR="00315DD1" w:rsidRPr="008A14CB" w:rsidRDefault="00315DD1" w:rsidP="00315DD1">
            <w:pPr>
              <w:spacing w:line="276" w:lineRule="auto"/>
              <w:jc w:val="center"/>
              <w:rPr>
                <w:rFonts w:cstheme="minorHAnsi"/>
              </w:rPr>
            </w:pPr>
            <w:r w:rsidRPr="008A14CB">
              <w:rPr>
                <w:rFonts w:cstheme="minorHAnsi"/>
              </w:rPr>
              <w:t xml:space="preserve"> </w:t>
            </w:r>
            <w:r>
              <w:rPr>
                <w:rFonts w:cstheme="minorHAnsi"/>
              </w:rPr>
              <w:t>High</w:t>
            </w:r>
          </w:p>
        </w:tc>
      </w:tr>
      <w:tr w:rsidR="004C7864" w:rsidRPr="001B585C" w14:paraId="1B1CF536" w14:textId="77777777" w:rsidTr="00CD38E0">
        <w:tc>
          <w:tcPr>
            <w:tcW w:w="1637" w:type="dxa"/>
            <w:shd w:val="clear" w:color="auto" w:fill="D9D9D9" w:themeFill="background1" w:themeFillShade="D9"/>
          </w:tcPr>
          <w:p w14:paraId="69B98161" w14:textId="5291D3C5" w:rsidR="004C7864" w:rsidRDefault="004C7864" w:rsidP="004C7864">
            <w:pPr>
              <w:spacing w:line="276" w:lineRule="auto"/>
              <w:rPr>
                <w:rFonts w:cstheme="minorHAnsi"/>
              </w:rPr>
            </w:pPr>
            <w:r>
              <w:rPr>
                <w:rFonts w:cstheme="minorHAnsi"/>
              </w:rPr>
              <w:t xml:space="preserve">Page 45: </w:t>
            </w:r>
            <w:r w:rsidRPr="0004295B">
              <w:rPr>
                <w:rFonts w:cstheme="minorHAnsi"/>
              </w:rPr>
              <w:t>Use of stored biospecimens</w:t>
            </w:r>
          </w:p>
        </w:tc>
        <w:tc>
          <w:tcPr>
            <w:tcW w:w="4084" w:type="dxa"/>
            <w:shd w:val="clear" w:color="auto" w:fill="D9D9D9" w:themeFill="background1" w:themeFillShade="D9"/>
          </w:tcPr>
          <w:p w14:paraId="0CA5610D" w14:textId="4971F45F" w:rsidR="004C7864" w:rsidRDefault="004C7864" w:rsidP="004C7864">
            <w:pPr>
              <w:pStyle w:val="ListParagraph"/>
              <w:numPr>
                <w:ilvl w:val="0"/>
                <w:numId w:val="1"/>
              </w:numPr>
              <w:spacing w:line="276" w:lineRule="auto"/>
              <w:rPr>
                <w:rFonts w:cstheme="minorHAnsi"/>
              </w:rPr>
            </w:pPr>
            <w:r>
              <w:rPr>
                <w:rFonts w:cstheme="minorHAnsi"/>
              </w:rPr>
              <w:t xml:space="preserve">If participants had not consented to the use of their biospecimens, researchers should not use these biospecimens unless a waiver seems appropriate—such as if the donors would most likely have consented if granted the opportunity.  </w:t>
            </w:r>
          </w:p>
        </w:tc>
        <w:tc>
          <w:tcPr>
            <w:tcW w:w="1800" w:type="dxa"/>
            <w:shd w:val="clear" w:color="auto" w:fill="D9D9D9" w:themeFill="background1" w:themeFillShade="D9"/>
          </w:tcPr>
          <w:p w14:paraId="3F88D809" w14:textId="60E26463" w:rsidR="004C7864" w:rsidRDefault="004C7864" w:rsidP="004C7864">
            <w:pPr>
              <w:pStyle w:val="ListParagraph"/>
              <w:numPr>
                <w:ilvl w:val="0"/>
                <w:numId w:val="1"/>
              </w:numPr>
              <w:spacing w:line="276" w:lineRule="auto"/>
              <w:rPr>
                <w:rFonts w:cstheme="minorHAnsi"/>
              </w:rPr>
            </w:pPr>
            <w:r>
              <w:rPr>
                <w:rFonts w:cstheme="minorHAnsi"/>
              </w:rPr>
              <w:t>researchers who utilize  human</w:t>
            </w:r>
            <w:r w:rsidRPr="00235714">
              <w:rPr>
                <w:rFonts w:cstheme="minorHAnsi"/>
              </w:rPr>
              <w:t xml:space="preserve"> biospecimens </w:t>
            </w:r>
            <w:r>
              <w:rPr>
                <w:rFonts w:cstheme="minorHAnsi"/>
              </w:rPr>
              <w:t>such as human</w:t>
            </w:r>
            <w:r w:rsidRPr="00235714">
              <w:rPr>
                <w:rFonts w:cstheme="minorHAnsi"/>
              </w:rPr>
              <w:t xml:space="preserve"> tissue, blood, urine, </w:t>
            </w:r>
            <w:r>
              <w:rPr>
                <w:rFonts w:cstheme="minorHAnsi"/>
              </w:rPr>
              <w:t xml:space="preserve">cells, or </w:t>
            </w:r>
            <w:r w:rsidRPr="00235714">
              <w:rPr>
                <w:rFonts w:cstheme="minorHAnsi"/>
              </w:rPr>
              <w:t>sputum</w:t>
            </w:r>
            <w:r w:rsidRPr="008A14CB">
              <w:rPr>
                <w:rFonts w:cstheme="minorHAnsi"/>
              </w:rPr>
              <w:t xml:space="preserve"> </w:t>
            </w:r>
          </w:p>
        </w:tc>
        <w:tc>
          <w:tcPr>
            <w:tcW w:w="1439" w:type="dxa"/>
            <w:shd w:val="clear" w:color="auto" w:fill="FF0000"/>
          </w:tcPr>
          <w:p w14:paraId="7FD4A077" w14:textId="683216E9" w:rsidR="004C7864" w:rsidRPr="008A14CB" w:rsidRDefault="004C7864" w:rsidP="004C7864">
            <w:pPr>
              <w:spacing w:line="276" w:lineRule="auto"/>
              <w:jc w:val="center"/>
              <w:rPr>
                <w:rFonts w:cstheme="minorHAnsi"/>
              </w:rPr>
            </w:pPr>
            <w:r w:rsidRPr="008A14CB">
              <w:rPr>
                <w:rFonts w:cstheme="minorHAnsi"/>
              </w:rPr>
              <w:t xml:space="preserve"> </w:t>
            </w:r>
            <w:r>
              <w:rPr>
                <w:rFonts w:cstheme="minorHAnsi"/>
              </w:rPr>
              <w:t>High</w:t>
            </w:r>
          </w:p>
        </w:tc>
      </w:tr>
      <w:tr w:rsidR="00CD38E0" w:rsidRPr="001B585C" w14:paraId="744DCE48" w14:textId="77777777" w:rsidTr="00CD38E0">
        <w:tc>
          <w:tcPr>
            <w:tcW w:w="1637" w:type="dxa"/>
            <w:shd w:val="clear" w:color="auto" w:fill="D9D9D9" w:themeFill="background1" w:themeFillShade="D9"/>
          </w:tcPr>
          <w:p w14:paraId="69E8193B" w14:textId="13F22E4D" w:rsidR="00CD38E0" w:rsidRDefault="00CD38E0" w:rsidP="00CD38E0">
            <w:pPr>
              <w:spacing w:line="276" w:lineRule="auto"/>
              <w:rPr>
                <w:rFonts w:cstheme="minorHAnsi"/>
              </w:rPr>
            </w:pPr>
            <w:r>
              <w:rPr>
                <w:rFonts w:cstheme="minorHAnsi"/>
              </w:rPr>
              <w:t>Page 46: Communication of findings to participants</w:t>
            </w:r>
          </w:p>
        </w:tc>
        <w:tc>
          <w:tcPr>
            <w:tcW w:w="4084" w:type="dxa"/>
            <w:shd w:val="clear" w:color="auto" w:fill="D9D9D9" w:themeFill="background1" w:themeFillShade="D9"/>
          </w:tcPr>
          <w:p w14:paraId="068F9C73" w14:textId="77777777" w:rsidR="00CD38E0" w:rsidRDefault="00CD38E0" w:rsidP="00CD38E0">
            <w:pPr>
              <w:pStyle w:val="ListParagraph"/>
              <w:numPr>
                <w:ilvl w:val="0"/>
                <w:numId w:val="1"/>
              </w:numPr>
              <w:spacing w:line="276" w:lineRule="auto"/>
              <w:rPr>
                <w:rFonts w:cstheme="minorHAnsi"/>
              </w:rPr>
            </w:pPr>
            <w:r>
              <w:rPr>
                <w:rFonts w:cstheme="minorHAnsi"/>
              </w:rPr>
              <w:t>If the biospecimens might reveal information that is relevant to the health of participants—or their relatives—researchers must develop a plan of how they will disclose or not disclose this information</w:t>
            </w:r>
          </w:p>
          <w:p w14:paraId="3F22C624" w14:textId="77777777" w:rsidR="00CD38E0" w:rsidRDefault="00CD38E0" w:rsidP="00CD38E0">
            <w:pPr>
              <w:spacing w:line="276" w:lineRule="auto"/>
              <w:rPr>
                <w:rFonts w:cstheme="minorHAnsi"/>
              </w:rPr>
            </w:pPr>
          </w:p>
          <w:p w14:paraId="1BCDF659" w14:textId="24626B02" w:rsidR="00CD38E0" w:rsidRDefault="00CD38E0" w:rsidP="00CD38E0">
            <w:pPr>
              <w:spacing w:line="276" w:lineRule="auto"/>
              <w:rPr>
                <w:rFonts w:cstheme="minorHAnsi"/>
              </w:rPr>
            </w:pPr>
            <w:r w:rsidRPr="002A6063">
              <w:rPr>
                <w:rFonts w:cstheme="minorHAnsi"/>
              </w:rPr>
              <w:t xml:space="preserve">This plan </w:t>
            </w:r>
            <w:r>
              <w:rPr>
                <w:rFonts w:cstheme="minorHAnsi"/>
              </w:rPr>
              <w:t xml:space="preserve">should consider </w:t>
            </w:r>
          </w:p>
          <w:p w14:paraId="420E368C" w14:textId="77777777" w:rsidR="00CD38E0" w:rsidRDefault="00CD38E0" w:rsidP="00CD38E0">
            <w:pPr>
              <w:spacing w:line="276" w:lineRule="auto"/>
              <w:rPr>
                <w:rFonts w:cstheme="minorHAnsi"/>
              </w:rPr>
            </w:pPr>
          </w:p>
          <w:p w14:paraId="2D86AACB" w14:textId="264D2BBA" w:rsidR="00CD38E0" w:rsidRDefault="00CD38E0" w:rsidP="00CD38E0">
            <w:pPr>
              <w:pStyle w:val="ListParagraph"/>
              <w:numPr>
                <w:ilvl w:val="0"/>
                <w:numId w:val="1"/>
              </w:numPr>
              <w:spacing w:line="276" w:lineRule="auto"/>
              <w:rPr>
                <w:rFonts w:cstheme="minorHAnsi"/>
              </w:rPr>
            </w:pPr>
            <w:r>
              <w:rPr>
                <w:rFonts w:cstheme="minorHAnsi"/>
              </w:rPr>
              <w:t>whether this disclosure is helpful—such as whether a suitable intervention is available</w:t>
            </w:r>
          </w:p>
          <w:p w14:paraId="611B0509" w14:textId="4B9851CB" w:rsidR="00CD38E0" w:rsidRDefault="00CD38E0" w:rsidP="00CD38E0">
            <w:pPr>
              <w:pStyle w:val="ListParagraph"/>
              <w:numPr>
                <w:ilvl w:val="0"/>
                <w:numId w:val="1"/>
              </w:numPr>
              <w:spacing w:line="276" w:lineRule="auto"/>
              <w:rPr>
                <w:rFonts w:cstheme="minorHAnsi"/>
              </w:rPr>
            </w:pPr>
            <w:r>
              <w:rPr>
                <w:rFonts w:cstheme="minorHAnsi"/>
              </w:rPr>
              <w:t>how the participants, relatives, or communities will be contacted—and whether these individuals can choose whether they want this information</w:t>
            </w:r>
          </w:p>
          <w:p w14:paraId="081CDF27" w14:textId="478F8137" w:rsidR="00CD38E0" w:rsidRPr="00CD38E0" w:rsidRDefault="00CD38E0" w:rsidP="00CD38E0">
            <w:pPr>
              <w:pStyle w:val="ListParagraph"/>
              <w:numPr>
                <w:ilvl w:val="0"/>
                <w:numId w:val="1"/>
              </w:numPr>
              <w:spacing w:line="276" w:lineRule="auto"/>
              <w:rPr>
                <w:rFonts w:cstheme="minorHAnsi"/>
              </w:rPr>
            </w:pPr>
            <w:r>
              <w:rPr>
                <w:rFonts w:cstheme="minorHAnsi"/>
              </w:rPr>
              <w:lastRenderedPageBreak/>
              <w:t>the extent to which this information is valid rather than susceptible to error</w:t>
            </w:r>
          </w:p>
        </w:tc>
        <w:tc>
          <w:tcPr>
            <w:tcW w:w="1800" w:type="dxa"/>
            <w:shd w:val="clear" w:color="auto" w:fill="D9D9D9" w:themeFill="background1" w:themeFillShade="D9"/>
          </w:tcPr>
          <w:p w14:paraId="56A9922A" w14:textId="72684D87" w:rsidR="00CD38E0" w:rsidRDefault="00CD38E0" w:rsidP="00CD38E0">
            <w:pPr>
              <w:pStyle w:val="ListParagraph"/>
              <w:numPr>
                <w:ilvl w:val="0"/>
                <w:numId w:val="1"/>
              </w:numPr>
              <w:spacing w:line="276" w:lineRule="auto"/>
              <w:rPr>
                <w:rFonts w:cstheme="minorHAnsi"/>
              </w:rPr>
            </w:pPr>
            <w:r>
              <w:rPr>
                <w:rFonts w:cstheme="minorHAnsi"/>
              </w:rPr>
              <w:lastRenderedPageBreak/>
              <w:t>researchers who utilize  human</w:t>
            </w:r>
            <w:r w:rsidRPr="00235714">
              <w:rPr>
                <w:rFonts w:cstheme="minorHAnsi"/>
              </w:rPr>
              <w:t xml:space="preserve"> biospecimens</w:t>
            </w:r>
            <w:r>
              <w:rPr>
                <w:rFonts w:cstheme="minorHAnsi"/>
              </w:rPr>
              <w:t>—</w:t>
            </w:r>
            <w:r w:rsidRPr="00235714">
              <w:rPr>
                <w:rFonts w:cstheme="minorHAnsi"/>
              </w:rPr>
              <w:t xml:space="preserve"> </w:t>
            </w:r>
            <w:r>
              <w:rPr>
                <w:rFonts w:cstheme="minorHAnsi"/>
              </w:rPr>
              <w:t>such as human</w:t>
            </w:r>
            <w:r w:rsidRPr="00235714">
              <w:rPr>
                <w:rFonts w:cstheme="minorHAnsi"/>
              </w:rPr>
              <w:t xml:space="preserve"> tissue, blood, urine, </w:t>
            </w:r>
            <w:r>
              <w:rPr>
                <w:rFonts w:cstheme="minorHAnsi"/>
              </w:rPr>
              <w:t xml:space="preserve">cells, or </w:t>
            </w:r>
            <w:r w:rsidRPr="00235714">
              <w:rPr>
                <w:rFonts w:cstheme="minorHAnsi"/>
              </w:rPr>
              <w:t>sputum</w:t>
            </w:r>
            <w:r>
              <w:rPr>
                <w:rFonts w:cstheme="minorHAnsi"/>
              </w:rPr>
              <w:t>—and could generate information about the health of participants, their relatives, or their communities</w:t>
            </w:r>
          </w:p>
        </w:tc>
        <w:tc>
          <w:tcPr>
            <w:tcW w:w="1439" w:type="dxa"/>
            <w:shd w:val="clear" w:color="auto" w:fill="FF0000"/>
          </w:tcPr>
          <w:p w14:paraId="42593B89" w14:textId="7C671901" w:rsidR="00CD38E0" w:rsidRPr="008A14CB" w:rsidRDefault="00CD38E0" w:rsidP="00CD38E0">
            <w:pPr>
              <w:spacing w:line="276" w:lineRule="auto"/>
              <w:jc w:val="center"/>
              <w:rPr>
                <w:rFonts w:cstheme="minorHAnsi"/>
              </w:rPr>
            </w:pPr>
            <w:r w:rsidRPr="008A14CB">
              <w:rPr>
                <w:rFonts w:cstheme="minorHAnsi"/>
              </w:rPr>
              <w:t xml:space="preserve"> </w:t>
            </w:r>
            <w:r>
              <w:rPr>
                <w:rFonts w:cstheme="minorHAnsi"/>
              </w:rPr>
              <w:t>High</w:t>
            </w:r>
          </w:p>
        </w:tc>
      </w:tr>
    </w:tbl>
    <w:p w14:paraId="049A47D7" w14:textId="75035DB4" w:rsidR="00967289" w:rsidRDefault="00967289" w:rsidP="00080221">
      <w:pPr>
        <w:spacing w:line="276" w:lineRule="auto"/>
        <w:rPr>
          <w:rFonts w:cstheme="minorHAnsi"/>
          <w:sz w:val="22"/>
          <w:szCs w:val="22"/>
          <w:lang w:val="en-AU" w:eastAsia="zh-TW"/>
        </w:rPr>
      </w:pPr>
    </w:p>
    <w:p w14:paraId="26EEC754" w14:textId="0EBD70BE" w:rsidR="008C187F" w:rsidRPr="00BF6FF4" w:rsidRDefault="008C187F" w:rsidP="008C187F">
      <w:pPr>
        <w:spacing w:line="276" w:lineRule="auto"/>
        <w:jc w:val="center"/>
        <w:rPr>
          <w:rFonts w:cstheme="minorHAnsi"/>
          <w:b/>
          <w:sz w:val="22"/>
          <w:szCs w:val="22"/>
          <w:lang w:val="en-AU" w:eastAsia="zh-TW"/>
        </w:rPr>
      </w:pPr>
      <w:r>
        <w:rPr>
          <w:rFonts w:cstheme="minorHAnsi"/>
          <w:b/>
          <w:sz w:val="22"/>
          <w:szCs w:val="22"/>
          <w:lang w:val="en-AU" w:eastAsia="zh-TW"/>
        </w:rPr>
        <w:t>Chapter 3.3: Genomic research</w:t>
      </w:r>
    </w:p>
    <w:p w14:paraId="3161A840" w14:textId="77777777" w:rsidR="008C187F" w:rsidRDefault="008C187F" w:rsidP="008C187F">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4084"/>
        <w:gridCol w:w="1800"/>
        <w:gridCol w:w="1439"/>
      </w:tblGrid>
      <w:tr w:rsidR="008C187F" w14:paraId="2F6D76FB" w14:textId="77777777" w:rsidTr="009F4279">
        <w:tc>
          <w:tcPr>
            <w:tcW w:w="1637" w:type="dxa"/>
            <w:shd w:val="clear" w:color="auto" w:fill="BDD6EE" w:themeFill="accent5" w:themeFillTint="66"/>
          </w:tcPr>
          <w:p w14:paraId="0A8064B6" w14:textId="77777777" w:rsidR="008C187F" w:rsidRPr="001E7D73" w:rsidRDefault="008C187F"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7AA45C33" w14:textId="77777777" w:rsidR="008C187F" w:rsidRPr="001E7D73" w:rsidRDefault="008C187F"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0E7218AD" w14:textId="77777777" w:rsidR="008C187F" w:rsidRDefault="008C187F"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4A2959F9" w14:textId="0724917B" w:rsidR="008C187F" w:rsidRDefault="004B5665" w:rsidP="009F4279">
            <w:pPr>
              <w:spacing w:line="276" w:lineRule="auto"/>
              <w:jc w:val="center"/>
              <w:rPr>
                <w:rFonts w:cstheme="minorHAnsi"/>
              </w:rPr>
            </w:pPr>
            <w:r>
              <w:rPr>
                <w:rFonts w:cstheme="minorHAnsi"/>
              </w:rPr>
              <w:t>Urgency</w:t>
            </w:r>
          </w:p>
        </w:tc>
      </w:tr>
      <w:tr w:rsidR="008C187F" w:rsidRPr="001B585C" w14:paraId="0A744FAA" w14:textId="77777777" w:rsidTr="009F4279">
        <w:tc>
          <w:tcPr>
            <w:tcW w:w="1637" w:type="dxa"/>
            <w:shd w:val="clear" w:color="auto" w:fill="D9D9D9" w:themeFill="background1" w:themeFillShade="D9"/>
          </w:tcPr>
          <w:p w14:paraId="157A46A4" w14:textId="46977B59" w:rsidR="008C187F" w:rsidRDefault="008C187F" w:rsidP="009F4279">
            <w:pPr>
              <w:spacing w:line="276" w:lineRule="auto"/>
              <w:rPr>
                <w:rFonts w:cstheme="minorHAnsi"/>
              </w:rPr>
            </w:pPr>
            <w:r>
              <w:rPr>
                <w:rFonts w:cstheme="minorHAnsi"/>
              </w:rPr>
              <w:t xml:space="preserve">Pages </w:t>
            </w:r>
            <w:r w:rsidR="006C1357">
              <w:rPr>
                <w:rFonts w:cstheme="minorHAnsi"/>
              </w:rPr>
              <w:t>47-48</w:t>
            </w:r>
            <w:r>
              <w:rPr>
                <w:rFonts w:cstheme="minorHAnsi"/>
              </w:rPr>
              <w:t>: Introduction</w:t>
            </w:r>
          </w:p>
          <w:p w14:paraId="0EF4B1AF" w14:textId="77777777" w:rsidR="008C187F" w:rsidRPr="001E7D73" w:rsidRDefault="008C187F" w:rsidP="009F4279">
            <w:pPr>
              <w:spacing w:line="276" w:lineRule="auto"/>
              <w:rPr>
                <w:rFonts w:cstheme="minorHAnsi"/>
              </w:rPr>
            </w:pPr>
          </w:p>
        </w:tc>
        <w:tc>
          <w:tcPr>
            <w:tcW w:w="4084" w:type="dxa"/>
            <w:shd w:val="clear" w:color="auto" w:fill="D9D9D9" w:themeFill="background1" w:themeFillShade="D9"/>
          </w:tcPr>
          <w:p w14:paraId="1E860D8C" w14:textId="199A3A70" w:rsidR="00C473D2" w:rsidRDefault="00C473D2" w:rsidP="008C187F">
            <w:pPr>
              <w:pStyle w:val="ListParagraph"/>
              <w:numPr>
                <w:ilvl w:val="0"/>
                <w:numId w:val="1"/>
              </w:numPr>
              <w:spacing w:line="276" w:lineRule="auto"/>
              <w:rPr>
                <w:rFonts w:cstheme="minorHAnsi"/>
              </w:rPr>
            </w:pPr>
            <w:r>
              <w:rPr>
                <w:rFonts w:cstheme="minorHAnsi"/>
              </w:rPr>
              <w:t>Research that uses data about genes can generate health and hereditary implications to the relatives and communities of participants—yet, in some instances, these relatives or communities might not want to be informed of these implications</w:t>
            </w:r>
            <w:r w:rsidR="009F0194">
              <w:rPr>
                <w:rFonts w:cstheme="minorHAnsi"/>
              </w:rPr>
              <w:t xml:space="preserve"> *</w:t>
            </w:r>
          </w:p>
          <w:p w14:paraId="7964BD80" w14:textId="77777777" w:rsidR="0053678A" w:rsidRDefault="0053678A" w:rsidP="0053678A">
            <w:pPr>
              <w:pStyle w:val="ListParagraph"/>
              <w:numPr>
                <w:ilvl w:val="0"/>
                <w:numId w:val="1"/>
              </w:numPr>
              <w:spacing w:line="276" w:lineRule="auto"/>
              <w:rPr>
                <w:rFonts w:cstheme="minorHAnsi"/>
              </w:rPr>
            </w:pPr>
            <w:r>
              <w:rPr>
                <w:rFonts w:cstheme="minorHAnsi"/>
              </w:rPr>
              <w:t xml:space="preserve">Such genomic research may include </w:t>
            </w:r>
            <w:r w:rsidRPr="0053678A">
              <w:rPr>
                <w:rFonts w:cstheme="minorHAnsi"/>
              </w:rPr>
              <w:t>family studies,</w:t>
            </w:r>
            <w:r>
              <w:rPr>
                <w:rFonts w:cstheme="minorHAnsi"/>
              </w:rPr>
              <w:t xml:space="preserve"> </w:t>
            </w:r>
            <w:r w:rsidRPr="0053678A">
              <w:rPr>
                <w:rFonts w:cstheme="minorHAnsi"/>
              </w:rPr>
              <w:t>clinical research, population health research,</w:t>
            </w:r>
            <w:r>
              <w:rPr>
                <w:rFonts w:cstheme="minorHAnsi"/>
              </w:rPr>
              <w:t xml:space="preserve"> and so on</w:t>
            </w:r>
          </w:p>
          <w:p w14:paraId="4CA435D4" w14:textId="59004CF0" w:rsidR="00397CF5" w:rsidRDefault="00C473D2" w:rsidP="0053678A">
            <w:pPr>
              <w:pStyle w:val="ListParagraph"/>
              <w:numPr>
                <w:ilvl w:val="0"/>
                <w:numId w:val="1"/>
              </w:numPr>
              <w:spacing w:line="276" w:lineRule="auto"/>
              <w:rPr>
                <w:rFonts w:cstheme="minorHAnsi"/>
              </w:rPr>
            </w:pPr>
            <w:r w:rsidRPr="0053678A">
              <w:rPr>
                <w:rFonts w:cstheme="minorHAnsi"/>
              </w:rPr>
              <w:t>Such genomic research could uncover issues—such as show a predisposition in participants of a particular disease—and could thus affect their employment prospects or access to services</w:t>
            </w:r>
            <w:r w:rsidR="0053678A" w:rsidRPr="0053678A">
              <w:rPr>
                <w:rFonts w:cstheme="minorHAnsi"/>
              </w:rPr>
              <w:t>, culminating in discrimination or stigma</w:t>
            </w:r>
            <w:r w:rsidR="009F0194">
              <w:rPr>
                <w:rFonts w:cstheme="minorHAnsi"/>
              </w:rPr>
              <w:t xml:space="preserve"> *</w:t>
            </w:r>
          </w:p>
          <w:p w14:paraId="1C879BC0" w14:textId="07E82B00" w:rsidR="008C187F" w:rsidRPr="00397CF5" w:rsidRDefault="00397CF5" w:rsidP="00397CF5">
            <w:pPr>
              <w:pStyle w:val="ListParagraph"/>
              <w:numPr>
                <w:ilvl w:val="0"/>
                <w:numId w:val="1"/>
              </w:numPr>
              <w:spacing w:line="276" w:lineRule="auto"/>
              <w:rPr>
                <w:rFonts w:cstheme="minorHAnsi"/>
              </w:rPr>
            </w:pPr>
            <w:r>
              <w:rPr>
                <w:rFonts w:cstheme="minorHAnsi"/>
              </w:rPr>
              <w:t>To diminish risks, researchers should confine the research to genes that are relevant to the research questions</w:t>
            </w:r>
            <w:r w:rsidR="00C473D2" w:rsidRPr="00397CF5">
              <w:rPr>
                <w:rFonts w:cstheme="minorHAnsi"/>
              </w:rPr>
              <w:t xml:space="preserve"> </w:t>
            </w:r>
          </w:p>
        </w:tc>
        <w:tc>
          <w:tcPr>
            <w:tcW w:w="1800" w:type="dxa"/>
            <w:shd w:val="clear" w:color="auto" w:fill="D9D9D9" w:themeFill="background1" w:themeFillShade="D9"/>
          </w:tcPr>
          <w:p w14:paraId="196EE586" w14:textId="68A0B56C" w:rsidR="008C187F" w:rsidRPr="00B6387C" w:rsidRDefault="00397CF5" w:rsidP="009F4279">
            <w:pPr>
              <w:pStyle w:val="ListParagraph"/>
              <w:numPr>
                <w:ilvl w:val="0"/>
                <w:numId w:val="1"/>
              </w:numPr>
              <w:spacing w:line="276" w:lineRule="auto"/>
              <w:rPr>
                <w:rFonts w:cstheme="minorHAnsi"/>
              </w:rPr>
            </w:pPr>
            <w:r>
              <w:rPr>
                <w:rFonts w:cstheme="minorHAnsi"/>
              </w:rPr>
              <w:t xml:space="preserve">researchers who conduct genomic research—in which they collect data about genes </w:t>
            </w:r>
          </w:p>
        </w:tc>
        <w:tc>
          <w:tcPr>
            <w:tcW w:w="1439" w:type="dxa"/>
            <w:shd w:val="clear" w:color="auto" w:fill="FF0000"/>
          </w:tcPr>
          <w:p w14:paraId="4E68182D" w14:textId="77777777" w:rsidR="008C187F" w:rsidRPr="001B585C" w:rsidRDefault="008C187F" w:rsidP="009F4279">
            <w:pPr>
              <w:spacing w:line="276" w:lineRule="auto"/>
              <w:jc w:val="center"/>
              <w:rPr>
                <w:rFonts w:cstheme="minorHAnsi"/>
              </w:rPr>
            </w:pPr>
            <w:r w:rsidRPr="008A14CB">
              <w:rPr>
                <w:rFonts w:cstheme="minorHAnsi"/>
              </w:rPr>
              <w:t xml:space="preserve"> </w:t>
            </w:r>
            <w:r>
              <w:rPr>
                <w:rFonts w:cstheme="minorHAnsi"/>
              </w:rPr>
              <w:t>High</w:t>
            </w:r>
          </w:p>
        </w:tc>
      </w:tr>
      <w:tr w:rsidR="00046706" w:rsidRPr="001B585C" w14:paraId="2ECA6E77" w14:textId="77777777" w:rsidTr="009F4279">
        <w:tc>
          <w:tcPr>
            <w:tcW w:w="1637" w:type="dxa"/>
            <w:shd w:val="clear" w:color="auto" w:fill="D9D9D9" w:themeFill="background1" w:themeFillShade="D9"/>
          </w:tcPr>
          <w:p w14:paraId="5D1278B6" w14:textId="06D78677" w:rsidR="00046706" w:rsidRDefault="00046706" w:rsidP="00046706">
            <w:pPr>
              <w:spacing w:line="276" w:lineRule="auto"/>
              <w:rPr>
                <w:rFonts w:cstheme="minorHAnsi"/>
              </w:rPr>
            </w:pPr>
            <w:r>
              <w:rPr>
                <w:rFonts w:cstheme="minorHAnsi"/>
              </w:rPr>
              <w:t>Page 48.  Recruitment</w:t>
            </w:r>
          </w:p>
        </w:tc>
        <w:tc>
          <w:tcPr>
            <w:tcW w:w="4084" w:type="dxa"/>
            <w:shd w:val="clear" w:color="auto" w:fill="D9D9D9" w:themeFill="background1" w:themeFillShade="D9"/>
          </w:tcPr>
          <w:p w14:paraId="2FCB9A1A" w14:textId="77777777" w:rsidR="00046706" w:rsidRDefault="00046706" w:rsidP="00046706">
            <w:pPr>
              <w:pStyle w:val="ListParagraph"/>
              <w:numPr>
                <w:ilvl w:val="0"/>
                <w:numId w:val="1"/>
              </w:numPr>
              <w:spacing w:line="276" w:lineRule="auto"/>
              <w:rPr>
                <w:rFonts w:cstheme="minorHAnsi"/>
              </w:rPr>
            </w:pPr>
            <w:r>
              <w:rPr>
                <w:rFonts w:cstheme="minorHAnsi"/>
              </w:rPr>
              <w:t>Sometimes, researchers also want to obtain information from the family members of participants; in these instances, the participants, not the researchers, should usually contact the family members</w:t>
            </w:r>
          </w:p>
          <w:p w14:paraId="28ADC4EC" w14:textId="1868A0DD" w:rsidR="00046706" w:rsidRDefault="00046706" w:rsidP="00046706">
            <w:pPr>
              <w:pStyle w:val="ListParagraph"/>
              <w:numPr>
                <w:ilvl w:val="0"/>
                <w:numId w:val="1"/>
              </w:numPr>
              <w:spacing w:line="276" w:lineRule="auto"/>
              <w:rPr>
                <w:rFonts w:cstheme="minorHAnsi"/>
              </w:rPr>
            </w:pPr>
            <w:r>
              <w:rPr>
                <w:rFonts w:cstheme="minorHAnsi"/>
              </w:rPr>
              <w:t>If researchers are interested in collecting genomic information from particular communities, they should consult with relevant representatives of these communities</w:t>
            </w:r>
          </w:p>
        </w:tc>
        <w:tc>
          <w:tcPr>
            <w:tcW w:w="1800" w:type="dxa"/>
            <w:shd w:val="clear" w:color="auto" w:fill="D9D9D9" w:themeFill="background1" w:themeFillShade="D9"/>
          </w:tcPr>
          <w:p w14:paraId="2D684D4E" w14:textId="542A2ED2" w:rsidR="00046706" w:rsidRDefault="00046706" w:rsidP="00046706">
            <w:pPr>
              <w:pStyle w:val="ListParagraph"/>
              <w:numPr>
                <w:ilvl w:val="0"/>
                <w:numId w:val="1"/>
              </w:numPr>
              <w:spacing w:line="276" w:lineRule="auto"/>
              <w:rPr>
                <w:rFonts w:cstheme="minorHAnsi"/>
              </w:rPr>
            </w:pPr>
            <w:r>
              <w:rPr>
                <w:rFonts w:cstheme="minorHAnsi"/>
              </w:rPr>
              <w:t xml:space="preserve">researchers who conduct genomic research—in which they collect data about genes </w:t>
            </w:r>
          </w:p>
        </w:tc>
        <w:tc>
          <w:tcPr>
            <w:tcW w:w="1439" w:type="dxa"/>
            <w:shd w:val="clear" w:color="auto" w:fill="FF0000"/>
          </w:tcPr>
          <w:p w14:paraId="156A6C53" w14:textId="71530607" w:rsidR="00046706" w:rsidRPr="008A14CB" w:rsidRDefault="00046706" w:rsidP="00046706">
            <w:pPr>
              <w:spacing w:line="276" w:lineRule="auto"/>
              <w:jc w:val="center"/>
              <w:rPr>
                <w:rFonts w:cstheme="minorHAnsi"/>
              </w:rPr>
            </w:pPr>
            <w:r w:rsidRPr="008A14CB">
              <w:rPr>
                <w:rFonts w:cstheme="minorHAnsi"/>
              </w:rPr>
              <w:t xml:space="preserve"> </w:t>
            </w:r>
            <w:r>
              <w:rPr>
                <w:rFonts w:cstheme="minorHAnsi"/>
              </w:rPr>
              <w:t>High</w:t>
            </w:r>
          </w:p>
        </w:tc>
      </w:tr>
      <w:tr w:rsidR="00717114" w:rsidRPr="001B585C" w14:paraId="73D8368C" w14:textId="77777777" w:rsidTr="009F4279">
        <w:tc>
          <w:tcPr>
            <w:tcW w:w="1637" w:type="dxa"/>
            <w:shd w:val="clear" w:color="auto" w:fill="D9D9D9" w:themeFill="background1" w:themeFillShade="D9"/>
          </w:tcPr>
          <w:p w14:paraId="1B0021A9" w14:textId="03B0B09B" w:rsidR="00717114" w:rsidRDefault="00717114" w:rsidP="00717114">
            <w:pPr>
              <w:spacing w:line="276" w:lineRule="auto"/>
              <w:rPr>
                <w:rFonts w:cstheme="minorHAnsi"/>
              </w:rPr>
            </w:pPr>
            <w:r>
              <w:rPr>
                <w:rFonts w:cstheme="minorHAnsi"/>
              </w:rPr>
              <w:lastRenderedPageBreak/>
              <w:t>Pages 49-50</w:t>
            </w:r>
          </w:p>
        </w:tc>
        <w:tc>
          <w:tcPr>
            <w:tcW w:w="4084" w:type="dxa"/>
            <w:shd w:val="clear" w:color="auto" w:fill="D9D9D9" w:themeFill="background1" w:themeFillShade="D9"/>
          </w:tcPr>
          <w:p w14:paraId="21F1330D" w14:textId="77777777" w:rsidR="00717114" w:rsidRDefault="00717114" w:rsidP="00717114">
            <w:pPr>
              <w:spacing w:line="276" w:lineRule="auto"/>
              <w:rPr>
                <w:rFonts w:cstheme="minorHAnsi"/>
              </w:rPr>
            </w:pPr>
            <w:r>
              <w:rPr>
                <w:rFonts w:cstheme="minorHAnsi"/>
              </w:rPr>
              <w:t>To develop a procedure to obtain consent, researchers should consider</w:t>
            </w:r>
          </w:p>
          <w:p w14:paraId="626BEB30" w14:textId="77777777" w:rsidR="00717114" w:rsidRDefault="00717114" w:rsidP="00717114">
            <w:pPr>
              <w:spacing w:line="276" w:lineRule="auto"/>
              <w:rPr>
                <w:rFonts w:cstheme="minorHAnsi"/>
              </w:rPr>
            </w:pPr>
          </w:p>
          <w:p w14:paraId="4435A95E" w14:textId="77777777" w:rsidR="00717114" w:rsidRDefault="00717114" w:rsidP="00717114">
            <w:pPr>
              <w:pStyle w:val="ListParagraph"/>
              <w:numPr>
                <w:ilvl w:val="0"/>
                <w:numId w:val="12"/>
              </w:numPr>
              <w:spacing w:line="276" w:lineRule="auto"/>
              <w:rPr>
                <w:rFonts w:cstheme="minorHAnsi"/>
              </w:rPr>
            </w:pPr>
            <w:r>
              <w:rPr>
                <w:rFonts w:cstheme="minorHAnsi"/>
              </w:rPr>
              <w:t>which information will be deliberately excluded from the research</w:t>
            </w:r>
          </w:p>
          <w:p w14:paraId="4C25491E" w14:textId="77777777" w:rsidR="00717114" w:rsidRDefault="00717114" w:rsidP="00717114">
            <w:pPr>
              <w:pStyle w:val="ListParagraph"/>
              <w:numPr>
                <w:ilvl w:val="0"/>
                <w:numId w:val="12"/>
              </w:numPr>
              <w:spacing w:line="276" w:lineRule="auto"/>
              <w:rPr>
                <w:rFonts w:cstheme="minorHAnsi"/>
              </w:rPr>
            </w:pPr>
            <w:r>
              <w:rPr>
                <w:rFonts w:cstheme="minorHAnsi"/>
              </w:rPr>
              <w:t>how will findings be communicated to participants, if at all</w:t>
            </w:r>
          </w:p>
          <w:p w14:paraId="702D81B8" w14:textId="46BCDC41" w:rsidR="00717114" w:rsidRDefault="00717114" w:rsidP="00717114">
            <w:pPr>
              <w:pStyle w:val="ListParagraph"/>
              <w:numPr>
                <w:ilvl w:val="0"/>
                <w:numId w:val="12"/>
              </w:numPr>
              <w:spacing w:line="276" w:lineRule="auto"/>
              <w:rPr>
                <w:rFonts w:cstheme="minorHAnsi"/>
              </w:rPr>
            </w:pPr>
            <w:r>
              <w:rPr>
                <w:rFonts w:cstheme="minorHAnsi"/>
              </w:rPr>
              <w:t>the implications of this information to participants and their families or communities—such as whether insurance premiums or employment prospects might be affected</w:t>
            </w:r>
          </w:p>
          <w:p w14:paraId="6E10768F" w14:textId="77D66AFE" w:rsidR="00717114" w:rsidRDefault="00717114" w:rsidP="00717114">
            <w:pPr>
              <w:pStyle w:val="ListParagraph"/>
              <w:numPr>
                <w:ilvl w:val="0"/>
                <w:numId w:val="12"/>
              </w:numPr>
              <w:spacing w:line="276" w:lineRule="auto"/>
              <w:rPr>
                <w:rFonts w:cstheme="minorHAnsi"/>
              </w:rPr>
            </w:pPr>
            <w:r>
              <w:rPr>
                <w:rFonts w:cstheme="minorHAnsi"/>
              </w:rPr>
              <w:t>the likelihood that participants could be re-identified</w:t>
            </w:r>
          </w:p>
          <w:p w14:paraId="1D12B00A" w14:textId="77777777" w:rsidR="00717114" w:rsidRDefault="00717114" w:rsidP="00717114">
            <w:pPr>
              <w:spacing w:line="276" w:lineRule="auto"/>
              <w:rPr>
                <w:rFonts w:cstheme="minorHAnsi"/>
              </w:rPr>
            </w:pPr>
          </w:p>
          <w:p w14:paraId="12897EBF" w14:textId="5E09D6B2" w:rsidR="00717114" w:rsidRPr="00717114" w:rsidRDefault="00717114" w:rsidP="00717114">
            <w:pPr>
              <w:pStyle w:val="ListParagraph"/>
              <w:numPr>
                <w:ilvl w:val="0"/>
                <w:numId w:val="12"/>
              </w:numPr>
              <w:spacing w:line="276" w:lineRule="auto"/>
              <w:rPr>
                <w:rFonts w:cstheme="minorHAnsi"/>
              </w:rPr>
            </w:pPr>
            <w:r>
              <w:rPr>
                <w:rFonts w:cstheme="minorHAnsi"/>
              </w:rPr>
              <w:t>Researchers should be aware the implications of genomic information could change over time, as scientific advances unfold</w:t>
            </w:r>
            <w:r w:rsidR="009F0194">
              <w:rPr>
                <w:rFonts w:cstheme="minorHAnsi"/>
              </w:rPr>
              <w:t xml:space="preserve"> *</w:t>
            </w:r>
          </w:p>
          <w:p w14:paraId="59364888" w14:textId="3FBE26BC" w:rsidR="00717114" w:rsidRDefault="00717114" w:rsidP="00717114">
            <w:pPr>
              <w:pStyle w:val="ListParagraph"/>
              <w:numPr>
                <w:ilvl w:val="0"/>
                <w:numId w:val="12"/>
              </w:numPr>
              <w:spacing w:line="276" w:lineRule="auto"/>
              <w:rPr>
                <w:rFonts w:cstheme="minorHAnsi"/>
              </w:rPr>
            </w:pPr>
            <w:r>
              <w:rPr>
                <w:rFonts w:cstheme="minorHAnsi"/>
              </w:rPr>
              <w:t>Consent may be waived if genomic data or information had been de-identified or if prior consent is consistent with the scope of this research</w:t>
            </w:r>
          </w:p>
          <w:p w14:paraId="7CE0C020" w14:textId="4EB47C24" w:rsidR="00717114" w:rsidRDefault="00717114" w:rsidP="00717114">
            <w:pPr>
              <w:pStyle w:val="ListParagraph"/>
              <w:numPr>
                <w:ilvl w:val="0"/>
                <w:numId w:val="12"/>
              </w:numPr>
              <w:spacing w:line="276" w:lineRule="auto"/>
              <w:rPr>
                <w:rFonts w:cstheme="minorHAnsi"/>
              </w:rPr>
            </w:pPr>
            <w:r>
              <w:rPr>
                <w:rFonts w:cstheme="minorHAnsi"/>
              </w:rPr>
              <w:t>An opt-out approach should not be used in genomic research</w:t>
            </w:r>
          </w:p>
          <w:p w14:paraId="7D0B4405" w14:textId="3206F460" w:rsidR="00717114" w:rsidRPr="00410D8B" w:rsidRDefault="00717114" w:rsidP="00717114">
            <w:pPr>
              <w:pStyle w:val="ListParagraph"/>
              <w:numPr>
                <w:ilvl w:val="0"/>
                <w:numId w:val="12"/>
              </w:numPr>
              <w:spacing w:line="276" w:lineRule="auto"/>
              <w:rPr>
                <w:rFonts w:cstheme="minorHAnsi"/>
              </w:rPr>
            </w:pPr>
            <w:r>
              <w:rPr>
                <w:rFonts w:cstheme="minorHAnsi"/>
              </w:rPr>
              <w:t>Sometimes, genomic research entails collection of family history, even when the family are unaware of this research. Researchers should document who provided this family history—recognising this information may not be complete</w:t>
            </w:r>
          </w:p>
          <w:p w14:paraId="6F18158D" w14:textId="4ED7EC8F" w:rsidR="00717114" w:rsidRPr="00410D8B" w:rsidRDefault="00717114" w:rsidP="00717114">
            <w:pPr>
              <w:pStyle w:val="ListParagraph"/>
              <w:numPr>
                <w:ilvl w:val="0"/>
                <w:numId w:val="12"/>
              </w:numPr>
              <w:spacing w:line="276" w:lineRule="auto"/>
              <w:rPr>
                <w:rFonts w:cstheme="minorHAnsi"/>
              </w:rPr>
            </w:pPr>
            <w:r>
              <w:rPr>
                <w:rFonts w:cstheme="minorHAnsi"/>
              </w:rPr>
              <w:t>Participants may not always want to receive the results of this research; if the communication of these results is mandatory, this condition should be specified during the consent procedure</w:t>
            </w:r>
          </w:p>
        </w:tc>
        <w:tc>
          <w:tcPr>
            <w:tcW w:w="1800" w:type="dxa"/>
            <w:shd w:val="clear" w:color="auto" w:fill="D9D9D9" w:themeFill="background1" w:themeFillShade="D9"/>
          </w:tcPr>
          <w:p w14:paraId="09FFB52B" w14:textId="122A0E88" w:rsidR="00717114" w:rsidRDefault="00717114" w:rsidP="00717114">
            <w:pPr>
              <w:pStyle w:val="ListParagraph"/>
              <w:numPr>
                <w:ilvl w:val="0"/>
                <w:numId w:val="1"/>
              </w:numPr>
              <w:spacing w:line="276" w:lineRule="auto"/>
              <w:rPr>
                <w:rFonts w:cstheme="minorHAnsi"/>
              </w:rPr>
            </w:pPr>
            <w:r>
              <w:rPr>
                <w:rFonts w:cstheme="minorHAnsi"/>
              </w:rPr>
              <w:t xml:space="preserve">researchers who conduct genomic research—in which they collect data about genes </w:t>
            </w:r>
          </w:p>
        </w:tc>
        <w:tc>
          <w:tcPr>
            <w:tcW w:w="1439" w:type="dxa"/>
            <w:shd w:val="clear" w:color="auto" w:fill="FF0000"/>
          </w:tcPr>
          <w:p w14:paraId="31D5D850" w14:textId="727C282F" w:rsidR="00717114" w:rsidRPr="008A14CB" w:rsidRDefault="00717114" w:rsidP="00717114">
            <w:pPr>
              <w:spacing w:line="276" w:lineRule="auto"/>
              <w:jc w:val="center"/>
              <w:rPr>
                <w:rFonts w:cstheme="minorHAnsi"/>
              </w:rPr>
            </w:pPr>
            <w:r w:rsidRPr="008A14CB">
              <w:rPr>
                <w:rFonts w:cstheme="minorHAnsi"/>
              </w:rPr>
              <w:t xml:space="preserve"> </w:t>
            </w:r>
            <w:r>
              <w:rPr>
                <w:rFonts w:cstheme="minorHAnsi"/>
              </w:rPr>
              <w:t>High</w:t>
            </w:r>
          </w:p>
        </w:tc>
      </w:tr>
      <w:tr w:rsidR="0080311C" w:rsidRPr="001B585C" w14:paraId="2CA20DC3" w14:textId="77777777" w:rsidTr="009F4279">
        <w:tc>
          <w:tcPr>
            <w:tcW w:w="1637" w:type="dxa"/>
            <w:shd w:val="clear" w:color="auto" w:fill="D9D9D9" w:themeFill="background1" w:themeFillShade="D9"/>
          </w:tcPr>
          <w:p w14:paraId="69A0D801" w14:textId="36444E8F" w:rsidR="0080311C" w:rsidRDefault="0080311C" w:rsidP="0080311C">
            <w:pPr>
              <w:spacing w:line="276" w:lineRule="auto"/>
              <w:rPr>
                <w:rFonts w:cstheme="minorHAnsi"/>
              </w:rPr>
            </w:pPr>
            <w:r>
              <w:rPr>
                <w:rFonts w:cstheme="minorHAnsi"/>
              </w:rPr>
              <w:lastRenderedPageBreak/>
              <w:t>Page 50: Data collection and management</w:t>
            </w:r>
          </w:p>
        </w:tc>
        <w:tc>
          <w:tcPr>
            <w:tcW w:w="4084" w:type="dxa"/>
            <w:shd w:val="clear" w:color="auto" w:fill="D9D9D9" w:themeFill="background1" w:themeFillShade="D9"/>
          </w:tcPr>
          <w:p w14:paraId="02D288F7" w14:textId="77777777" w:rsidR="0080311C" w:rsidRDefault="0080311C" w:rsidP="0073640E">
            <w:pPr>
              <w:pStyle w:val="ListParagraph"/>
              <w:numPr>
                <w:ilvl w:val="0"/>
                <w:numId w:val="1"/>
              </w:numPr>
              <w:spacing w:line="276" w:lineRule="auto"/>
              <w:rPr>
                <w:rFonts w:cstheme="minorHAnsi"/>
              </w:rPr>
            </w:pPr>
            <w:r>
              <w:rPr>
                <w:rFonts w:cstheme="minorHAnsi"/>
              </w:rPr>
              <w:t>Researchers should recognize that, if they uncover a rare genetic disorder or mutation, the data may be identifiable—unless procedures are implemented to prevent identification</w:t>
            </w:r>
          </w:p>
          <w:p w14:paraId="00D950EC" w14:textId="3A7E436B" w:rsidR="0080311C" w:rsidRDefault="0080311C" w:rsidP="0073640E">
            <w:pPr>
              <w:pStyle w:val="ListParagraph"/>
              <w:numPr>
                <w:ilvl w:val="0"/>
                <w:numId w:val="1"/>
              </w:numPr>
              <w:spacing w:line="276" w:lineRule="auto"/>
              <w:rPr>
                <w:rFonts w:cstheme="minorHAnsi"/>
              </w:rPr>
            </w:pPr>
            <w:r>
              <w:rPr>
                <w:rFonts w:cstheme="minorHAnsi"/>
              </w:rPr>
              <w:t>Sometimes, researchers receive enough information to re-identify some material or information; they should refrain from re-identifying material or information as well as refrain from diminishing the privacy of participants</w:t>
            </w:r>
            <w:r w:rsidR="009F0194">
              <w:rPr>
                <w:rFonts w:cstheme="minorHAnsi"/>
              </w:rPr>
              <w:t xml:space="preserve"> </w:t>
            </w:r>
          </w:p>
          <w:p w14:paraId="3533904F" w14:textId="5DCF03AE" w:rsidR="0080311C" w:rsidRDefault="0080311C" w:rsidP="0073640E">
            <w:pPr>
              <w:pStyle w:val="ListParagraph"/>
              <w:numPr>
                <w:ilvl w:val="0"/>
                <w:numId w:val="1"/>
              </w:numPr>
              <w:spacing w:line="276" w:lineRule="auto"/>
              <w:rPr>
                <w:rFonts w:cstheme="minorHAnsi"/>
              </w:rPr>
            </w:pPr>
            <w:r>
              <w:rPr>
                <w:rFonts w:cstheme="minorHAnsi"/>
              </w:rPr>
              <w:t>S</w:t>
            </w:r>
            <w:r w:rsidRPr="004E47FF">
              <w:rPr>
                <w:rFonts w:cstheme="minorHAnsi"/>
              </w:rPr>
              <w:t>tatutory or contractual</w:t>
            </w:r>
            <w:r>
              <w:rPr>
                <w:rFonts w:cstheme="minorHAnsi"/>
              </w:rPr>
              <w:t xml:space="preserve"> </w:t>
            </w:r>
            <w:r w:rsidRPr="004E47FF">
              <w:rPr>
                <w:rFonts w:cstheme="minorHAnsi"/>
              </w:rPr>
              <w:t xml:space="preserve">duties may </w:t>
            </w:r>
            <w:r>
              <w:rPr>
                <w:rFonts w:cstheme="minorHAnsi"/>
              </w:rPr>
              <w:t>oblige</w:t>
            </w:r>
            <w:r w:rsidRPr="004E47FF">
              <w:rPr>
                <w:rFonts w:cstheme="minorHAnsi"/>
              </w:rPr>
              <w:t xml:space="preserve"> participants to</w:t>
            </w:r>
            <w:r>
              <w:rPr>
                <w:rFonts w:cstheme="minorHAnsi"/>
              </w:rPr>
              <w:t xml:space="preserve"> </w:t>
            </w:r>
            <w:r w:rsidRPr="004E47FF">
              <w:rPr>
                <w:rFonts w:cstheme="minorHAnsi"/>
              </w:rPr>
              <w:t>disclose the results of genetic tests or</w:t>
            </w:r>
            <w:r>
              <w:rPr>
                <w:rFonts w:cstheme="minorHAnsi"/>
              </w:rPr>
              <w:t xml:space="preserve"> </w:t>
            </w:r>
            <w:r w:rsidRPr="004E47FF">
              <w:rPr>
                <w:rFonts w:cstheme="minorHAnsi"/>
              </w:rPr>
              <w:t>analysis to in</w:t>
            </w:r>
            <w:r>
              <w:rPr>
                <w:rFonts w:cstheme="minorHAnsi"/>
              </w:rPr>
              <w:t>surance companies or other third parties; participants should be advised of this possibility</w:t>
            </w:r>
            <w:r w:rsidR="009F0194">
              <w:rPr>
                <w:rFonts w:cstheme="minorHAnsi"/>
              </w:rPr>
              <w:t xml:space="preserve"> *</w:t>
            </w:r>
          </w:p>
          <w:p w14:paraId="5A8B817E" w14:textId="67A0238C" w:rsidR="0080311C" w:rsidRPr="004E47FF" w:rsidRDefault="0080311C" w:rsidP="0073640E">
            <w:pPr>
              <w:pStyle w:val="ListParagraph"/>
              <w:numPr>
                <w:ilvl w:val="0"/>
                <w:numId w:val="1"/>
              </w:numPr>
              <w:spacing w:line="276" w:lineRule="auto"/>
              <w:rPr>
                <w:rFonts w:cstheme="minorHAnsi"/>
              </w:rPr>
            </w:pPr>
            <w:r>
              <w:rPr>
                <w:rFonts w:cstheme="minorHAnsi"/>
              </w:rPr>
              <w:t xml:space="preserve">The storage of genomic information and bio-specimens should comply with the  </w:t>
            </w:r>
            <w:r w:rsidRPr="004E47FF">
              <w:rPr>
                <w:rFonts w:cstheme="minorHAnsi"/>
              </w:rPr>
              <w:t xml:space="preserve">governance policies of </w:t>
            </w:r>
            <w:r>
              <w:rPr>
                <w:rFonts w:cstheme="minorHAnsi"/>
              </w:rPr>
              <w:t xml:space="preserve">the </w:t>
            </w:r>
            <w:r w:rsidRPr="004E47FF">
              <w:rPr>
                <w:rFonts w:cstheme="minorHAnsi"/>
              </w:rPr>
              <w:t>relevant biobank</w:t>
            </w:r>
          </w:p>
        </w:tc>
        <w:tc>
          <w:tcPr>
            <w:tcW w:w="1800" w:type="dxa"/>
            <w:shd w:val="clear" w:color="auto" w:fill="D9D9D9" w:themeFill="background1" w:themeFillShade="D9"/>
          </w:tcPr>
          <w:p w14:paraId="34F3A487" w14:textId="5C5F3870" w:rsidR="0080311C" w:rsidRDefault="0080311C" w:rsidP="0080311C">
            <w:pPr>
              <w:pStyle w:val="ListParagraph"/>
              <w:numPr>
                <w:ilvl w:val="0"/>
                <w:numId w:val="1"/>
              </w:numPr>
              <w:spacing w:line="276" w:lineRule="auto"/>
              <w:rPr>
                <w:rFonts w:cstheme="minorHAnsi"/>
              </w:rPr>
            </w:pPr>
            <w:r>
              <w:rPr>
                <w:rFonts w:cstheme="minorHAnsi"/>
              </w:rPr>
              <w:t xml:space="preserve">researchers who conduct genomic research—in which they collect data about genes </w:t>
            </w:r>
          </w:p>
        </w:tc>
        <w:tc>
          <w:tcPr>
            <w:tcW w:w="1439" w:type="dxa"/>
            <w:shd w:val="clear" w:color="auto" w:fill="FF0000"/>
          </w:tcPr>
          <w:p w14:paraId="01FB9C26" w14:textId="4C050790" w:rsidR="0080311C" w:rsidRPr="008A14CB" w:rsidRDefault="0080311C" w:rsidP="0080311C">
            <w:pPr>
              <w:spacing w:line="276" w:lineRule="auto"/>
              <w:jc w:val="center"/>
              <w:rPr>
                <w:rFonts w:cstheme="minorHAnsi"/>
              </w:rPr>
            </w:pPr>
            <w:r w:rsidRPr="008A14CB">
              <w:rPr>
                <w:rFonts w:cstheme="minorHAnsi"/>
              </w:rPr>
              <w:t xml:space="preserve"> </w:t>
            </w:r>
            <w:r>
              <w:rPr>
                <w:rFonts w:cstheme="minorHAnsi"/>
              </w:rPr>
              <w:t>High</w:t>
            </w:r>
          </w:p>
        </w:tc>
      </w:tr>
      <w:tr w:rsidR="0080311C" w:rsidRPr="001B585C" w14:paraId="571FDBAC" w14:textId="77777777" w:rsidTr="009F4279">
        <w:tc>
          <w:tcPr>
            <w:tcW w:w="1637" w:type="dxa"/>
            <w:shd w:val="clear" w:color="auto" w:fill="D9D9D9" w:themeFill="background1" w:themeFillShade="D9"/>
          </w:tcPr>
          <w:p w14:paraId="187CEB99" w14:textId="5AA6A63A" w:rsidR="0080311C" w:rsidRDefault="0080311C" w:rsidP="0080311C">
            <w:pPr>
              <w:spacing w:line="276" w:lineRule="auto"/>
              <w:rPr>
                <w:rFonts w:cstheme="minorHAnsi"/>
              </w:rPr>
            </w:pPr>
            <w:r>
              <w:rPr>
                <w:rFonts w:cstheme="minorHAnsi"/>
              </w:rPr>
              <w:t>Page 51</w:t>
            </w:r>
            <w:r w:rsidR="0073640E">
              <w:rPr>
                <w:rFonts w:cstheme="minorHAnsi"/>
              </w:rPr>
              <w:t>-52</w:t>
            </w:r>
            <w:r>
              <w:rPr>
                <w:rFonts w:cstheme="minorHAnsi"/>
              </w:rPr>
              <w:t>: Communication of findings to participants</w:t>
            </w:r>
          </w:p>
        </w:tc>
        <w:tc>
          <w:tcPr>
            <w:tcW w:w="4084" w:type="dxa"/>
            <w:shd w:val="clear" w:color="auto" w:fill="D9D9D9" w:themeFill="background1" w:themeFillShade="D9"/>
          </w:tcPr>
          <w:p w14:paraId="51A95D49" w14:textId="45BD0D9E" w:rsidR="0073640E" w:rsidRDefault="0073640E" w:rsidP="0073640E">
            <w:pPr>
              <w:pStyle w:val="ListParagraph"/>
              <w:numPr>
                <w:ilvl w:val="0"/>
                <w:numId w:val="1"/>
              </w:numPr>
              <w:spacing w:line="276" w:lineRule="auto"/>
              <w:rPr>
                <w:rFonts w:cstheme="minorHAnsi"/>
              </w:rPr>
            </w:pPr>
            <w:r>
              <w:rPr>
                <w:rFonts w:cstheme="minorHAnsi"/>
              </w:rPr>
              <w:t>Plans to relay the information to participants should include access to clinical services or genetic counselling</w:t>
            </w:r>
          </w:p>
          <w:p w14:paraId="446791D3" w14:textId="77777777" w:rsidR="009D2C01" w:rsidRDefault="0073640E" w:rsidP="0073640E">
            <w:pPr>
              <w:pStyle w:val="ListParagraph"/>
              <w:numPr>
                <w:ilvl w:val="0"/>
                <w:numId w:val="1"/>
              </w:numPr>
              <w:spacing w:line="276" w:lineRule="auto"/>
              <w:rPr>
                <w:rFonts w:cstheme="minorHAnsi"/>
              </w:rPr>
            </w:pPr>
            <w:r>
              <w:rPr>
                <w:rFonts w:cstheme="minorHAnsi"/>
              </w:rPr>
              <w:t>These clinical services, in concert with the research team, should discuss which information should be relayed to participants</w:t>
            </w:r>
            <w:r w:rsidR="00B0148A">
              <w:rPr>
                <w:rFonts w:cstheme="minorHAnsi"/>
              </w:rPr>
              <w:t>—and comply with relevant guidelines such as the National Association of Testing Authorities</w:t>
            </w:r>
          </w:p>
          <w:p w14:paraId="00C03680" w14:textId="17177ACF" w:rsidR="0073640E" w:rsidRDefault="009D2C01" w:rsidP="0073640E">
            <w:pPr>
              <w:pStyle w:val="ListParagraph"/>
              <w:numPr>
                <w:ilvl w:val="0"/>
                <w:numId w:val="1"/>
              </w:numPr>
              <w:spacing w:line="276" w:lineRule="auto"/>
              <w:rPr>
                <w:rFonts w:cstheme="minorHAnsi"/>
              </w:rPr>
            </w:pPr>
            <w:r>
              <w:rPr>
                <w:rFonts w:cstheme="minorHAnsi"/>
              </w:rPr>
              <w:t>Researchers are not expected to relay raw genomic data to participants</w:t>
            </w:r>
            <w:r w:rsidR="0073640E">
              <w:rPr>
                <w:rFonts w:cstheme="minorHAnsi"/>
              </w:rPr>
              <w:t xml:space="preserve"> </w:t>
            </w:r>
          </w:p>
          <w:p w14:paraId="0B671A96" w14:textId="3513213D" w:rsidR="0080311C" w:rsidRPr="009D2C01" w:rsidRDefault="0080311C" w:rsidP="009D2C01">
            <w:pPr>
              <w:pStyle w:val="ListParagraph"/>
              <w:numPr>
                <w:ilvl w:val="0"/>
                <w:numId w:val="1"/>
              </w:numPr>
              <w:spacing w:line="276" w:lineRule="auto"/>
              <w:rPr>
                <w:rFonts w:cstheme="minorHAnsi"/>
              </w:rPr>
            </w:pPr>
            <w:r>
              <w:rPr>
                <w:rFonts w:cstheme="minorHAnsi"/>
              </w:rPr>
              <w:t>If results could be relevant to relatives, the clinician of participants, or other appropriate clinical services, should discuss with participants the suitability of conveying these findings to relatives</w:t>
            </w:r>
          </w:p>
        </w:tc>
        <w:tc>
          <w:tcPr>
            <w:tcW w:w="1800" w:type="dxa"/>
            <w:shd w:val="clear" w:color="auto" w:fill="D9D9D9" w:themeFill="background1" w:themeFillShade="D9"/>
          </w:tcPr>
          <w:p w14:paraId="0D73A358" w14:textId="39BDA9C1" w:rsidR="0080311C" w:rsidRDefault="007478D8" w:rsidP="0080311C">
            <w:pPr>
              <w:pStyle w:val="ListParagraph"/>
              <w:numPr>
                <w:ilvl w:val="0"/>
                <w:numId w:val="1"/>
              </w:numPr>
              <w:spacing w:line="276" w:lineRule="auto"/>
              <w:rPr>
                <w:rFonts w:cstheme="minorHAnsi"/>
              </w:rPr>
            </w:pPr>
            <w:r>
              <w:rPr>
                <w:rFonts w:cstheme="minorHAnsi"/>
              </w:rPr>
              <w:t>researchers who conduct genomic research—in which they collect data about genes</w:t>
            </w:r>
          </w:p>
        </w:tc>
        <w:tc>
          <w:tcPr>
            <w:tcW w:w="1439" w:type="dxa"/>
            <w:shd w:val="clear" w:color="auto" w:fill="FF0000"/>
          </w:tcPr>
          <w:p w14:paraId="284E18F3" w14:textId="77777777" w:rsidR="0080311C" w:rsidRPr="008A14CB" w:rsidRDefault="0080311C" w:rsidP="0080311C">
            <w:pPr>
              <w:spacing w:line="276" w:lineRule="auto"/>
              <w:jc w:val="center"/>
              <w:rPr>
                <w:rFonts w:cstheme="minorHAnsi"/>
              </w:rPr>
            </w:pPr>
          </w:p>
        </w:tc>
      </w:tr>
      <w:tr w:rsidR="009D2C01" w:rsidRPr="001B585C" w14:paraId="04DA777B" w14:textId="77777777" w:rsidTr="009F4279">
        <w:tc>
          <w:tcPr>
            <w:tcW w:w="1637" w:type="dxa"/>
            <w:shd w:val="clear" w:color="auto" w:fill="D9D9D9" w:themeFill="background1" w:themeFillShade="D9"/>
          </w:tcPr>
          <w:p w14:paraId="5E4CF144" w14:textId="77777777" w:rsidR="009D2C01" w:rsidRDefault="009D2C01" w:rsidP="0080311C">
            <w:pPr>
              <w:spacing w:line="276" w:lineRule="auto"/>
              <w:rPr>
                <w:rFonts w:cstheme="minorHAnsi"/>
              </w:rPr>
            </w:pPr>
            <w:r>
              <w:rPr>
                <w:rFonts w:cstheme="minorHAnsi"/>
              </w:rPr>
              <w:lastRenderedPageBreak/>
              <w:t xml:space="preserve">Pages 53-55: </w:t>
            </w:r>
          </w:p>
          <w:p w14:paraId="5F52FA74" w14:textId="17F9762D" w:rsidR="009D2C01" w:rsidRDefault="009D2C01" w:rsidP="0080311C">
            <w:pPr>
              <w:spacing w:line="276" w:lineRule="auto"/>
              <w:rPr>
                <w:rFonts w:cstheme="minorHAnsi"/>
              </w:rPr>
            </w:pPr>
            <w:r>
              <w:rPr>
                <w:rFonts w:cstheme="minorHAnsi"/>
              </w:rPr>
              <w:t>A plan for the potential return of findings to participants</w:t>
            </w:r>
          </w:p>
        </w:tc>
        <w:tc>
          <w:tcPr>
            <w:tcW w:w="4084" w:type="dxa"/>
            <w:shd w:val="clear" w:color="auto" w:fill="D9D9D9" w:themeFill="background1" w:themeFillShade="D9"/>
          </w:tcPr>
          <w:p w14:paraId="0D5F0D3C" w14:textId="47B1BE2D" w:rsidR="00A5552A" w:rsidRPr="009F0194" w:rsidRDefault="000E110C" w:rsidP="009F0194">
            <w:pPr>
              <w:pStyle w:val="ListParagraph"/>
              <w:numPr>
                <w:ilvl w:val="0"/>
                <w:numId w:val="1"/>
              </w:numPr>
              <w:spacing w:line="276" w:lineRule="auto"/>
              <w:rPr>
                <w:rFonts w:cstheme="minorHAnsi"/>
              </w:rPr>
            </w:pPr>
            <w:r>
              <w:rPr>
                <w:rFonts w:cstheme="minorHAnsi"/>
              </w:rPr>
              <w:t xml:space="preserve">A plan on how researchers will disclose or not disclose genomic information to participants or relatives must be approved by the </w:t>
            </w:r>
            <w:r w:rsidR="00A5552A">
              <w:rPr>
                <w:rFonts w:cstheme="minorHAnsi"/>
              </w:rPr>
              <w:t>ethics committee</w:t>
            </w:r>
          </w:p>
        </w:tc>
        <w:tc>
          <w:tcPr>
            <w:tcW w:w="1800" w:type="dxa"/>
            <w:shd w:val="clear" w:color="auto" w:fill="D9D9D9" w:themeFill="background1" w:themeFillShade="D9"/>
          </w:tcPr>
          <w:p w14:paraId="128B6927" w14:textId="77777777" w:rsidR="009D2C01" w:rsidRDefault="009D2C01" w:rsidP="0080311C">
            <w:pPr>
              <w:pStyle w:val="ListParagraph"/>
              <w:numPr>
                <w:ilvl w:val="0"/>
                <w:numId w:val="1"/>
              </w:numPr>
              <w:spacing w:line="276" w:lineRule="auto"/>
              <w:rPr>
                <w:rFonts w:cstheme="minorHAnsi"/>
              </w:rPr>
            </w:pPr>
          </w:p>
        </w:tc>
        <w:tc>
          <w:tcPr>
            <w:tcW w:w="1439" w:type="dxa"/>
            <w:shd w:val="clear" w:color="auto" w:fill="FF0000"/>
          </w:tcPr>
          <w:p w14:paraId="094DB30C" w14:textId="77777777" w:rsidR="009D2C01" w:rsidRPr="008A14CB" w:rsidRDefault="009D2C01" w:rsidP="0080311C">
            <w:pPr>
              <w:spacing w:line="276" w:lineRule="auto"/>
              <w:jc w:val="center"/>
              <w:rPr>
                <w:rFonts w:cstheme="minorHAnsi"/>
              </w:rPr>
            </w:pPr>
          </w:p>
        </w:tc>
      </w:tr>
    </w:tbl>
    <w:p w14:paraId="1D2EC957" w14:textId="14243B45" w:rsidR="008C187F" w:rsidRDefault="008C187F" w:rsidP="00080221">
      <w:pPr>
        <w:spacing w:line="276" w:lineRule="auto"/>
        <w:rPr>
          <w:rFonts w:cstheme="minorHAnsi"/>
          <w:sz w:val="22"/>
          <w:szCs w:val="22"/>
          <w:lang w:val="en-AU" w:eastAsia="zh-TW"/>
        </w:rPr>
      </w:pPr>
    </w:p>
    <w:p w14:paraId="7DB24FB7" w14:textId="72042F4E" w:rsidR="00886843" w:rsidRDefault="00886843" w:rsidP="00080221">
      <w:pPr>
        <w:spacing w:line="276" w:lineRule="auto"/>
        <w:rPr>
          <w:rFonts w:cstheme="minorHAnsi"/>
          <w:sz w:val="22"/>
          <w:szCs w:val="22"/>
          <w:lang w:val="en-AU" w:eastAsia="zh-TW"/>
        </w:rPr>
      </w:pPr>
    </w:p>
    <w:p w14:paraId="48246EAD" w14:textId="7E985C85" w:rsidR="00A71D96" w:rsidRPr="00BF6FF4" w:rsidRDefault="00A71D96" w:rsidP="00A71D96">
      <w:pPr>
        <w:spacing w:line="276" w:lineRule="auto"/>
        <w:jc w:val="center"/>
        <w:rPr>
          <w:rFonts w:cstheme="minorHAnsi"/>
          <w:b/>
          <w:sz w:val="22"/>
          <w:szCs w:val="22"/>
          <w:lang w:val="en-AU" w:eastAsia="zh-TW"/>
        </w:rPr>
      </w:pPr>
      <w:r>
        <w:rPr>
          <w:rFonts w:cstheme="minorHAnsi"/>
          <w:b/>
          <w:sz w:val="22"/>
          <w:szCs w:val="22"/>
          <w:lang w:val="en-AU" w:eastAsia="zh-TW"/>
        </w:rPr>
        <w:t>Chapter 3.4: Animal-to-human xenotransplanation</w:t>
      </w:r>
    </w:p>
    <w:p w14:paraId="38B6BA37" w14:textId="77777777" w:rsidR="00A71D96" w:rsidRDefault="00A71D96" w:rsidP="00A71D96">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17"/>
        <w:gridCol w:w="3978"/>
        <w:gridCol w:w="1956"/>
        <w:gridCol w:w="1409"/>
      </w:tblGrid>
      <w:tr w:rsidR="001B0918" w14:paraId="2B8B4408" w14:textId="77777777" w:rsidTr="009F4279">
        <w:tc>
          <w:tcPr>
            <w:tcW w:w="1637" w:type="dxa"/>
            <w:shd w:val="clear" w:color="auto" w:fill="BDD6EE" w:themeFill="accent5" w:themeFillTint="66"/>
          </w:tcPr>
          <w:p w14:paraId="5512A1E0" w14:textId="77777777" w:rsidR="00A71D96" w:rsidRPr="001E7D73" w:rsidRDefault="00A71D96"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46D8FCAB" w14:textId="77777777" w:rsidR="00A71D96" w:rsidRPr="001E7D73" w:rsidRDefault="00A71D96"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0D62145A" w14:textId="77777777" w:rsidR="00A71D96" w:rsidRDefault="00A71D96"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06B36736" w14:textId="5C7C3D39" w:rsidR="00A71D96" w:rsidRDefault="004B5665" w:rsidP="009F4279">
            <w:pPr>
              <w:spacing w:line="276" w:lineRule="auto"/>
              <w:jc w:val="center"/>
              <w:rPr>
                <w:rFonts w:cstheme="minorHAnsi"/>
              </w:rPr>
            </w:pPr>
            <w:r>
              <w:rPr>
                <w:rFonts w:cstheme="minorHAnsi"/>
              </w:rPr>
              <w:t>Urgency</w:t>
            </w:r>
          </w:p>
        </w:tc>
      </w:tr>
      <w:tr w:rsidR="001B0918" w:rsidRPr="001B585C" w14:paraId="63F08ED2" w14:textId="77777777" w:rsidTr="009F4279">
        <w:tc>
          <w:tcPr>
            <w:tcW w:w="1637" w:type="dxa"/>
            <w:shd w:val="clear" w:color="auto" w:fill="D9D9D9" w:themeFill="background1" w:themeFillShade="D9"/>
          </w:tcPr>
          <w:p w14:paraId="18BDB057" w14:textId="79540B43" w:rsidR="00A71D96" w:rsidRDefault="00A71D96" w:rsidP="009F4279">
            <w:pPr>
              <w:spacing w:line="276" w:lineRule="auto"/>
              <w:rPr>
                <w:rFonts w:cstheme="minorHAnsi"/>
              </w:rPr>
            </w:pPr>
            <w:r>
              <w:rPr>
                <w:rFonts w:cstheme="minorHAnsi"/>
              </w:rPr>
              <w:t xml:space="preserve">Pages </w:t>
            </w:r>
            <w:r w:rsidR="001B0918">
              <w:rPr>
                <w:rFonts w:cstheme="minorHAnsi"/>
              </w:rPr>
              <w:t>56-60</w:t>
            </w:r>
            <w:r>
              <w:rPr>
                <w:rFonts w:cstheme="minorHAnsi"/>
              </w:rPr>
              <w:t>: Introduction</w:t>
            </w:r>
          </w:p>
          <w:p w14:paraId="4022AD62" w14:textId="77777777" w:rsidR="00A71D96" w:rsidRPr="001E7D73" w:rsidRDefault="00A71D96" w:rsidP="009F4279">
            <w:pPr>
              <w:spacing w:line="276" w:lineRule="auto"/>
              <w:rPr>
                <w:rFonts w:cstheme="minorHAnsi"/>
              </w:rPr>
            </w:pPr>
          </w:p>
        </w:tc>
        <w:tc>
          <w:tcPr>
            <w:tcW w:w="4084" w:type="dxa"/>
            <w:shd w:val="clear" w:color="auto" w:fill="D9D9D9" w:themeFill="background1" w:themeFillShade="D9"/>
          </w:tcPr>
          <w:p w14:paraId="381398BE" w14:textId="77777777" w:rsidR="00A71D96" w:rsidRDefault="00A71D96" w:rsidP="009F4279">
            <w:pPr>
              <w:pStyle w:val="ListParagraph"/>
              <w:numPr>
                <w:ilvl w:val="0"/>
                <w:numId w:val="1"/>
              </w:numPr>
              <w:spacing w:line="276" w:lineRule="auto"/>
              <w:rPr>
                <w:rFonts w:cstheme="minorHAnsi"/>
              </w:rPr>
            </w:pPr>
            <w:r w:rsidRPr="00397CF5">
              <w:rPr>
                <w:rFonts w:cstheme="minorHAnsi"/>
              </w:rPr>
              <w:t xml:space="preserve"> </w:t>
            </w:r>
            <w:r w:rsidR="001B0918">
              <w:rPr>
                <w:rFonts w:cstheme="minorHAnsi"/>
              </w:rPr>
              <w:t>Xeno-transplantation is the transplantation, infusion, or implantation of live cells, tissues, or organs from another species</w:t>
            </w:r>
          </w:p>
          <w:p w14:paraId="0F1E4C51" w14:textId="26875F02" w:rsidR="001B0918" w:rsidRDefault="001B0918" w:rsidP="009F4279">
            <w:pPr>
              <w:pStyle w:val="ListParagraph"/>
              <w:numPr>
                <w:ilvl w:val="0"/>
                <w:numId w:val="1"/>
              </w:numPr>
              <w:spacing w:line="276" w:lineRule="auto"/>
              <w:rPr>
                <w:rFonts w:cstheme="minorHAnsi"/>
              </w:rPr>
            </w:pPr>
            <w:r>
              <w:rPr>
                <w:rFonts w:cstheme="minorHAnsi"/>
              </w:rPr>
              <w:t>Research that uses xe</w:t>
            </w:r>
            <w:r w:rsidRPr="001B0918">
              <w:rPr>
                <w:rFonts w:cstheme="minorHAnsi"/>
              </w:rPr>
              <w:t>no-transplantation</w:t>
            </w:r>
            <w:r>
              <w:rPr>
                <w:rFonts w:cstheme="minorHAnsi"/>
              </w:rPr>
              <w:t xml:space="preserve"> raises several ethical issues, such as the potential risk of disease transmission—from animals, to participants</w:t>
            </w:r>
            <w:r w:rsidR="00732236">
              <w:rPr>
                <w:rFonts w:cstheme="minorHAnsi"/>
              </w:rPr>
              <w:t xml:space="preserve"> </w:t>
            </w:r>
            <w:r>
              <w:rPr>
                <w:rFonts w:cstheme="minorHAnsi"/>
              </w:rPr>
              <w:t>and then</w:t>
            </w:r>
            <w:r w:rsidR="00732236">
              <w:rPr>
                <w:rFonts w:cstheme="minorHAnsi"/>
              </w:rPr>
              <w:t xml:space="preserve"> from participants</w:t>
            </w:r>
            <w:r>
              <w:rPr>
                <w:rFonts w:cstheme="minorHAnsi"/>
              </w:rPr>
              <w:t xml:space="preserve"> to other people, such as close contacts</w:t>
            </w:r>
          </w:p>
          <w:p w14:paraId="0E3AF9D1" w14:textId="77777777" w:rsidR="001B0918" w:rsidRDefault="001B0918" w:rsidP="009F4279">
            <w:pPr>
              <w:pStyle w:val="ListParagraph"/>
              <w:numPr>
                <w:ilvl w:val="0"/>
                <w:numId w:val="1"/>
              </w:numPr>
              <w:spacing w:line="276" w:lineRule="auto"/>
              <w:rPr>
                <w:rFonts w:cstheme="minorHAnsi"/>
              </w:rPr>
            </w:pPr>
            <w:r>
              <w:rPr>
                <w:rFonts w:cstheme="minorHAnsi"/>
              </w:rPr>
              <w:t>Such research may entail lifelong monitoring of participants and close contacts</w:t>
            </w:r>
          </w:p>
          <w:p w14:paraId="67238530" w14:textId="77777777" w:rsidR="001B0918" w:rsidRDefault="001B0918" w:rsidP="009F4279">
            <w:pPr>
              <w:pStyle w:val="ListParagraph"/>
              <w:numPr>
                <w:ilvl w:val="0"/>
                <w:numId w:val="1"/>
              </w:numPr>
              <w:spacing w:line="276" w:lineRule="auto"/>
              <w:rPr>
                <w:rFonts w:cstheme="minorHAnsi"/>
              </w:rPr>
            </w:pPr>
            <w:r>
              <w:rPr>
                <w:rFonts w:cstheme="minorHAnsi"/>
              </w:rPr>
              <w:t>Because the animal material cannot always be removed, consent cannot always be withdraw</w:t>
            </w:r>
            <w:r w:rsidR="00A94530">
              <w:rPr>
                <w:rFonts w:cstheme="minorHAnsi"/>
              </w:rPr>
              <w:t>n</w:t>
            </w:r>
          </w:p>
          <w:p w14:paraId="0DAC483D" w14:textId="77777777" w:rsidR="001362A1" w:rsidRDefault="001362A1" w:rsidP="009F4279">
            <w:pPr>
              <w:pStyle w:val="ListParagraph"/>
              <w:numPr>
                <w:ilvl w:val="0"/>
                <w:numId w:val="1"/>
              </w:numPr>
              <w:spacing w:line="276" w:lineRule="auto"/>
              <w:rPr>
                <w:rFonts w:cstheme="minorHAnsi"/>
              </w:rPr>
            </w:pPr>
            <w:r>
              <w:rPr>
                <w:rFonts w:cstheme="minorHAnsi"/>
              </w:rPr>
              <w:t xml:space="preserve">The risks of xeno-transplantation are often unknown and can be potentially catastrophic. </w:t>
            </w:r>
          </w:p>
          <w:p w14:paraId="6130D42D" w14:textId="06CCD792" w:rsidR="003A4CA3" w:rsidRDefault="003A4CA3" w:rsidP="003A4CA3">
            <w:pPr>
              <w:pStyle w:val="ListParagraph"/>
              <w:numPr>
                <w:ilvl w:val="0"/>
                <w:numId w:val="1"/>
              </w:numPr>
              <w:spacing w:line="276" w:lineRule="auto"/>
              <w:rPr>
                <w:rFonts w:cstheme="minorHAnsi"/>
              </w:rPr>
            </w:pPr>
            <w:r>
              <w:rPr>
                <w:rFonts w:cstheme="minorHAnsi"/>
              </w:rPr>
              <w:t>The use of animals must comply with the “</w:t>
            </w:r>
            <w:r w:rsidRPr="003A4CA3">
              <w:rPr>
                <w:rFonts w:cstheme="minorHAnsi"/>
              </w:rPr>
              <w:t>Australian code for the</w:t>
            </w:r>
            <w:r>
              <w:rPr>
                <w:rFonts w:cstheme="minorHAnsi"/>
              </w:rPr>
              <w:t xml:space="preserve"> </w:t>
            </w:r>
            <w:r w:rsidRPr="003A4CA3">
              <w:rPr>
                <w:rFonts w:cstheme="minorHAnsi"/>
              </w:rPr>
              <w:t>care and use of animals for scientific</w:t>
            </w:r>
            <w:r>
              <w:rPr>
                <w:rFonts w:cstheme="minorHAnsi"/>
              </w:rPr>
              <w:t xml:space="preserve"> </w:t>
            </w:r>
            <w:r w:rsidRPr="003A4CA3">
              <w:rPr>
                <w:rFonts w:cstheme="minorHAnsi"/>
              </w:rPr>
              <w:t>purposes</w:t>
            </w:r>
            <w:r w:rsidR="00E016CA">
              <w:rPr>
                <w:rFonts w:cstheme="minorHAnsi"/>
              </w:rPr>
              <w:t>”</w:t>
            </w:r>
          </w:p>
          <w:p w14:paraId="4F9E4CAB" w14:textId="77777777" w:rsidR="003A4CA3" w:rsidRDefault="00E016CA" w:rsidP="003A4CA3">
            <w:pPr>
              <w:pStyle w:val="ListParagraph"/>
              <w:numPr>
                <w:ilvl w:val="0"/>
                <w:numId w:val="1"/>
              </w:numPr>
              <w:spacing w:line="276" w:lineRule="auto"/>
              <w:rPr>
                <w:rFonts w:cstheme="minorHAnsi"/>
              </w:rPr>
            </w:pPr>
            <w:r>
              <w:rPr>
                <w:rFonts w:cstheme="minorHAnsi"/>
              </w:rPr>
              <w:t>The ethics committee needs to ensure that appropriate expertise is utilized to assess the research</w:t>
            </w:r>
          </w:p>
          <w:p w14:paraId="346A7EE8" w14:textId="4216ABAF" w:rsidR="001F49AB" w:rsidRDefault="001F49AB" w:rsidP="003A4CA3">
            <w:pPr>
              <w:pStyle w:val="ListParagraph"/>
              <w:numPr>
                <w:ilvl w:val="0"/>
                <w:numId w:val="1"/>
              </w:numPr>
              <w:spacing w:line="276" w:lineRule="auto"/>
              <w:rPr>
                <w:rFonts w:cstheme="minorHAnsi"/>
              </w:rPr>
            </w:pPr>
            <w:r>
              <w:rPr>
                <w:rFonts w:cstheme="minorHAnsi"/>
              </w:rPr>
              <w:lastRenderedPageBreak/>
              <w:t>Researchers should develop a list of close contacts—people who may be affected by the research because they interact frequently with a participant.  The definition of close contact will depend on the specific risks of this research</w:t>
            </w:r>
          </w:p>
          <w:p w14:paraId="20CA634E" w14:textId="57C56A16" w:rsidR="001F49AB" w:rsidRDefault="001F49AB" w:rsidP="001F49AB">
            <w:pPr>
              <w:pStyle w:val="ListParagraph"/>
              <w:numPr>
                <w:ilvl w:val="0"/>
                <w:numId w:val="1"/>
              </w:numPr>
              <w:spacing w:line="276" w:lineRule="auto"/>
              <w:rPr>
                <w:rFonts w:cstheme="minorHAnsi"/>
              </w:rPr>
            </w:pPr>
            <w:r>
              <w:rPr>
                <w:rFonts w:cstheme="minorHAnsi"/>
              </w:rPr>
              <w:t xml:space="preserve">Researchers need to consider all possible measures to diminish risk, such as </w:t>
            </w:r>
            <w:r w:rsidRPr="001F49AB">
              <w:rPr>
                <w:rFonts w:cstheme="minorHAnsi"/>
              </w:rPr>
              <w:t>specific pathogen-free herds</w:t>
            </w:r>
            <w:r>
              <w:rPr>
                <w:rFonts w:cstheme="minorHAnsi"/>
              </w:rPr>
              <w:t xml:space="preserve"> or </w:t>
            </w:r>
            <w:r w:rsidRPr="001F49AB">
              <w:rPr>
                <w:rFonts w:cstheme="minorHAnsi"/>
              </w:rPr>
              <w:t>genetically modified animals</w:t>
            </w:r>
            <w:r w:rsidR="00CF6A60">
              <w:rPr>
                <w:rFonts w:cstheme="minorHAnsi"/>
              </w:rPr>
              <w:t xml:space="preserve">—and develop a detailed plan on how to monitor and manage these risks. </w:t>
            </w:r>
          </w:p>
          <w:p w14:paraId="57668ED3" w14:textId="451C23F4" w:rsidR="00CF6A60" w:rsidRDefault="00CF6A60" w:rsidP="00CF6A60">
            <w:pPr>
              <w:pStyle w:val="ListParagraph"/>
              <w:numPr>
                <w:ilvl w:val="0"/>
                <w:numId w:val="1"/>
              </w:numPr>
              <w:spacing w:line="276" w:lineRule="auto"/>
              <w:rPr>
                <w:rFonts w:cstheme="minorHAnsi"/>
              </w:rPr>
            </w:pPr>
            <w:r>
              <w:rPr>
                <w:rFonts w:cstheme="minorHAnsi"/>
              </w:rPr>
              <w:t xml:space="preserve">Risk also depends on the duration over which immunosuppression is warranted as well as the likelihood that participants will comply with the treatment regime </w:t>
            </w:r>
            <w:r w:rsidR="00260F4F">
              <w:rPr>
                <w:rFonts w:cstheme="minorHAnsi"/>
              </w:rPr>
              <w:t>or</w:t>
            </w:r>
            <w:r>
              <w:rPr>
                <w:rFonts w:cstheme="minorHAnsi"/>
              </w:rPr>
              <w:t xml:space="preserve"> cope with complications. </w:t>
            </w:r>
          </w:p>
          <w:p w14:paraId="2FEA6D52" w14:textId="342440F8" w:rsidR="00CF6A60" w:rsidRPr="00CF6A60" w:rsidRDefault="00CF6A60" w:rsidP="00CF6A60">
            <w:pPr>
              <w:pStyle w:val="ListParagraph"/>
              <w:numPr>
                <w:ilvl w:val="0"/>
                <w:numId w:val="1"/>
              </w:numPr>
              <w:spacing w:line="276" w:lineRule="auto"/>
              <w:rPr>
                <w:rFonts w:cstheme="minorHAnsi"/>
              </w:rPr>
            </w:pPr>
            <w:r>
              <w:rPr>
                <w:rFonts w:cstheme="minorHAnsi"/>
              </w:rPr>
              <w:t xml:space="preserve">To obtain consent, researchers need to inform participants that risks </w:t>
            </w:r>
            <w:r w:rsidR="00260F4F">
              <w:rPr>
                <w:rFonts w:cstheme="minorHAnsi"/>
              </w:rPr>
              <w:t>may be un</w:t>
            </w:r>
            <w:r>
              <w:rPr>
                <w:rFonts w:cstheme="minorHAnsi"/>
              </w:rPr>
              <w:t>known, that alternative treatments might be available, that close contacts might also be at risk, and th</w:t>
            </w:r>
            <w:r w:rsidR="00260F4F">
              <w:rPr>
                <w:rFonts w:cstheme="minorHAnsi"/>
              </w:rPr>
              <w:t>e</w:t>
            </w:r>
            <w:r>
              <w:rPr>
                <w:rFonts w:cstheme="minorHAnsi"/>
              </w:rPr>
              <w:t xml:space="preserve"> strategies to monitor and manage risks. </w:t>
            </w:r>
          </w:p>
        </w:tc>
        <w:tc>
          <w:tcPr>
            <w:tcW w:w="1800" w:type="dxa"/>
            <w:shd w:val="clear" w:color="auto" w:fill="D9D9D9" w:themeFill="background1" w:themeFillShade="D9"/>
          </w:tcPr>
          <w:p w14:paraId="4F70A912" w14:textId="7A2F5B86" w:rsidR="00A71D96" w:rsidRPr="00B6387C" w:rsidRDefault="00A71D96" w:rsidP="009F4279">
            <w:pPr>
              <w:pStyle w:val="ListParagraph"/>
              <w:numPr>
                <w:ilvl w:val="0"/>
                <w:numId w:val="1"/>
              </w:numPr>
              <w:spacing w:line="276" w:lineRule="auto"/>
              <w:rPr>
                <w:rFonts w:cstheme="minorHAnsi"/>
              </w:rPr>
            </w:pPr>
            <w:r>
              <w:rPr>
                <w:rFonts w:cstheme="minorHAnsi"/>
              </w:rPr>
              <w:lastRenderedPageBreak/>
              <w:t xml:space="preserve">researchers who conduct </w:t>
            </w:r>
            <w:r w:rsidR="001B0918">
              <w:rPr>
                <w:rFonts w:cstheme="minorHAnsi"/>
              </w:rPr>
              <w:t>xeno-transplantation</w:t>
            </w:r>
            <w:r>
              <w:rPr>
                <w:rFonts w:cstheme="minorHAnsi"/>
              </w:rPr>
              <w:t xml:space="preserve"> </w:t>
            </w:r>
          </w:p>
        </w:tc>
        <w:tc>
          <w:tcPr>
            <w:tcW w:w="1439" w:type="dxa"/>
            <w:shd w:val="clear" w:color="auto" w:fill="FF0000"/>
          </w:tcPr>
          <w:p w14:paraId="3012FFEA" w14:textId="77777777" w:rsidR="00A71D96" w:rsidRPr="001B585C" w:rsidRDefault="00A71D96" w:rsidP="009F4279">
            <w:pPr>
              <w:spacing w:line="276" w:lineRule="auto"/>
              <w:jc w:val="center"/>
              <w:rPr>
                <w:rFonts w:cstheme="minorHAnsi"/>
              </w:rPr>
            </w:pPr>
            <w:r w:rsidRPr="008A14CB">
              <w:rPr>
                <w:rFonts w:cstheme="minorHAnsi"/>
              </w:rPr>
              <w:t xml:space="preserve"> </w:t>
            </w:r>
            <w:r>
              <w:rPr>
                <w:rFonts w:cstheme="minorHAnsi"/>
              </w:rPr>
              <w:t>High</w:t>
            </w:r>
          </w:p>
        </w:tc>
      </w:tr>
    </w:tbl>
    <w:p w14:paraId="2597B5C1" w14:textId="77777777" w:rsidR="00A71D96" w:rsidRDefault="00A71D96" w:rsidP="00080221">
      <w:pPr>
        <w:spacing w:line="276" w:lineRule="auto"/>
        <w:rPr>
          <w:rFonts w:cstheme="minorHAnsi"/>
          <w:sz w:val="22"/>
          <w:szCs w:val="22"/>
          <w:lang w:val="en-AU" w:eastAsia="zh-TW"/>
        </w:rPr>
      </w:pPr>
    </w:p>
    <w:p w14:paraId="4608B46B" w14:textId="77777777" w:rsidR="00886843" w:rsidRDefault="00886843" w:rsidP="00080221">
      <w:pPr>
        <w:spacing w:line="276" w:lineRule="auto"/>
        <w:rPr>
          <w:rFonts w:cstheme="minorHAnsi"/>
          <w:sz w:val="22"/>
          <w:szCs w:val="22"/>
          <w:lang w:val="en-AU" w:eastAsia="zh-TW"/>
        </w:rPr>
      </w:pPr>
    </w:p>
    <w:p w14:paraId="1C910A17" w14:textId="033CE74E" w:rsidR="00A5552A" w:rsidRDefault="00A5552A" w:rsidP="00080221">
      <w:pPr>
        <w:spacing w:line="276" w:lineRule="auto"/>
        <w:rPr>
          <w:rFonts w:cstheme="minorHAnsi"/>
          <w:sz w:val="22"/>
          <w:szCs w:val="22"/>
          <w:lang w:val="en-AU" w:eastAsia="zh-TW"/>
        </w:rPr>
      </w:pPr>
    </w:p>
    <w:p w14:paraId="6C866E31" w14:textId="6A249C81" w:rsidR="00A5552A" w:rsidRPr="00BF6FF4" w:rsidRDefault="00A5552A" w:rsidP="00A5552A">
      <w:pPr>
        <w:spacing w:line="276" w:lineRule="auto"/>
        <w:jc w:val="center"/>
        <w:rPr>
          <w:rFonts w:cstheme="minorHAnsi"/>
          <w:b/>
          <w:sz w:val="22"/>
          <w:szCs w:val="22"/>
          <w:lang w:val="en-AU" w:eastAsia="zh-TW"/>
        </w:rPr>
      </w:pPr>
      <w:r>
        <w:rPr>
          <w:rFonts w:cstheme="minorHAnsi"/>
          <w:b/>
          <w:sz w:val="22"/>
          <w:szCs w:val="22"/>
          <w:lang w:val="en-AU" w:eastAsia="zh-TW"/>
        </w:rPr>
        <w:t>Chapter 4.1: Women who are pregnant and the human f</w:t>
      </w:r>
      <w:r w:rsidR="008B41F0">
        <w:rPr>
          <w:rFonts w:cstheme="minorHAnsi"/>
          <w:b/>
          <w:sz w:val="22"/>
          <w:szCs w:val="22"/>
          <w:lang w:val="en-AU" w:eastAsia="zh-TW"/>
        </w:rPr>
        <w:t>o</w:t>
      </w:r>
      <w:r>
        <w:rPr>
          <w:rFonts w:cstheme="minorHAnsi"/>
          <w:b/>
          <w:sz w:val="22"/>
          <w:szCs w:val="22"/>
          <w:lang w:val="en-AU" w:eastAsia="zh-TW"/>
        </w:rPr>
        <w:t>etus</w:t>
      </w:r>
    </w:p>
    <w:p w14:paraId="7C3E36EC" w14:textId="77777777" w:rsidR="00A5552A" w:rsidRDefault="00A5552A" w:rsidP="00A5552A">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388"/>
        <w:gridCol w:w="4394"/>
        <w:gridCol w:w="1739"/>
        <w:gridCol w:w="1439"/>
      </w:tblGrid>
      <w:tr w:rsidR="00A5552A" w14:paraId="472EDA14" w14:textId="77777777" w:rsidTr="007478D8">
        <w:tc>
          <w:tcPr>
            <w:tcW w:w="1388" w:type="dxa"/>
            <w:shd w:val="clear" w:color="auto" w:fill="BDD6EE" w:themeFill="accent5" w:themeFillTint="66"/>
          </w:tcPr>
          <w:p w14:paraId="79CDF5F0" w14:textId="77777777" w:rsidR="00A5552A" w:rsidRPr="001E7D73" w:rsidRDefault="00A5552A" w:rsidP="009F4279">
            <w:pPr>
              <w:spacing w:line="276" w:lineRule="auto"/>
              <w:jc w:val="center"/>
              <w:rPr>
                <w:rFonts w:cstheme="minorHAnsi"/>
              </w:rPr>
            </w:pPr>
            <w:r>
              <w:rPr>
                <w:rFonts w:cstheme="minorHAnsi"/>
              </w:rPr>
              <w:t>Section</w:t>
            </w:r>
          </w:p>
        </w:tc>
        <w:tc>
          <w:tcPr>
            <w:tcW w:w="4394" w:type="dxa"/>
            <w:shd w:val="clear" w:color="auto" w:fill="BDD6EE" w:themeFill="accent5" w:themeFillTint="66"/>
          </w:tcPr>
          <w:p w14:paraId="6D610247" w14:textId="77777777" w:rsidR="00A5552A" w:rsidRPr="001E7D73" w:rsidRDefault="00A5552A" w:rsidP="009F4279">
            <w:pPr>
              <w:spacing w:line="276" w:lineRule="auto"/>
              <w:jc w:val="center"/>
              <w:rPr>
                <w:rFonts w:cstheme="minorHAnsi"/>
              </w:rPr>
            </w:pPr>
            <w:r>
              <w:rPr>
                <w:rFonts w:cstheme="minorHAnsi"/>
              </w:rPr>
              <w:t>Main contents</w:t>
            </w:r>
          </w:p>
        </w:tc>
        <w:tc>
          <w:tcPr>
            <w:tcW w:w="1739" w:type="dxa"/>
            <w:shd w:val="clear" w:color="auto" w:fill="BDD6EE" w:themeFill="accent5" w:themeFillTint="66"/>
          </w:tcPr>
          <w:p w14:paraId="3DA15501" w14:textId="77777777" w:rsidR="00A5552A" w:rsidRDefault="00A5552A"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7146E0E6" w14:textId="7A25B094" w:rsidR="00A5552A" w:rsidRDefault="004B5665" w:rsidP="009F4279">
            <w:pPr>
              <w:spacing w:line="276" w:lineRule="auto"/>
              <w:jc w:val="center"/>
              <w:rPr>
                <w:rFonts w:cstheme="minorHAnsi"/>
              </w:rPr>
            </w:pPr>
            <w:r>
              <w:rPr>
                <w:rFonts w:cstheme="minorHAnsi"/>
              </w:rPr>
              <w:t>Urgency</w:t>
            </w:r>
          </w:p>
        </w:tc>
      </w:tr>
      <w:tr w:rsidR="00A5552A" w:rsidRPr="001B585C" w14:paraId="47A6AE67" w14:textId="77777777" w:rsidTr="007478D8">
        <w:tc>
          <w:tcPr>
            <w:tcW w:w="1388" w:type="dxa"/>
            <w:shd w:val="clear" w:color="auto" w:fill="D9D9D9" w:themeFill="background1" w:themeFillShade="D9"/>
          </w:tcPr>
          <w:p w14:paraId="6B711B49" w14:textId="0164C318" w:rsidR="00A5552A" w:rsidRDefault="00A5552A" w:rsidP="009F4279">
            <w:pPr>
              <w:spacing w:line="276" w:lineRule="auto"/>
              <w:rPr>
                <w:rFonts w:cstheme="minorHAnsi"/>
              </w:rPr>
            </w:pPr>
            <w:r>
              <w:rPr>
                <w:rFonts w:cstheme="minorHAnsi"/>
              </w:rPr>
              <w:t xml:space="preserve">Pages </w:t>
            </w:r>
            <w:r w:rsidR="00522ABB">
              <w:rPr>
                <w:rFonts w:cstheme="minorHAnsi"/>
              </w:rPr>
              <w:t>61-6</w:t>
            </w:r>
            <w:r w:rsidR="00AA13D1">
              <w:rPr>
                <w:rFonts w:cstheme="minorHAnsi"/>
              </w:rPr>
              <w:t>4</w:t>
            </w:r>
          </w:p>
          <w:p w14:paraId="6D30C08B" w14:textId="77777777" w:rsidR="00A5552A" w:rsidRPr="001E7D73" w:rsidRDefault="00A5552A" w:rsidP="009F4279">
            <w:pPr>
              <w:spacing w:line="276" w:lineRule="auto"/>
              <w:rPr>
                <w:rFonts w:cstheme="minorHAnsi"/>
              </w:rPr>
            </w:pPr>
          </w:p>
        </w:tc>
        <w:tc>
          <w:tcPr>
            <w:tcW w:w="4394" w:type="dxa"/>
            <w:shd w:val="clear" w:color="auto" w:fill="D9D9D9" w:themeFill="background1" w:themeFillShade="D9"/>
          </w:tcPr>
          <w:p w14:paraId="1EED7C03" w14:textId="77777777" w:rsidR="00A5552A" w:rsidRDefault="00522ABB" w:rsidP="009F4279">
            <w:pPr>
              <w:pStyle w:val="ListParagraph"/>
              <w:numPr>
                <w:ilvl w:val="0"/>
                <w:numId w:val="1"/>
              </w:numPr>
              <w:spacing w:line="276" w:lineRule="auto"/>
              <w:rPr>
                <w:rFonts w:cstheme="minorHAnsi"/>
              </w:rPr>
            </w:pPr>
            <w:r>
              <w:rPr>
                <w:rFonts w:cstheme="minorHAnsi"/>
              </w:rPr>
              <w:t>The wellbeing of pregnant women and the foetus—the developing human, anytime from fertilization to delivery—should be prioritized over the research</w:t>
            </w:r>
          </w:p>
          <w:p w14:paraId="2CCA41C7" w14:textId="77777777" w:rsidR="00522ABB" w:rsidRDefault="00522ABB" w:rsidP="009F4279">
            <w:pPr>
              <w:pStyle w:val="ListParagraph"/>
              <w:numPr>
                <w:ilvl w:val="0"/>
                <w:numId w:val="1"/>
              </w:numPr>
              <w:spacing w:line="276" w:lineRule="auto"/>
              <w:rPr>
                <w:rFonts w:cstheme="minorHAnsi"/>
              </w:rPr>
            </w:pPr>
            <w:r>
              <w:rPr>
                <w:rFonts w:cstheme="minorHAnsi"/>
              </w:rPr>
              <w:lastRenderedPageBreak/>
              <w:t>Researchers need to consider how research on pregnant women could affect the foetus after birth as well</w:t>
            </w:r>
          </w:p>
          <w:p w14:paraId="043E0448" w14:textId="77777777" w:rsidR="00522ABB" w:rsidRDefault="00522ABB" w:rsidP="009F4279">
            <w:pPr>
              <w:pStyle w:val="ListParagraph"/>
              <w:numPr>
                <w:ilvl w:val="0"/>
                <w:numId w:val="1"/>
              </w:numPr>
              <w:spacing w:line="276" w:lineRule="auto"/>
              <w:rPr>
                <w:rFonts w:cstheme="minorHAnsi"/>
              </w:rPr>
            </w:pPr>
            <w:r>
              <w:rPr>
                <w:rFonts w:cstheme="minorHAnsi"/>
              </w:rPr>
              <w:t>Researchers should help pregnant women access counselling about these decisions—and involve other people, such as partners, who might be affected by these decisions</w:t>
            </w:r>
          </w:p>
          <w:p w14:paraId="6CD80A90" w14:textId="46990DB1" w:rsidR="00522ABB" w:rsidRDefault="00522ABB" w:rsidP="009F4279">
            <w:pPr>
              <w:pStyle w:val="ListParagraph"/>
              <w:numPr>
                <w:ilvl w:val="0"/>
                <w:numId w:val="1"/>
              </w:numPr>
              <w:spacing w:line="276" w:lineRule="auto"/>
              <w:rPr>
                <w:rFonts w:cstheme="minorHAnsi"/>
              </w:rPr>
            </w:pPr>
            <w:r>
              <w:rPr>
                <w:rFonts w:cstheme="minorHAnsi"/>
              </w:rPr>
              <w:t xml:space="preserve">Information </w:t>
            </w:r>
            <w:r w:rsidR="001C06EE">
              <w:rPr>
                <w:rFonts w:cstheme="minorHAnsi"/>
              </w:rPr>
              <w:t xml:space="preserve">and activities that relate to </w:t>
            </w:r>
            <w:r>
              <w:rPr>
                <w:rFonts w:cstheme="minorHAnsi"/>
              </w:rPr>
              <w:t>research should be separated from information</w:t>
            </w:r>
            <w:r w:rsidR="001C06EE">
              <w:rPr>
                <w:rFonts w:cstheme="minorHAnsi"/>
              </w:rPr>
              <w:t xml:space="preserve"> and activities that relate to </w:t>
            </w:r>
            <w:r>
              <w:rPr>
                <w:rFonts w:cstheme="minorHAnsi"/>
              </w:rPr>
              <w:t>clinical care</w:t>
            </w:r>
            <w:r w:rsidR="007478D8">
              <w:rPr>
                <w:rFonts w:cstheme="minorHAnsi"/>
              </w:rPr>
              <w:t xml:space="preserve"> *</w:t>
            </w:r>
          </w:p>
          <w:p w14:paraId="69510819" w14:textId="77777777" w:rsidR="00522ABB" w:rsidRDefault="00522ABB" w:rsidP="009F4279">
            <w:pPr>
              <w:pStyle w:val="ListParagraph"/>
              <w:numPr>
                <w:ilvl w:val="0"/>
                <w:numId w:val="1"/>
              </w:numPr>
              <w:spacing w:line="276" w:lineRule="auto"/>
              <w:rPr>
                <w:rFonts w:cstheme="minorHAnsi"/>
              </w:rPr>
            </w:pPr>
            <w:r>
              <w:rPr>
                <w:rFonts w:cstheme="minorHAnsi"/>
              </w:rPr>
              <w:t xml:space="preserve">Whenever possible, researchers should monitor signs of distress in the foetus and cease research when applicable  </w:t>
            </w:r>
          </w:p>
          <w:p w14:paraId="316F27A2" w14:textId="70EEFD7D" w:rsidR="001C06EE" w:rsidRDefault="009269EA" w:rsidP="009F4279">
            <w:pPr>
              <w:pStyle w:val="ListParagraph"/>
              <w:numPr>
                <w:ilvl w:val="0"/>
                <w:numId w:val="1"/>
              </w:numPr>
              <w:spacing w:line="276" w:lineRule="auto"/>
              <w:rPr>
                <w:rFonts w:cstheme="minorHAnsi"/>
              </w:rPr>
            </w:pPr>
            <w:r>
              <w:rPr>
                <w:rFonts w:cstheme="minorHAnsi"/>
              </w:rPr>
              <w:t>The possibility of contributing foetal tissue should not be raised before the decision to terminate has been reached</w:t>
            </w:r>
            <w:r w:rsidR="007478D8">
              <w:rPr>
                <w:rFonts w:cstheme="minorHAnsi"/>
              </w:rPr>
              <w:t xml:space="preserve"> *</w:t>
            </w:r>
          </w:p>
          <w:p w14:paraId="59389B51" w14:textId="1B7F9B79" w:rsidR="009269EA" w:rsidRPr="00397CF5" w:rsidRDefault="009269EA" w:rsidP="009269EA">
            <w:pPr>
              <w:pStyle w:val="ListParagraph"/>
              <w:numPr>
                <w:ilvl w:val="0"/>
                <w:numId w:val="1"/>
              </w:numPr>
              <w:spacing w:line="276" w:lineRule="auto"/>
              <w:rPr>
                <w:rFonts w:cstheme="minorHAnsi"/>
              </w:rPr>
            </w:pPr>
            <w:r>
              <w:rPr>
                <w:rFonts w:cstheme="minorHAnsi"/>
              </w:rPr>
              <w:t>Whenever possible, a</w:t>
            </w:r>
            <w:r w:rsidRPr="009269EA">
              <w:rPr>
                <w:rFonts w:cstheme="minorHAnsi"/>
              </w:rPr>
              <w:t xml:space="preserve"> researcher who is also the</w:t>
            </w:r>
            <w:r>
              <w:rPr>
                <w:rFonts w:cstheme="minorHAnsi"/>
              </w:rPr>
              <w:t xml:space="preserve"> </w:t>
            </w:r>
            <w:r w:rsidRPr="009269EA">
              <w:rPr>
                <w:rFonts w:cstheme="minorHAnsi"/>
              </w:rPr>
              <w:t xml:space="preserve">treating </w:t>
            </w:r>
            <w:r>
              <w:rPr>
                <w:rFonts w:cstheme="minorHAnsi"/>
              </w:rPr>
              <w:t xml:space="preserve">clinician </w:t>
            </w:r>
            <w:r w:rsidRPr="009269EA">
              <w:rPr>
                <w:rFonts w:cstheme="minorHAnsi"/>
              </w:rPr>
              <w:t xml:space="preserve">should </w:t>
            </w:r>
            <w:r>
              <w:rPr>
                <w:rFonts w:cstheme="minorHAnsi"/>
              </w:rPr>
              <w:t xml:space="preserve">arrange someone else to seek consent </w:t>
            </w:r>
            <w:r w:rsidR="007478D8">
              <w:rPr>
                <w:rFonts w:cstheme="minorHAnsi"/>
              </w:rPr>
              <w:t>*</w:t>
            </w:r>
          </w:p>
          <w:p w14:paraId="76ADB047" w14:textId="77777777" w:rsidR="009269EA" w:rsidRDefault="009269EA" w:rsidP="009269EA">
            <w:pPr>
              <w:pStyle w:val="ListParagraph"/>
              <w:numPr>
                <w:ilvl w:val="0"/>
                <w:numId w:val="1"/>
              </w:numPr>
              <w:spacing w:line="276" w:lineRule="auto"/>
              <w:rPr>
                <w:rFonts w:cstheme="minorHAnsi"/>
              </w:rPr>
            </w:pPr>
            <w:r>
              <w:rPr>
                <w:rFonts w:cstheme="minorHAnsi"/>
              </w:rPr>
              <w:t xml:space="preserve">Trade </w:t>
            </w:r>
            <w:r w:rsidRPr="009269EA">
              <w:rPr>
                <w:rFonts w:cstheme="minorHAnsi"/>
              </w:rPr>
              <w:t>in human f</w:t>
            </w:r>
            <w:r>
              <w:rPr>
                <w:rFonts w:cstheme="minorHAnsi"/>
              </w:rPr>
              <w:t>o</w:t>
            </w:r>
            <w:r w:rsidRPr="009269EA">
              <w:rPr>
                <w:rFonts w:cstheme="minorHAnsi"/>
              </w:rPr>
              <w:t>etal</w:t>
            </w:r>
            <w:r>
              <w:rPr>
                <w:rFonts w:cstheme="minorHAnsi"/>
              </w:rPr>
              <w:t xml:space="preserve"> </w:t>
            </w:r>
            <w:r w:rsidRPr="009269EA">
              <w:rPr>
                <w:rFonts w:cstheme="minorHAnsi"/>
              </w:rPr>
              <w:t>tissue</w:t>
            </w:r>
            <w:r>
              <w:rPr>
                <w:rFonts w:cstheme="minorHAnsi"/>
              </w:rPr>
              <w:t xml:space="preserve"> is prohibited</w:t>
            </w:r>
            <w:r w:rsidRPr="009269EA">
              <w:rPr>
                <w:rFonts w:cstheme="minorHAnsi"/>
              </w:rPr>
              <w:t>.</w:t>
            </w:r>
          </w:p>
          <w:p w14:paraId="6A8EFC07" w14:textId="77777777" w:rsidR="009269EA" w:rsidRDefault="00CB4CDA" w:rsidP="009269EA">
            <w:pPr>
              <w:pStyle w:val="ListParagraph"/>
              <w:numPr>
                <w:ilvl w:val="0"/>
                <w:numId w:val="1"/>
              </w:numPr>
              <w:spacing w:line="276" w:lineRule="auto"/>
              <w:rPr>
                <w:rFonts w:cstheme="minorHAnsi"/>
              </w:rPr>
            </w:pPr>
            <w:r>
              <w:rPr>
                <w:rFonts w:cstheme="minorHAnsi"/>
              </w:rPr>
              <w:t>If pregnancy is terminated, researchers should not ask the woman to be involved in research if this request could damage her emotional wellbeing</w:t>
            </w:r>
          </w:p>
          <w:p w14:paraId="32469DA0" w14:textId="77777777" w:rsidR="00CB4CDA" w:rsidRDefault="00CB4CDA" w:rsidP="00CB4CDA">
            <w:pPr>
              <w:pStyle w:val="ListParagraph"/>
              <w:numPr>
                <w:ilvl w:val="0"/>
                <w:numId w:val="1"/>
              </w:numPr>
              <w:spacing w:line="276" w:lineRule="auto"/>
              <w:rPr>
                <w:rFonts w:cstheme="minorHAnsi"/>
              </w:rPr>
            </w:pPr>
            <w:r>
              <w:rPr>
                <w:rFonts w:cstheme="minorHAnsi"/>
              </w:rPr>
              <w:t xml:space="preserve">While seeking consent, the woman should be informed of potential </w:t>
            </w:r>
            <w:r w:rsidRPr="00CB4CDA">
              <w:rPr>
                <w:rFonts w:cstheme="minorHAnsi"/>
              </w:rPr>
              <w:t>commercial application of the research, including the</w:t>
            </w:r>
            <w:r>
              <w:rPr>
                <w:rFonts w:cstheme="minorHAnsi"/>
              </w:rPr>
              <w:t xml:space="preserve"> </w:t>
            </w:r>
            <w:r w:rsidRPr="00CB4CDA">
              <w:rPr>
                <w:rFonts w:cstheme="minorHAnsi"/>
              </w:rPr>
              <w:t>development of cell lines</w:t>
            </w:r>
            <w:r w:rsidR="00472E73">
              <w:rPr>
                <w:rFonts w:cstheme="minorHAnsi"/>
              </w:rPr>
              <w:t>, but that she will not be entitled to a share of the profits</w:t>
            </w:r>
          </w:p>
          <w:p w14:paraId="4BACA62A" w14:textId="7E553B04" w:rsidR="00472E73" w:rsidRPr="00CB4CDA" w:rsidRDefault="008B41F0" w:rsidP="00CB4CDA">
            <w:pPr>
              <w:pStyle w:val="ListParagraph"/>
              <w:numPr>
                <w:ilvl w:val="0"/>
                <w:numId w:val="1"/>
              </w:numPr>
              <w:spacing w:line="276" w:lineRule="auto"/>
              <w:rPr>
                <w:rFonts w:cstheme="minorHAnsi"/>
              </w:rPr>
            </w:pPr>
            <w:r>
              <w:rPr>
                <w:rFonts w:cstheme="minorHAnsi"/>
              </w:rPr>
              <w:t>A foetus delivered alive must be treated as a child, with due care</w:t>
            </w:r>
          </w:p>
        </w:tc>
        <w:tc>
          <w:tcPr>
            <w:tcW w:w="1739" w:type="dxa"/>
            <w:shd w:val="clear" w:color="auto" w:fill="D9D9D9" w:themeFill="background1" w:themeFillShade="D9"/>
          </w:tcPr>
          <w:p w14:paraId="396F865B" w14:textId="16CB9C4D" w:rsidR="00A5552A" w:rsidRPr="00B6387C" w:rsidRDefault="00A5552A" w:rsidP="009F4279">
            <w:pPr>
              <w:pStyle w:val="ListParagraph"/>
              <w:numPr>
                <w:ilvl w:val="0"/>
                <w:numId w:val="1"/>
              </w:numPr>
              <w:spacing w:line="276" w:lineRule="auto"/>
              <w:rPr>
                <w:rFonts w:cstheme="minorHAnsi"/>
              </w:rPr>
            </w:pPr>
            <w:r>
              <w:rPr>
                <w:rFonts w:cstheme="minorHAnsi"/>
              </w:rPr>
              <w:lastRenderedPageBreak/>
              <w:t xml:space="preserve">researchers who conduct </w:t>
            </w:r>
            <w:r w:rsidR="00886843">
              <w:rPr>
                <w:rFonts w:cstheme="minorHAnsi"/>
              </w:rPr>
              <w:t xml:space="preserve">research with pregnant women, </w:t>
            </w:r>
            <w:r w:rsidR="00886843">
              <w:rPr>
                <w:rFonts w:cstheme="minorHAnsi"/>
              </w:rPr>
              <w:lastRenderedPageBreak/>
              <w:t>human foetuses, or foetal tissue</w:t>
            </w:r>
            <w:r w:rsidR="00572506">
              <w:rPr>
                <w:rFonts w:cstheme="minorHAnsi"/>
              </w:rPr>
              <w:t>—unless the research revolves around gametes, embryos, or assisted reproductive treatments</w:t>
            </w:r>
            <w:r>
              <w:rPr>
                <w:rFonts w:cstheme="minorHAnsi"/>
              </w:rPr>
              <w:t xml:space="preserve"> </w:t>
            </w:r>
          </w:p>
        </w:tc>
        <w:tc>
          <w:tcPr>
            <w:tcW w:w="1439" w:type="dxa"/>
            <w:shd w:val="clear" w:color="auto" w:fill="FF0000"/>
          </w:tcPr>
          <w:p w14:paraId="06821685" w14:textId="77777777" w:rsidR="00A5552A" w:rsidRPr="001B585C" w:rsidRDefault="00A5552A" w:rsidP="009F4279">
            <w:pPr>
              <w:spacing w:line="276" w:lineRule="auto"/>
              <w:jc w:val="center"/>
              <w:rPr>
                <w:rFonts w:cstheme="minorHAnsi"/>
              </w:rPr>
            </w:pPr>
            <w:r w:rsidRPr="008A14CB">
              <w:rPr>
                <w:rFonts w:cstheme="minorHAnsi"/>
              </w:rPr>
              <w:lastRenderedPageBreak/>
              <w:t xml:space="preserve"> </w:t>
            </w:r>
            <w:r>
              <w:rPr>
                <w:rFonts w:cstheme="minorHAnsi"/>
              </w:rPr>
              <w:t>High</w:t>
            </w:r>
          </w:p>
        </w:tc>
      </w:tr>
    </w:tbl>
    <w:p w14:paraId="528251BC" w14:textId="665AF0A5" w:rsidR="00A5552A" w:rsidRDefault="00A5552A" w:rsidP="00080221">
      <w:pPr>
        <w:spacing w:line="276" w:lineRule="auto"/>
        <w:rPr>
          <w:rFonts w:cstheme="minorHAnsi"/>
          <w:sz w:val="22"/>
          <w:szCs w:val="22"/>
          <w:lang w:val="en-AU" w:eastAsia="zh-TW"/>
        </w:rPr>
      </w:pPr>
    </w:p>
    <w:p w14:paraId="49CEC893" w14:textId="77777777" w:rsidR="00AA13D1" w:rsidRDefault="00AA13D1" w:rsidP="00080221">
      <w:pPr>
        <w:spacing w:line="276" w:lineRule="auto"/>
        <w:rPr>
          <w:rFonts w:cstheme="minorHAnsi"/>
          <w:sz w:val="22"/>
          <w:szCs w:val="22"/>
          <w:lang w:val="en-AU" w:eastAsia="zh-TW"/>
        </w:rPr>
      </w:pPr>
    </w:p>
    <w:p w14:paraId="43AAE2FC" w14:textId="16430CFD" w:rsidR="008B41F0" w:rsidRPr="00BF6FF4" w:rsidRDefault="008B41F0" w:rsidP="008B41F0">
      <w:pPr>
        <w:spacing w:line="276" w:lineRule="auto"/>
        <w:jc w:val="center"/>
        <w:rPr>
          <w:rFonts w:cstheme="minorHAnsi"/>
          <w:b/>
          <w:sz w:val="22"/>
          <w:szCs w:val="22"/>
          <w:lang w:val="en-AU" w:eastAsia="zh-TW"/>
        </w:rPr>
      </w:pPr>
      <w:r>
        <w:rPr>
          <w:rFonts w:cstheme="minorHAnsi"/>
          <w:b/>
          <w:sz w:val="22"/>
          <w:szCs w:val="22"/>
          <w:lang w:val="en-AU" w:eastAsia="zh-TW"/>
        </w:rPr>
        <w:t>Chapter 4.2: Children and young people</w:t>
      </w:r>
    </w:p>
    <w:p w14:paraId="0DD2C507" w14:textId="77777777" w:rsidR="008B41F0" w:rsidRDefault="008B41F0" w:rsidP="008B41F0">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4084"/>
        <w:gridCol w:w="1800"/>
        <w:gridCol w:w="1439"/>
      </w:tblGrid>
      <w:tr w:rsidR="008B41F0" w14:paraId="291A00A2" w14:textId="77777777" w:rsidTr="009F4279">
        <w:tc>
          <w:tcPr>
            <w:tcW w:w="1637" w:type="dxa"/>
            <w:shd w:val="clear" w:color="auto" w:fill="BDD6EE" w:themeFill="accent5" w:themeFillTint="66"/>
          </w:tcPr>
          <w:p w14:paraId="69DD4B19" w14:textId="77777777" w:rsidR="008B41F0" w:rsidRPr="001E7D73" w:rsidRDefault="008B41F0"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6996E8B4" w14:textId="77777777" w:rsidR="008B41F0" w:rsidRPr="001E7D73" w:rsidRDefault="008B41F0"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5D6A2D70" w14:textId="77777777" w:rsidR="008B41F0" w:rsidRDefault="008B41F0"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4D5DF8AE" w14:textId="37CD2042" w:rsidR="008B41F0" w:rsidRDefault="004B5665" w:rsidP="009F4279">
            <w:pPr>
              <w:spacing w:line="276" w:lineRule="auto"/>
              <w:jc w:val="center"/>
              <w:rPr>
                <w:rFonts w:cstheme="minorHAnsi"/>
              </w:rPr>
            </w:pPr>
            <w:r>
              <w:rPr>
                <w:rFonts w:cstheme="minorHAnsi"/>
              </w:rPr>
              <w:t>Urgency</w:t>
            </w:r>
          </w:p>
        </w:tc>
      </w:tr>
      <w:tr w:rsidR="008B41F0" w:rsidRPr="001B585C" w14:paraId="59BA7261" w14:textId="77777777" w:rsidTr="009F4279">
        <w:tc>
          <w:tcPr>
            <w:tcW w:w="1637" w:type="dxa"/>
            <w:shd w:val="clear" w:color="auto" w:fill="D9D9D9" w:themeFill="background1" w:themeFillShade="D9"/>
          </w:tcPr>
          <w:p w14:paraId="6596FD06" w14:textId="21907B24" w:rsidR="008B41F0" w:rsidRDefault="008B41F0" w:rsidP="009F4279">
            <w:pPr>
              <w:spacing w:line="276" w:lineRule="auto"/>
              <w:rPr>
                <w:rFonts w:cstheme="minorHAnsi"/>
              </w:rPr>
            </w:pPr>
            <w:r>
              <w:rPr>
                <w:rFonts w:cstheme="minorHAnsi"/>
              </w:rPr>
              <w:lastRenderedPageBreak/>
              <w:t xml:space="preserve">Pages </w:t>
            </w:r>
            <w:r w:rsidR="00AA13D1">
              <w:rPr>
                <w:rFonts w:cstheme="minorHAnsi"/>
              </w:rPr>
              <w:t>65-67</w:t>
            </w:r>
          </w:p>
          <w:p w14:paraId="6C75B588" w14:textId="77777777" w:rsidR="008B41F0" w:rsidRPr="001E7D73" w:rsidRDefault="008B41F0" w:rsidP="009F4279">
            <w:pPr>
              <w:spacing w:line="276" w:lineRule="auto"/>
              <w:rPr>
                <w:rFonts w:cstheme="minorHAnsi"/>
              </w:rPr>
            </w:pPr>
          </w:p>
        </w:tc>
        <w:tc>
          <w:tcPr>
            <w:tcW w:w="4084" w:type="dxa"/>
            <w:shd w:val="clear" w:color="auto" w:fill="D9D9D9" w:themeFill="background1" w:themeFillShade="D9"/>
          </w:tcPr>
          <w:p w14:paraId="27CCCE75" w14:textId="5054D2B2" w:rsidR="00AA13D1" w:rsidRDefault="00D6541A" w:rsidP="00AA13D1">
            <w:pPr>
              <w:pStyle w:val="ListParagraph"/>
              <w:numPr>
                <w:ilvl w:val="0"/>
                <w:numId w:val="1"/>
              </w:numPr>
              <w:spacing w:line="276" w:lineRule="auto"/>
              <w:rPr>
                <w:rFonts w:cstheme="minorHAnsi"/>
              </w:rPr>
            </w:pPr>
            <w:r>
              <w:rPr>
                <w:rFonts w:cstheme="minorHAnsi"/>
              </w:rPr>
              <w:t>When researchers conduct research with people under 18, several ethical issues might transpire—such as whether children understand the research well enough to consent, the prospect that children will feel obliged to participate, and the possibility that children and their parents will experience conflicting interests</w:t>
            </w:r>
          </w:p>
          <w:p w14:paraId="6123D2E6" w14:textId="485E7119" w:rsidR="000A374A" w:rsidRDefault="000A374A" w:rsidP="00AA13D1">
            <w:pPr>
              <w:pStyle w:val="ListParagraph"/>
              <w:numPr>
                <w:ilvl w:val="0"/>
                <w:numId w:val="1"/>
              </w:numPr>
              <w:spacing w:line="276" w:lineRule="auto"/>
              <w:rPr>
                <w:rFonts w:cstheme="minorHAnsi"/>
              </w:rPr>
            </w:pPr>
            <w:r>
              <w:rPr>
                <w:rFonts w:cstheme="minorHAnsi"/>
              </w:rPr>
              <w:t>Even very young children may understand some of the relevant information about the research—and thus could be engaged in a discussion to determine consent</w:t>
            </w:r>
          </w:p>
          <w:p w14:paraId="6BB920C3" w14:textId="1424BF5A" w:rsidR="008B41F0" w:rsidRDefault="005F3857" w:rsidP="005F3857">
            <w:pPr>
              <w:pStyle w:val="ListParagraph"/>
              <w:numPr>
                <w:ilvl w:val="0"/>
                <w:numId w:val="1"/>
              </w:numPr>
              <w:spacing w:line="276" w:lineRule="auto"/>
              <w:rPr>
                <w:rFonts w:cstheme="minorHAnsi"/>
              </w:rPr>
            </w:pPr>
            <w:r>
              <w:rPr>
                <w:rFonts w:cstheme="minorHAnsi"/>
              </w:rPr>
              <w:t xml:space="preserve">Some children may understand </w:t>
            </w:r>
            <w:r w:rsidR="000A374A">
              <w:rPr>
                <w:rFonts w:cstheme="minorHAnsi"/>
              </w:rPr>
              <w:t>all</w:t>
            </w:r>
            <w:r>
              <w:rPr>
                <w:rFonts w:cstheme="minorHAnsi"/>
              </w:rPr>
              <w:t xml:space="preserve"> the relevant information about the research—but still may not be mature enough to reach decisions that align to their future interests</w:t>
            </w:r>
            <w:r w:rsidR="007478D8">
              <w:rPr>
                <w:rFonts w:cstheme="minorHAnsi"/>
              </w:rPr>
              <w:t xml:space="preserve"> *</w:t>
            </w:r>
          </w:p>
          <w:p w14:paraId="0C7E6989" w14:textId="4CE98A3F" w:rsidR="005F3857" w:rsidRDefault="00BF0119" w:rsidP="005F3857">
            <w:pPr>
              <w:pStyle w:val="ListParagraph"/>
              <w:numPr>
                <w:ilvl w:val="0"/>
                <w:numId w:val="1"/>
              </w:numPr>
              <w:spacing w:line="276" w:lineRule="auto"/>
              <w:rPr>
                <w:rFonts w:cstheme="minorHAnsi"/>
              </w:rPr>
            </w:pPr>
            <w:r>
              <w:rPr>
                <w:rFonts w:cstheme="minorHAnsi"/>
              </w:rPr>
              <w:t>Whether children are mature enough to reach these decisions depends on many considerations—and cannot be attached to a specific age</w:t>
            </w:r>
            <w:r w:rsidR="007478D8">
              <w:rPr>
                <w:rFonts w:cstheme="minorHAnsi"/>
              </w:rPr>
              <w:t xml:space="preserve"> *</w:t>
            </w:r>
          </w:p>
          <w:p w14:paraId="4C304831" w14:textId="77777777" w:rsidR="00C4656C" w:rsidRDefault="00C4656C" w:rsidP="005F3857">
            <w:pPr>
              <w:pStyle w:val="ListParagraph"/>
              <w:numPr>
                <w:ilvl w:val="0"/>
                <w:numId w:val="1"/>
              </w:numPr>
              <w:spacing w:line="276" w:lineRule="auto"/>
              <w:rPr>
                <w:rFonts w:cstheme="minorHAnsi"/>
              </w:rPr>
            </w:pPr>
            <w:r>
              <w:rPr>
                <w:rFonts w:cstheme="minorHAnsi"/>
              </w:rPr>
              <w:t>Researchers should specify how they will gauge the degree to which the child is vulnerable or able to consent</w:t>
            </w:r>
          </w:p>
          <w:p w14:paraId="7BABCB69" w14:textId="77777777" w:rsidR="00C818D1" w:rsidRDefault="00C818D1" w:rsidP="005F3857">
            <w:pPr>
              <w:pStyle w:val="ListParagraph"/>
              <w:numPr>
                <w:ilvl w:val="0"/>
                <w:numId w:val="1"/>
              </w:numPr>
              <w:spacing w:line="276" w:lineRule="auto"/>
              <w:rPr>
                <w:rFonts w:cstheme="minorHAnsi"/>
              </w:rPr>
            </w:pPr>
            <w:r>
              <w:rPr>
                <w:rFonts w:cstheme="minorHAnsi"/>
              </w:rPr>
              <w:t>If the research revolves around education, discussions should be convened with the school community as well</w:t>
            </w:r>
          </w:p>
          <w:p w14:paraId="12578251" w14:textId="05F887AF" w:rsidR="00C818D1" w:rsidRDefault="00C818D1" w:rsidP="005F3857">
            <w:pPr>
              <w:pStyle w:val="ListParagraph"/>
              <w:numPr>
                <w:ilvl w:val="0"/>
                <w:numId w:val="1"/>
              </w:numPr>
              <w:spacing w:line="276" w:lineRule="auto"/>
              <w:rPr>
                <w:rFonts w:cstheme="minorHAnsi"/>
              </w:rPr>
            </w:pPr>
            <w:r>
              <w:rPr>
                <w:rFonts w:cstheme="minorHAnsi"/>
              </w:rPr>
              <w:t>Children who are not mature enough to consent should be involved in research only if the research is relevant to the health and wellbeing of children; otherwise, researchers should recruit adults instead</w:t>
            </w:r>
            <w:r w:rsidR="007478D8">
              <w:rPr>
                <w:rFonts w:cstheme="minorHAnsi"/>
              </w:rPr>
              <w:t xml:space="preserve"> *</w:t>
            </w:r>
          </w:p>
          <w:p w14:paraId="45845992" w14:textId="264D23F4" w:rsidR="000A6D6A" w:rsidRDefault="000A6D6A" w:rsidP="005F3857">
            <w:pPr>
              <w:pStyle w:val="ListParagraph"/>
              <w:numPr>
                <w:ilvl w:val="0"/>
                <w:numId w:val="1"/>
              </w:numPr>
              <w:spacing w:line="276" w:lineRule="auto"/>
              <w:rPr>
                <w:rFonts w:cstheme="minorHAnsi"/>
              </w:rPr>
            </w:pPr>
            <w:r>
              <w:rPr>
                <w:rFonts w:cstheme="minorHAnsi"/>
              </w:rPr>
              <w:t xml:space="preserve">If the children are not mature enough to consent, at least one parent or guardian should consent instead; if the </w:t>
            </w:r>
            <w:r>
              <w:rPr>
                <w:rFonts w:cstheme="minorHAnsi"/>
              </w:rPr>
              <w:lastRenderedPageBreak/>
              <w:t>risks are more pronounced, both parents should consent</w:t>
            </w:r>
            <w:r w:rsidR="007478D8">
              <w:rPr>
                <w:rFonts w:cstheme="minorHAnsi"/>
              </w:rPr>
              <w:t xml:space="preserve"> *</w:t>
            </w:r>
          </w:p>
          <w:p w14:paraId="0525EBBF" w14:textId="77777777" w:rsidR="0060516D" w:rsidRDefault="0060516D" w:rsidP="005F3857">
            <w:pPr>
              <w:pStyle w:val="ListParagraph"/>
              <w:numPr>
                <w:ilvl w:val="0"/>
                <w:numId w:val="1"/>
              </w:numPr>
              <w:spacing w:line="276" w:lineRule="auto"/>
              <w:rPr>
                <w:rFonts w:cstheme="minorHAnsi"/>
              </w:rPr>
            </w:pPr>
            <w:r>
              <w:rPr>
                <w:rFonts w:cstheme="minorHAnsi"/>
              </w:rPr>
              <w:t>Children may consent themselves—but only if they are mature enough, if the risk is low or negligible, and the research benefits the category of children to which this participant belongs</w:t>
            </w:r>
          </w:p>
          <w:p w14:paraId="024ADC4E" w14:textId="7267722D" w:rsidR="0060516D" w:rsidRDefault="0060516D" w:rsidP="005F3857">
            <w:pPr>
              <w:pStyle w:val="ListParagraph"/>
              <w:numPr>
                <w:ilvl w:val="0"/>
                <w:numId w:val="1"/>
              </w:numPr>
              <w:spacing w:line="276" w:lineRule="auto"/>
              <w:rPr>
                <w:rFonts w:cstheme="minorHAnsi"/>
              </w:rPr>
            </w:pPr>
            <w:r>
              <w:rPr>
                <w:rFonts w:cstheme="minorHAnsi"/>
              </w:rPr>
              <w:t>Sometimes, seeking consent from parents is not possible because such consent might not be in the best interest of the child</w:t>
            </w:r>
            <w:r w:rsidR="007478D8">
              <w:rPr>
                <w:rFonts w:cstheme="minorHAnsi"/>
              </w:rPr>
              <w:t xml:space="preserve"> *</w:t>
            </w:r>
          </w:p>
          <w:p w14:paraId="053D20DD" w14:textId="6045E318" w:rsidR="0060516D" w:rsidRDefault="0060516D" w:rsidP="005F3857">
            <w:pPr>
              <w:pStyle w:val="ListParagraph"/>
              <w:numPr>
                <w:ilvl w:val="0"/>
                <w:numId w:val="1"/>
              </w:numPr>
              <w:spacing w:line="276" w:lineRule="auto"/>
              <w:rPr>
                <w:rFonts w:cstheme="minorHAnsi"/>
              </w:rPr>
            </w:pPr>
            <w:r>
              <w:rPr>
                <w:rFonts w:cstheme="minorHAnsi"/>
              </w:rPr>
              <w:t xml:space="preserve">Sometimes, schools can organize standing parental consent—in which they consent to various kinds of research across a timeframe, such as one year.  </w:t>
            </w:r>
          </w:p>
          <w:p w14:paraId="28B17A39" w14:textId="1EFD6787" w:rsidR="0060516D" w:rsidRPr="00CB4CDA" w:rsidRDefault="0060516D" w:rsidP="005F3857">
            <w:pPr>
              <w:pStyle w:val="ListParagraph"/>
              <w:numPr>
                <w:ilvl w:val="0"/>
                <w:numId w:val="1"/>
              </w:numPr>
              <w:spacing w:line="276" w:lineRule="auto"/>
              <w:rPr>
                <w:rFonts w:cstheme="minorHAnsi"/>
              </w:rPr>
            </w:pPr>
            <w:r>
              <w:rPr>
                <w:rFonts w:cstheme="minorHAnsi"/>
              </w:rPr>
              <w:t>Schools can organize this consent provided the research entails anonymous surveys or overt observation of classrooms—and benefits the children</w:t>
            </w:r>
          </w:p>
        </w:tc>
        <w:tc>
          <w:tcPr>
            <w:tcW w:w="1800" w:type="dxa"/>
            <w:shd w:val="clear" w:color="auto" w:fill="D9D9D9" w:themeFill="background1" w:themeFillShade="D9"/>
          </w:tcPr>
          <w:p w14:paraId="3BAAA503" w14:textId="3A1DB815" w:rsidR="008B41F0" w:rsidRPr="00B6387C" w:rsidRDefault="008B41F0" w:rsidP="009F4279">
            <w:pPr>
              <w:pStyle w:val="ListParagraph"/>
              <w:numPr>
                <w:ilvl w:val="0"/>
                <w:numId w:val="1"/>
              </w:numPr>
              <w:spacing w:line="276" w:lineRule="auto"/>
              <w:rPr>
                <w:rFonts w:cstheme="minorHAnsi"/>
              </w:rPr>
            </w:pPr>
            <w:r>
              <w:rPr>
                <w:rFonts w:cstheme="minorHAnsi"/>
              </w:rPr>
              <w:lastRenderedPageBreak/>
              <w:t>researchers who conduct research</w:t>
            </w:r>
            <w:r w:rsidR="00AA13D1">
              <w:rPr>
                <w:rFonts w:cstheme="minorHAnsi"/>
              </w:rPr>
              <w:t xml:space="preserve"> with participants younger than 18</w:t>
            </w:r>
          </w:p>
        </w:tc>
        <w:tc>
          <w:tcPr>
            <w:tcW w:w="1439" w:type="dxa"/>
            <w:shd w:val="clear" w:color="auto" w:fill="FF0000"/>
          </w:tcPr>
          <w:p w14:paraId="1C8948CC" w14:textId="77777777" w:rsidR="008B41F0" w:rsidRPr="001B585C" w:rsidRDefault="008B41F0" w:rsidP="009F4279">
            <w:pPr>
              <w:spacing w:line="276" w:lineRule="auto"/>
              <w:jc w:val="center"/>
              <w:rPr>
                <w:rFonts w:cstheme="minorHAnsi"/>
              </w:rPr>
            </w:pPr>
            <w:r w:rsidRPr="008A14CB">
              <w:rPr>
                <w:rFonts w:cstheme="minorHAnsi"/>
              </w:rPr>
              <w:t xml:space="preserve"> </w:t>
            </w:r>
            <w:r>
              <w:rPr>
                <w:rFonts w:cstheme="minorHAnsi"/>
              </w:rPr>
              <w:t>High</w:t>
            </w:r>
          </w:p>
        </w:tc>
      </w:tr>
    </w:tbl>
    <w:p w14:paraId="4E559110" w14:textId="320AD6CE" w:rsidR="008B41F0" w:rsidRDefault="008B41F0" w:rsidP="00080221">
      <w:pPr>
        <w:spacing w:line="276" w:lineRule="auto"/>
        <w:rPr>
          <w:rFonts w:cstheme="minorHAnsi"/>
          <w:sz w:val="22"/>
          <w:szCs w:val="22"/>
          <w:lang w:val="en-AU" w:eastAsia="zh-TW"/>
        </w:rPr>
      </w:pPr>
    </w:p>
    <w:p w14:paraId="64DF6524" w14:textId="693811C8" w:rsidR="00C33FF3" w:rsidRDefault="00C33FF3" w:rsidP="00080221">
      <w:pPr>
        <w:spacing w:line="276" w:lineRule="auto"/>
        <w:rPr>
          <w:rFonts w:cstheme="minorHAnsi"/>
          <w:sz w:val="22"/>
          <w:szCs w:val="22"/>
          <w:lang w:val="en-AU" w:eastAsia="zh-TW"/>
        </w:rPr>
      </w:pPr>
    </w:p>
    <w:p w14:paraId="0A8861F8" w14:textId="50C8924C" w:rsidR="00C33FF3" w:rsidRPr="00BF6FF4" w:rsidRDefault="00C33FF3" w:rsidP="00C33FF3">
      <w:pPr>
        <w:spacing w:line="276" w:lineRule="auto"/>
        <w:jc w:val="center"/>
        <w:rPr>
          <w:rFonts w:cstheme="minorHAnsi"/>
          <w:b/>
          <w:sz w:val="22"/>
          <w:szCs w:val="22"/>
          <w:lang w:val="en-AU" w:eastAsia="zh-TW"/>
        </w:rPr>
      </w:pPr>
      <w:r>
        <w:rPr>
          <w:rFonts w:cstheme="minorHAnsi"/>
          <w:b/>
          <w:sz w:val="22"/>
          <w:szCs w:val="22"/>
          <w:lang w:val="en-AU" w:eastAsia="zh-TW"/>
        </w:rPr>
        <w:t>Chapter 4.3: P</w:t>
      </w:r>
      <w:r w:rsidRPr="00C33FF3">
        <w:rPr>
          <w:rFonts w:cstheme="minorHAnsi"/>
          <w:b/>
          <w:sz w:val="22"/>
          <w:szCs w:val="22"/>
          <w:lang w:val="en-AU" w:eastAsia="zh-TW"/>
        </w:rPr>
        <w:t>eople in dependent or</w:t>
      </w:r>
      <w:r>
        <w:rPr>
          <w:rFonts w:cstheme="minorHAnsi"/>
          <w:b/>
          <w:sz w:val="22"/>
          <w:szCs w:val="22"/>
          <w:lang w:val="en-AU" w:eastAsia="zh-TW"/>
        </w:rPr>
        <w:t xml:space="preserve"> </w:t>
      </w:r>
      <w:r w:rsidRPr="00C33FF3">
        <w:rPr>
          <w:rFonts w:cstheme="minorHAnsi"/>
          <w:b/>
          <w:sz w:val="22"/>
          <w:szCs w:val="22"/>
          <w:lang w:val="en-AU" w:eastAsia="zh-TW"/>
        </w:rPr>
        <w:t>unequal relationships</w:t>
      </w:r>
    </w:p>
    <w:p w14:paraId="2D231ED8" w14:textId="77777777" w:rsidR="00C33FF3" w:rsidRDefault="00C33FF3" w:rsidP="00C33FF3">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4084"/>
        <w:gridCol w:w="1800"/>
        <w:gridCol w:w="1439"/>
      </w:tblGrid>
      <w:tr w:rsidR="00C33FF3" w14:paraId="2E628BB5" w14:textId="77777777" w:rsidTr="009F4279">
        <w:tc>
          <w:tcPr>
            <w:tcW w:w="1637" w:type="dxa"/>
            <w:shd w:val="clear" w:color="auto" w:fill="BDD6EE" w:themeFill="accent5" w:themeFillTint="66"/>
          </w:tcPr>
          <w:p w14:paraId="3762FD57" w14:textId="77777777" w:rsidR="00C33FF3" w:rsidRPr="001E7D73" w:rsidRDefault="00C33FF3"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6B9DC746" w14:textId="77777777" w:rsidR="00C33FF3" w:rsidRPr="001E7D73" w:rsidRDefault="00C33FF3"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1EF2AC03" w14:textId="77777777" w:rsidR="00C33FF3" w:rsidRDefault="00C33FF3"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5EBDB200" w14:textId="72D79058" w:rsidR="00C33FF3" w:rsidRDefault="004B5665" w:rsidP="009F4279">
            <w:pPr>
              <w:spacing w:line="276" w:lineRule="auto"/>
              <w:jc w:val="center"/>
              <w:rPr>
                <w:rFonts w:cstheme="minorHAnsi"/>
              </w:rPr>
            </w:pPr>
            <w:r>
              <w:rPr>
                <w:rFonts w:cstheme="minorHAnsi"/>
              </w:rPr>
              <w:t>Urgency</w:t>
            </w:r>
          </w:p>
        </w:tc>
      </w:tr>
      <w:tr w:rsidR="00C33FF3" w:rsidRPr="001B585C" w14:paraId="38C0DC3F" w14:textId="77777777" w:rsidTr="009F4279">
        <w:tc>
          <w:tcPr>
            <w:tcW w:w="1637" w:type="dxa"/>
            <w:shd w:val="clear" w:color="auto" w:fill="D9D9D9" w:themeFill="background1" w:themeFillShade="D9"/>
          </w:tcPr>
          <w:p w14:paraId="15967333" w14:textId="44821D4B" w:rsidR="00C33FF3" w:rsidRDefault="00C33FF3" w:rsidP="009F4279">
            <w:pPr>
              <w:spacing w:line="276" w:lineRule="auto"/>
              <w:rPr>
                <w:rFonts w:cstheme="minorHAnsi"/>
              </w:rPr>
            </w:pPr>
            <w:r>
              <w:rPr>
                <w:rFonts w:cstheme="minorHAnsi"/>
              </w:rPr>
              <w:t>Pages 6</w:t>
            </w:r>
            <w:r w:rsidR="00E5345C">
              <w:rPr>
                <w:rFonts w:cstheme="minorHAnsi"/>
              </w:rPr>
              <w:t>8-69</w:t>
            </w:r>
          </w:p>
          <w:p w14:paraId="47CE3A34" w14:textId="77777777" w:rsidR="00C33FF3" w:rsidRPr="001E7D73" w:rsidRDefault="00C33FF3" w:rsidP="009F4279">
            <w:pPr>
              <w:spacing w:line="276" w:lineRule="auto"/>
              <w:rPr>
                <w:rFonts w:cstheme="minorHAnsi"/>
              </w:rPr>
            </w:pPr>
          </w:p>
        </w:tc>
        <w:tc>
          <w:tcPr>
            <w:tcW w:w="4084" w:type="dxa"/>
            <w:shd w:val="clear" w:color="auto" w:fill="D9D9D9" w:themeFill="background1" w:themeFillShade="D9"/>
          </w:tcPr>
          <w:p w14:paraId="0502E525" w14:textId="52DFF66A" w:rsidR="002C082E" w:rsidRDefault="002C082E" w:rsidP="002C082E">
            <w:pPr>
              <w:pStyle w:val="ListParagraph"/>
              <w:numPr>
                <w:ilvl w:val="0"/>
                <w:numId w:val="13"/>
              </w:numPr>
              <w:spacing w:line="276" w:lineRule="auto"/>
              <w:rPr>
                <w:rFonts w:cstheme="minorHAnsi"/>
              </w:rPr>
            </w:pPr>
            <w:r w:rsidRPr="002C082E">
              <w:rPr>
                <w:rFonts w:cstheme="minorHAnsi"/>
              </w:rPr>
              <w:t xml:space="preserve">Sometimes, the </w:t>
            </w:r>
            <w:r>
              <w:rPr>
                <w:rFonts w:cstheme="minorHAnsi"/>
              </w:rPr>
              <w:t xml:space="preserve">researchers have developed pre-existing relationships with potential participants.  They may be managers, teachers, or service providers of these participants. </w:t>
            </w:r>
          </w:p>
          <w:p w14:paraId="5B483C53" w14:textId="77777777" w:rsidR="00C33FF3" w:rsidRDefault="002C082E" w:rsidP="002C082E">
            <w:pPr>
              <w:pStyle w:val="ListParagraph"/>
              <w:numPr>
                <w:ilvl w:val="0"/>
                <w:numId w:val="13"/>
              </w:numPr>
              <w:spacing w:line="276" w:lineRule="auto"/>
              <w:rPr>
                <w:rFonts w:cstheme="minorHAnsi"/>
              </w:rPr>
            </w:pPr>
            <w:r>
              <w:rPr>
                <w:rFonts w:cstheme="minorHAnsi"/>
              </w:rPr>
              <w:t>In these instances, potential participants might feel obliged to participate, called implicit coercion</w:t>
            </w:r>
          </w:p>
          <w:p w14:paraId="3C696EFE" w14:textId="54D4A3E0" w:rsidR="002C082E" w:rsidRDefault="002C082E" w:rsidP="002C082E">
            <w:pPr>
              <w:pStyle w:val="ListParagraph"/>
              <w:numPr>
                <w:ilvl w:val="0"/>
                <w:numId w:val="13"/>
              </w:numPr>
              <w:spacing w:line="276" w:lineRule="auto"/>
              <w:rPr>
                <w:rFonts w:cstheme="minorHAnsi"/>
              </w:rPr>
            </w:pPr>
            <w:r>
              <w:rPr>
                <w:rFonts w:cstheme="minorHAnsi"/>
              </w:rPr>
              <w:t xml:space="preserve">If this arrangement is unavoidable, other measures should be considered to prevent implicit coercion: For </w:t>
            </w:r>
            <w:r>
              <w:rPr>
                <w:rFonts w:cstheme="minorHAnsi"/>
              </w:rPr>
              <w:lastRenderedPageBreak/>
              <w:t>example, researchers might organize a participant advocate or arrange someone else to obtain consent</w:t>
            </w:r>
          </w:p>
          <w:p w14:paraId="32ECD995" w14:textId="77777777" w:rsidR="002C082E" w:rsidRDefault="002C082E" w:rsidP="002C082E">
            <w:pPr>
              <w:pStyle w:val="ListParagraph"/>
              <w:numPr>
                <w:ilvl w:val="0"/>
                <w:numId w:val="13"/>
              </w:numPr>
              <w:spacing w:line="276" w:lineRule="auto"/>
              <w:rPr>
                <w:rFonts w:cstheme="minorHAnsi"/>
              </w:rPr>
            </w:pPr>
            <w:r>
              <w:rPr>
                <w:rFonts w:cstheme="minorHAnsi"/>
              </w:rPr>
              <w:t xml:space="preserve">Some members of vulnerable communities, such as </w:t>
            </w:r>
            <w:bookmarkStart w:id="0" w:name="_GoBack"/>
            <w:r>
              <w:rPr>
                <w:rFonts w:cstheme="minorHAnsi"/>
              </w:rPr>
              <w:t>studen</w:t>
            </w:r>
            <w:bookmarkEnd w:id="0"/>
            <w:r>
              <w:rPr>
                <w:rFonts w:cstheme="minorHAnsi"/>
              </w:rPr>
              <w:t>ts, could be subjected to excessive research, compromising the principle of justice</w:t>
            </w:r>
          </w:p>
          <w:p w14:paraId="056FE8FA" w14:textId="6824ED04" w:rsidR="002C082E" w:rsidRDefault="002C082E" w:rsidP="002C082E">
            <w:pPr>
              <w:pStyle w:val="ListParagraph"/>
              <w:numPr>
                <w:ilvl w:val="0"/>
                <w:numId w:val="13"/>
              </w:numPr>
              <w:spacing w:line="276" w:lineRule="auto"/>
              <w:rPr>
                <w:rFonts w:cstheme="minorHAnsi"/>
              </w:rPr>
            </w:pPr>
            <w:r>
              <w:rPr>
                <w:rFonts w:cstheme="minorHAnsi"/>
              </w:rPr>
              <w:t>Researchers must initiate measures to guarantee that people who agree or refuse to participate are not unfairly disadvantaged</w:t>
            </w:r>
          </w:p>
          <w:p w14:paraId="5C615F65" w14:textId="1BC86A4E" w:rsidR="002C082E" w:rsidRDefault="002C082E" w:rsidP="002C082E">
            <w:pPr>
              <w:pStyle w:val="ListParagraph"/>
              <w:numPr>
                <w:ilvl w:val="0"/>
                <w:numId w:val="13"/>
              </w:numPr>
              <w:spacing w:line="276" w:lineRule="auto"/>
              <w:rPr>
                <w:rFonts w:cstheme="minorHAnsi"/>
              </w:rPr>
            </w:pPr>
            <w:r>
              <w:rPr>
                <w:rFonts w:cstheme="minorHAnsi"/>
              </w:rPr>
              <w:t>Nevertheless, researchers also need to ensure these people do not overestimate the benefits of participation, such as presume they will be favoured in some way</w:t>
            </w:r>
            <w:r w:rsidR="007478D8">
              <w:rPr>
                <w:rFonts w:cstheme="minorHAnsi"/>
              </w:rPr>
              <w:t xml:space="preserve"> *</w:t>
            </w:r>
          </w:p>
          <w:p w14:paraId="0C1EDCA0" w14:textId="30968894" w:rsidR="008A1994" w:rsidRPr="002C082E" w:rsidRDefault="008A1994" w:rsidP="002C082E">
            <w:pPr>
              <w:pStyle w:val="ListParagraph"/>
              <w:numPr>
                <w:ilvl w:val="0"/>
                <w:numId w:val="13"/>
              </w:numPr>
              <w:spacing w:line="276" w:lineRule="auto"/>
              <w:rPr>
                <w:rFonts w:cstheme="minorHAnsi"/>
              </w:rPr>
            </w:pPr>
            <w:r>
              <w:rPr>
                <w:rFonts w:cstheme="minorHAnsi"/>
              </w:rPr>
              <w:t>Confidentiality may demand more effort when the researchers and participants share a workplace or setting</w:t>
            </w:r>
          </w:p>
        </w:tc>
        <w:tc>
          <w:tcPr>
            <w:tcW w:w="1800" w:type="dxa"/>
            <w:shd w:val="clear" w:color="auto" w:fill="D9D9D9" w:themeFill="background1" w:themeFillShade="D9"/>
          </w:tcPr>
          <w:p w14:paraId="1702A392" w14:textId="375243F6" w:rsidR="00C33FF3" w:rsidRPr="00B6387C" w:rsidRDefault="00C33FF3" w:rsidP="009F4279">
            <w:pPr>
              <w:pStyle w:val="ListParagraph"/>
              <w:numPr>
                <w:ilvl w:val="0"/>
                <w:numId w:val="1"/>
              </w:numPr>
              <w:spacing w:line="276" w:lineRule="auto"/>
              <w:rPr>
                <w:rFonts w:cstheme="minorHAnsi"/>
              </w:rPr>
            </w:pPr>
            <w:r>
              <w:rPr>
                <w:rFonts w:cstheme="minorHAnsi"/>
              </w:rPr>
              <w:lastRenderedPageBreak/>
              <w:t xml:space="preserve">researchers </w:t>
            </w:r>
            <w:r w:rsidR="00A246A8">
              <w:rPr>
                <w:rFonts w:cstheme="minorHAnsi"/>
              </w:rPr>
              <w:t>who may conduct research with participants in which they have already established a relationship</w:t>
            </w:r>
          </w:p>
        </w:tc>
        <w:tc>
          <w:tcPr>
            <w:tcW w:w="1439" w:type="dxa"/>
            <w:shd w:val="clear" w:color="auto" w:fill="FF0000"/>
          </w:tcPr>
          <w:p w14:paraId="5B49C96A" w14:textId="77777777" w:rsidR="00C33FF3" w:rsidRPr="001B585C" w:rsidRDefault="00C33FF3" w:rsidP="009F4279">
            <w:pPr>
              <w:spacing w:line="276" w:lineRule="auto"/>
              <w:jc w:val="center"/>
              <w:rPr>
                <w:rFonts w:cstheme="minorHAnsi"/>
              </w:rPr>
            </w:pPr>
            <w:r w:rsidRPr="008A14CB">
              <w:rPr>
                <w:rFonts w:cstheme="minorHAnsi"/>
              </w:rPr>
              <w:t xml:space="preserve"> </w:t>
            </w:r>
            <w:r>
              <w:rPr>
                <w:rFonts w:cstheme="minorHAnsi"/>
              </w:rPr>
              <w:t>High</w:t>
            </w:r>
          </w:p>
        </w:tc>
      </w:tr>
    </w:tbl>
    <w:p w14:paraId="270F2197" w14:textId="68224602" w:rsidR="00C33FF3" w:rsidRDefault="00C33FF3" w:rsidP="00080221">
      <w:pPr>
        <w:spacing w:line="276" w:lineRule="auto"/>
        <w:rPr>
          <w:rFonts w:cstheme="minorHAnsi"/>
          <w:sz w:val="22"/>
          <w:szCs w:val="22"/>
          <w:lang w:val="en-AU" w:eastAsia="zh-TW"/>
        </w:rPr>
      </w:pPr>
    </w:p>
    <w:p w14:paraId="05E4AFC5" w14:textId="77777777" w:rsidR="00C170ED" w:rsidRDefault="00C170ED" w:rsidP="00080221">
      <w:pPr>
        <w:spacing w:line="276" w:lineRule="auto"/>
        <w:rPr>
          <w:rFonts w:cstheme="minorHAnsi"/>
          <w:sz w:val="22"/>
          <w:szCs w:val="22"/>
          <w:lang w:val="en-AU" w:eastAsia="zh-TW"/>
        </w:rPr>
      </w:pPr>
    </w:p>
    <w:p w14:paraId="75957674" w14:textId="1C00DCC6" w:rsidR="00346D21" w:rsidRPr="00BF6FF4" w:rsidRDefault="00346D21" w:rsidP="00C170ED">
      <w:pPr>
        <w:spacing w:line="276" w:lineRule="auto"/>
        <w:jc w:val="center"/>
        <w:rPr>
          <w:rFonts w:cstheme="minorHAnsi"/>
          <w:b/>
          <w:sz w:val="22"/>
          <w:szCs w:val="22"/>
          <w:lang w:val="en-AU" w:eastAsia="zh-TW"/>
        </w:rPr>
      </w:pPr>
      <w:r>
        <w:rPr>
          <w:rFonts w:cstheme="minorHAnsi"/>
          <w:b/>
          <w:sz w:val="22"/>
          <w:szCs w:val="22"/>
          <w:lang w:val="en-AU" w:eastAsia="zh-TW"/>
        </w:rPr>
        <w:t xml:space="preserve">Chapter 4.4: </w:t>
      </w:r>
      <w:r w:rsidR="00C170ED">
        <w:rPr>
          <w:rFonts w:cstheme="minorHAnsi"/>
          <w:b/>
          <w:sz w:val="22"/>
          <w:szCs w:val="22"/>
          <w:lang w:val="en-AU" w:eastAsia="zh-TW"/>
        </w:rPr>
        <w:t>P</w:t>
      </w:r>
      <w:r w:rsidR="00C170ED" w:rsidRPr="00C170ED">
        <w:rPr>
          <w:rFonts w:cstheme="minorHAnsi"/>
          <w:b/>
          <w:sz w:val="22"/>
          <w:szCs w:val="22"/>
          <w:lang w:val="en-AU" w:eastAsia="zh-TW"/>
        </w:rPr>
        <w:t>eople highly dependent on</w:t>
      </w:r>
      <w:r w:rsidR="00C170ED">
        <w:rPr>
          <w:rFonts w:cstheme="minorHAnsi"/>
          <w:b/>
          <w:sz w:val="22"/>
          <w:szCs w:val="22"/>
          <w:lang w:val="en-AU" w:eastAsia="zh-TW"/>
        </w:rPr>
        <w:t xml:space="preserve"> m</w:t>
      </w:r>
      <w:r w:rsidR="00C170ED" w:rsidRPr="00C170ED">
        <w:rPr>
          <w:rFonts w:cstheme="minorHAnsi"/>
          <w:b/>
          <w:sz w:val="22"/>
          <w:szCs w:val="22"/>
          <w:lang w:val="en-AU" w:eastAsia="zh-TW"/>
        </w:rPr>
        <w:t xml:space="preserve">edical care who may be unable to </w:t>
      </w:r>
      <w:r w:rsidR="00C170ED">
        <w:rPr>
          <w:rFonts w:cstheme="minorHAnsi"/>
          <w:b/>
          <w:sz w:val="22"/>
          <w:szCs w:val="22"/>
          <w:lang w:val="en-AU" w:eastAsia="zh-TW"/>
        </w:rPr>
        <w:t>consent</w:t>
      </w:r>
    </w:p>
    <w:p w14:paraId="01EE2825" w14:textId="77777777" w:rsidR="00346D21" w:rsidRDefault="00346D21" w:rsidP="00346D21">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4084"/>
        <w:gridCol w:w="1800"/>
        <w:gridCol w:w="1439"/>
      </w:tblGrid>
      <w:tr w:rsidR="00346D21" w14:paraId="1768B821" w14:textId="77777777" w:rsidTr="009F4279">
        <w:tc>
          <w:tcPr>
            <w:tcW w:w="1637" w:type="dxa"/>
            <w:shd w:val="clear" w:color="auto" w:fill="BDD6EE" w:themeFill="accent5" w:themeFillTint="66"/>
          </w:tcPr>
          <w:p w14:paraId="2886CB6A" w14:textId="77777777" w:rsidR="00346D21" w:rsidRPr="001E7D73" w:rsidRDefault="00346D21"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56366F49" w14:textId="77777777" w:rsidR="00346D21" w:rsidRPr="001E7D73" w:rsidRDefault="00346D21"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015822D5" w14:textId="77777777" w:rsidR="00346D21" w:rsidRDefault="00346D21"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2D3CFAA8" w14:textId="17DF42CE" w:rsidR="00346D21" w:rsidRDefault="004B5665" w:rsidP="009F4279">
            <w:pPr>
              <w:spacing w:line="276" w:lineRule="auto"/>
              <w:jc w:val="center"/>
              <w:rPr>
                <w:rFonts w:cstheme="minorHAnsi"/>
              </w:rPr>
            </w:pPr>
            <w:r>
              <w:rPr>
                <w:rFonts w:cstheme="minorHAnsi"/>
              </w:rPr>
              <w:t>Urgency</w:t>
            </w:r>
          </w:p>
        </w:tc>
      </w:tr>
      <w:tr w:rsidR="00346D21" w:rsidRPr="001B585C" w14:paraId="0C2007B7" w14:textId="77777777" w:rsidTr="009F4279">
        <w:tc>
          <w:tcPr>
            <w:tcW w:w="1637" w:type="dxa"/>
            <w:shd w:val="clear" w:color="auto" w:fill="D9D9D9" w:themeFill="background1" w:themeFillShade="D9"/>
          </w:tcPr>
          <w:p w14:paraId="276C98B4" w14:textId="588566C8" w:rsidR="00346D21" w:rsidRDefault="00346D21" w:rsidP="009F4279">
            <w:pPr>
              <w:spacing w:line="276" w:lineRule="auto"/>
              <w:rPr>
                <w:rFonts w:cstheme="minorHAnsi"/>
              </w:rPr>
            </w:pPr>
            <w:r>
              <w:rPr>
                <w:rFonts w:cstheme="minorHAnsi"/>
              </w:rPr>
              <w:t>Pages 70-7</w:t>
            </w:r>
            <w:r w:rsidR="008C2003">
              <w:rPr>
                <w:rFonts w:cstheme="minorHAnsi"/>
              </w:rPr>
              <w:t>2</w:t>
            </w:r>
          </w:p>
          <w:p w14:paraId="0C2AF0E5" w14:textId="77777777" w:rsidR="00346D21" w:rsidRPr="001E7D73" w:rsidRDefault="00346D21" w:rsidP="009F4279">
            <w:pPr>
              <w:spacing w:line="276" w:lineRule="auto"/>
              <w:rPr>
                <w:rFonts w:cstheme="minorHAnsi"/>
              </w:rPr>
            </w:pPr>
          </w:p>
        </w:tc>
        <w:tc>
          <w:tcPr>
            <w:tcW w:w="4084" w:type="dxa"/>
            <w:shd w:val="clear" w:color="auto" w:fill="D9D9D9" w:themeFill="background1" w:themeFillShade="D9"/>
          </w:tcPr>
          <w:p w14:paraId="149135D0" w14:textId="77777777" w:rsidR="004A29E4" w:rsidRDefault="004A29E4" w:rsidP="009F4279">
            <w:pPr>
              <w:pStyle w:val="ListParagraph"/>
              <w:numPr>
                <w:ilvl w:val="0"/>
                <w:numId w:val="13"/>
              </w:numPr>
              <w:spacing w:line="276" w:lineRule="auto"/>
              <w:rPr>
                <w:rFonts w:cstheme="minorHAnsi"/>
              </w:rPr>
            </w:pPr>
            <w:r>
              <w:rPr>
                <w:rFonts w:cstheme="minorHAnsi"/>
              </w:rPr>
              <w:t>When people experience serious risks to their lives or wellbeing—such as while they are treated in emergency, intensive, or palliative care—they may become very dependent on medical interventions or treatments</w:t>
            </w:r>
          </w:p>
          <w:p w14:paraId="584485DD" w14:textId="72A2F877" w:rsidR="00D64117" w:rsidRDefault="004A29E4" w:rsidP="009F4279">
            <w:pPr>
              <w:pStyle w:val="ListParagraph"/>
              <w:numPr>
                <w:ilvl w:val="0"/>
                <w:numId w:val="13"/>
              </w:numPr>
              <w:spacing w:line="276" w:lineRule="auto"/>
              <w:rPr>
                <w:rFonts w:cstheme="minorHAnsi"/>
              </w:rPr>
            </w:pPr>
            <w:r>
              <w:rPr>
                <w:rFonts w:cstheme="minorHAnsi"/>
              </w:rPr>
              <w:t>Many ethical issues arise; for example, they might not be in a state to comprehend the research and refuse consent</w:t>
            </w:r>
            <w:r w:rsidR="007478D8">
              <w:rPr>
                <w:rFonts w:cstheme="minorHAnsi"/>
              </w:rPr>
              <w:t xml:space="preserve"> </w:t>
            </w:r>
          </w:p>
          <w:p w14:paraId="54672137" w14:textId="77777777" w:rsidR="00D64117" w:rsidRDefault="00D64117" w:rsidP="009F4279">
            <w:pPr>
              <w:pStyle w:val="ListParagraph"/>
              <w:numPr>
                <w:ilvl w:val="0"/>
                <w:numId w:val="13"/>
              </w:numPr>
              <w:spacing w:line="276" w:lineRule="auto"/>
              <w:rPr>
                <w:rFonts w:cstheme="minorHAnsi"/>
              </w:rPr>
            </w:pPr>
            <w:r>
              <w:rPr>
                <w:rFonts w:cstheme="minorHAnsi"/>
              </w:rPr>
              <w:t xml:space="preserve">Yet if researchers refrain from conducting research with these individuals, because of the risks, they </w:t>
            </w:r>
            <w:r>
              <w:rPr>
                <w:rFonts w:cstheme="minorHAnsi"/>
              </w:rPr>
              <w:lastRenderedPageBreak/>
              <w:t>may not be exposed to the benefits of research either</w:t>
            </w:r>
          </w:p>
          <w:p w14:paraId="1D092267" w14:textId="77777777" w:rsidR="00346D21" w:rsidRDefault="000711E7" w:rsidP="009F4279">
            <w:pPr>
              <w:pStyle w:val="ListParagraph"/>
              <w:numPr>
                <w:ilvl w:val="0"/>
                <w:numId w:val="13"/>
              </w:numPr>
              <w:spacing w:line="276" w:lineRule="auto"/>
              <w:rPr>
                <w:rFonts w:cstheme="minorHAnsi"/>
              </w:rPr>
            </w:pPr>
            <w:r>
              <w:rPr>
                <w:rFonts w:cstheme="minorHAnsi"/>
              </w:rPr>
              <w:t>The risks and benefits of neonatal intensive care research need to be considered carefully by relevant experts—because the impact of res</w:t>
            </w:r>
            <w:r w:rsidR="006975D0">
              <w:rPr>
                <w:rFonts w:cstheme="minorHAnsi"/>
              </w:rPr>
              <w:t>earch</w:t>
            </w:r>
            <w:r>
              <w:rPr>
                <w:rFonts w:cstheme="minorHAnsi"/>
              </w:rPr>
              <w:t xml:space="preserve"> can be enduring and delayed </w:t>
            </w:r>
            <w:r w:rsidR="008C2003">
              <w:rPr>
                <w:rFonts w:cstheme="minorHAnsi"/>
              </w:rPr>
              <w:t xml:space="preserve"> </w:t>
            </w:r>
          </w:p>
          <w:p w14:paraId="340A2BA5" w14:textId="44836227" w:rsidR="00BE76BE" w:rsidRDefault="00BE76BE" w:rsidP="009F4279">
            <w:pPr>
              <w:pStyle w:val="ListParagraph"/>
              <w:numPr>
                <w:ilvl w:val="0"/>
                <w:numId w:val="13"/>
              </w:numPr>
              <w:spacing w:line="276" w:lineRule="auto"/>
              <w:rPr>
                <w:rFonts w:cstheme="minorHAnsi"/>
              </w:rPr>
            </w:pPr>
            <w:r>
              <w:rPr>
                <w:rFonts w:cstheme="minorHAnsi"/>
              </w:rPr>
              <w:t>A risk in terminal care research is that participants might overestimate the potential benefits of this research—and researchers must thus manage these expectations carefully.  The research should not impinge on the time these individuals spend with family members</w:t>
            </w:r>
          </w:p>
          <w:p w14:paraId="7FFEF22C" w14:textId="4D7BAF96" w:rsidR="002D52A1" w:rsidRDefault="002D52A1" w:rsidP="009F4279">
            <w:pPr>
              <w:pStyle w:val="ListParagraph"/>
              <w:numPr>
                <w:ilvl w:val="0"/>
                <w:numId w:val="13"/>
              </w:numPr>
              <w:spacing w:line="276" w:lineRule="auto"/>
              <w:rPr>
                <w:rFonts w:cstheme="minorHAnsi"/>
              </w:rPr>
            </w:pPr>
            <w:r>
              <w:rPr>
                <w:rFonts w:cstheme="minorHAnsi"/>
              </w:rPr>
              <w:t>If their verbal or written communication is impaired, researchers need to uncover other ways to impair information</w:t>
            </w:r>
          </w:p>
          <w:p w14:paraId="1D0BFEC9" w14:textId="0A3DA838" w:rsidR="002D52A1" w:rsidRDefault="002D52A1" w:rsidP="009F4279">
            <w:pPr>
              <w:pStyle w:val="ListParagraph"/>
              <w:numPr>
                <w:ilvl w:val="0"/>
                <w:numId w:val="13"/>
              </w:numPr>
              <w:spacing w:line="276" w:lineRule="auto"/>
              <w:rPr>
                <w:rFonts w:cstheme="minorHAnsi"/>
              </w:rPr>
            </w:pPr>
            <w:r>
              <w:rPr>
                <w:rFonts w:cstheme="minorHAnsi"/>
              </w:rPr>
              <w:t>Individuals who are unconscious should be exposed to only minimally invasive research</w:t>
            </w:r>
          </w:p>
          <w:p w14:paraId="7A6B280F" w14:textId="5EDDB527" w:rsidR="002D52A1" w:rsidRDefault="002D52A1" w:rsidP="009F4279">
            <w:pPr>
              <w:pStyle w:val="ListParagraph"/>
              <w:numPr>
                <w:ilvl w:val="0"/>
                <w:numId w:val="13"/>
              </w:numPr>
              <w:spacing w:line="276" w:lineRule="auto"/>
              <w:rPr>
                <w:rFonts w:cstheme="minorHAnsi"/>
              </w:rPr>
            </w:pPr>
            <w:r>
              <w:rPr>
                <w:rFonts w:cstheme="minorHAnsi"/>
              </w:rPr>
              <w:t>If individuals are not in a state to consent, a guardian or person authorized by law can provide consent instead.</w:t>
            </w:r>
          </w:p>
          <w:p w14:paraId="7A7B897B" w14:textId="1EA08798" w:rsidR="002D52A1" w:rsidRDefault="002D52A1" w:rsidP="009F4279">
            <w:pPr>
              <w:pStyle w:val="ListParagraph"/>
              <w:numPr>
                <w:ilvl w:val="0"/>
                <w:numId w:val="13"/>
              </w:numPr>
              <w:spacing w:line="276" w:lineRule="auto"/>
              <w:rPr>
                <w:rFonts w:cstheme="minorHAnsi"/>
              </w:rPr>
            </w:pPr>
            <w:r>
              <w:rPr>
                <w:rFonts w:cstheme="minorHAnsi"/>
              </w:rPr>
              <w:t>Researchers need to introduce measures to ensure that feelings of distress</w:t>
            </w:r>
            <w:r w:rsidR="005167B5">
              <w:rPr>
                <w:rFonts w:cstheme="minorHAnsi"/>
              </w:rPr>
              <w:t>—or the dependency of participants and families on the medical services—</w:t>
            </w:r>
            <w:r>
              <w:rPr>
                <w:rFonts w:cstheme="minorHAnsi"/>
              </w:rPr>
              <w:t xml:space="preserve">have not affected </w:t>
            </w:r>
            <w:r w:rsidR="005167B5">
              <w:rPr>
                <w:rFonts w:cstheme="minorHAnsi"/>
              </w:rPr>
              <w:t xml:space="preserve">the decision to </w:t>
            </w:r>
            <w:r>
              <w:rPr>
                <w:rFonts w:cstheme="minorHAnsi"/>
              </w:rPr>
              <w:t>consent</w:t>
            </w:r>
            <w:r w:rsidR="007478D8">
              <w:rPr>
                <w:rFonts w:cstheme="minorHAnsi"/>
              </w:rPr>
              <w:t xml:space="preserve"> *</w:t>
            </w:r>
          </w:p>
          <w:p w14:paraId="4A7FE618" w14:textId="26B9E915" w:rsidR="00684740" w:rsidRDefault="00684740" w:rsidP="009F4279">
            <w:pPr>
              <w:pStyle w:val="ListParagraph"/>
              <w:numPr>
                <w:ilvl w:val="0"/>
                <w:numId w:val="13"/>
              </w:numPr>
              <w:spacing w:line="276" w:lineRule="auto"/>
              <w:rPr>
                <w:rFonts w:cstheme="minorHAnsi"/>
              </w:rPr>
            </w:pPr>
            <w:r>
              <w:rPr>
                <w:rFonts w:cstheme="minorHAnsi"/>
              </w:rPr>
              <w:t>The person who seeks consent should not, if possible, be the treating health professional</w:t>
            </w:r>
          </w:p>
          <w:p w14:paraId="4D5F5DFB" w14:textId="038B52F6" w:rsidR="00BE76BE" w:rsidRPr="00AC2DD4" w:rsidRDefault="00AC1FA1" w:rsidP="00AC2DD4">
            <w:pPr>
              <w:pStyle w:val="ListParagraph"/>
              <w:numPr>
                <w:ilvl w:val="0"/>
                <w:numId w:val="13"/>
              </w:numPr>
              <w:spacing w:line="276" w:lineRule="auto"/>
              <w:rPr>
                <w:rFonts w:cstheme="minorHAnsi"/>
              </w:rPr>
            </w:pPr>
            <w:r>
              <w:rPr>
                <w:rFonts w:cstheme="minorHAnsi"/>
              </w:rPr>
              <w:t xml:space="preserve">If consent cannot be arranged, the research might proceed, provided the intervention is likely to be better than standard care, the risks are minimal, and the relevant individuals would </w:t>
            </w:r>
            <w:r>
              <w:rPr>
                <w:rFonts w:cstheme="minorHAnsi"/>
              </w:rPr>
              <w:lastRenderedPageBreak/>
              <w:t>most likely have provided consent</w:t>
            </w:r>
            <w:r w:rsidR="00AC2DD4">
              <w:rPr>
                <w:rFonts w:cstheme="minorHAnsi"/>
              </w:rPr>
              <w:t xml:space="preserve">; the relevant individuals, such as guardians, should be contacted as soon as possible—and the option of withdrawal should be communicated </w:t>
            </w:r>
            <w:r w:rsidR="007478D8">
              <w:rPr>
                <w:rFonts w:cstheme="minorHAnsi"/>
              </w:rPr>
              <w:t xml:space="preserve"> *</w:t>
            </w:r>
            <w:r w:rsidRPr="00AC2DD4">
              <w:rPr>
                <w:rFonts w:cstheme="minorHAnsi"/>
              </w:rPr>
              <w:t xml:space="preserve"> </w:t>
            </w:r>
          </w:p>
        </w:tc>
        <w:tc>
          <w:tcPr>
            <w:tcW w:w="1800" w:type="dxa"/>
            <w:shd w:val="clear" w:color="auto" w:fill="D9D9D9" w:themeFill="background1" w:themeFillShade="D9"/>
          </w:tcPr>
          <w:p w14:paraId="5EA5456A" w14:textId="63D291AC" w:rsidR="00346D21" w:rsidRPr="00B6387C" w:rsidRDefault="007478D8" w:rsidP="009F4279">
            <w:pPr>
              <w:pStyle w:val="ListParagraph"/>
              <w:numPr>
                <w:ilvl w:val="0"/>
                <w:numId w:val="1"/>
              </w:numPr>
              <w:spacing w:line="276" w:lineRule="auto"/>
              <w:rPr>
                <w:rFonts w:cstheme="minorHAnsi"/>
              </w:rPr>
            </w:pPr>
            <w:r>
              <w:rPr>
                <w:rFonts w:cstheme="minorHAnsi"/>
              </w:rPr>
              <w:lastRenderedPageBreak/>
              <w:t>R</w:t>
            </w:r>
            <w:r w:rsidR="00346D21">
              <w:rPr>
                <w:rFonts w:cstheme="minorHAnsi"/>
              </w:rPr>
              <w:t>esearchers</w:t>
            </w:r>
            <w:r>
              <w:rPr>
                <w:rFonts w:cstheme="minorHAnsi"/>
              </w:rPr>
              <w:t xml:space="preserve"> who conduct research on participants who are very dependent on medica care</w:t>
            </w:r>
            <w:r w:rsidR="00346D21">
              <w:rPr>
                <w:rFonts w:cstheme="minorHAnsi"/>
              </w:rPr>
              <w:t xml:space="preserve"> </w:t>
            </w:r>
          </w:p>
        </w:tc>
        <w:tc>
          <w:tcPr>
            <w:tcW w:w="1439" w:type="dxa"/>
            <w:shd w:val="clear" w:color="auto" w:fill="FF0000"/>
          </w:tcPr>
          <w:p w14:paraId="0564EE8B" w14:textId="77777777" w:rsidR="00346D21" w:rsidRPr="001B585C" w:rsidRDefault="00346D21" w:rsidP="009F4279">
            <w:pPr>
              <w:spacing w:line="276" w:lineRule="auto"/>
              <w:jc w:val="center"/>
              <w:rPr>
                <w:rFonts w:cstheme="minorHAnsi"/>
              </w:rPr>
            </w:pPr>
            <w:r w:rsidRPr="008A14CB">
              <w:rPr>
                <w:rFonts w:cstheme="minorHAnsi"/>
              </w:rPr>
              <w:t xml:space="preserve"> </w:t>
            </w:r>
            <w:r>
              <w:rPr>
                <w:rFonts w:cstheme="minorHAnsi"/>
              </w:rPr>
              <w:t>High</w:t>
            </w:r>
          </w:p>
        </w:tc>
      </w:tr>
    </w:tbl>
    <w:p w14:paraId="52EF9A48" w14:textId="4CFEA61B" w:rsidR="002C082E" w:rsidRDefault="002C082E" w:rsidP="00080221">
      <w:pPr>
        <w:spacing w:line="276" w:lineRule="auto"/>
        <w:rPr>
          <w:rFonts w:cstheme="minorHAnsi"/>
          <w:sz w:val="22"/>
          <w:szCs w:val="22"/>
          <w:lang w:val="en-AU" w:eastAsia="zh-TW"/>
        </w:rPr>
      </w:pPr>
    </w:p>
    <w:p w14:paraId="617316F0" w14:textId="6BD141E0" w:rsidR="008D2325" w:rsidRPr="00BF6FF4" w:rsidRDefault="008D2325" w:rsidP="008D2325">
      <w:pPr>
        <w:spacing w:line="276" w:lineRule="auto"/>
        <w:jc w:val="center"/>
        <w:rPr>
          <w:rFonts w:cstheme="minorHAnsi"/>
          <w:b/>
          <w:sz w:val="22"/>
          <w:szCs w:val="22"/>
          <w:lang w:val="en-AU" w:eastAsia="zh-TW"/>
        </w:rPr>
      </w:pPr>
      <w:r>
        <w:rPr>
          <w:rFonts w:cstheme="minorHAnsi"/>
          <w:b/>
          <w:sz w:val="22"/>
          <w:szCs w:val="22"/>
          <w:lang w:val="en-AU" w:eastAsia="zh-TW"/>
        </w:rPr>
        <w:t>Chapter 4.5: People with a cognitive impairment, intellectual disability, or mental illness</w:t>
      </w:r>
    </w:p>
    <w:p w14:paraId="1743D3E6" w14:textId="77777777" w:rsidR="008D2325" w:rsidRDefault="008D2325" w:rsidP="008D2325">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4084"/>
        <w:gridCol w:w="1800"/>
        <w:gridCol w:w="1439"/>
      </w:tblGrid>
      <w:tr w:rsidR="008D2325" w14:paraId="12E4BF68" w14:textId="77777777" w:rsidTr="009F4279">
        <w:tc>
          <w:tcPr>
            <w:tcW w:w="1637" w:type="dxa"/>
            <w:shd w:val="clear" w:color="auto" w:fill="BDD6EE" w:themeFill="accent5" w:themeFillTint="66"/>
          </w:tcPr>
          <w:p w14:paraId="2024E8D0" w14:textId="77777777" w:rsidR="008D2325" w:rsidRPr="001E7D73" w:rsidRDefault="008D2325"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43042743" w14:textId="77777777" w:rsidR="008D2325" w:rsidRPr="001E7D73" w:rsidRDefault="008D2325"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11631BEB" w14:textId="77777777" w:rsidR="008D2325" w:rsidRDefault="008D2325"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2232D366" w14:textId="434FB735" w:rsidR="008D2325" w:rsidRDefault="004B5665" w:rsidP="009F4279">
            <w:pPr>
              <w:spacing w:line="276" w:lineRule="auto"/>
              <w:jc w:val="center"/>
              <w:rPr>
                <w:rFonts w:cstheme="minorHAnsi"/>
              </w:rPr>
            </w:pPr>
            <w:r>
              <w:rPr>
                <w:rFonts w:cstheme="minorHAnsi"/>
              </w:rPr>
              <w:t>Urgency</w:t>
            </w:r>
          </w:p>
        </w:tc>
      </w:tr>
      <w:tr w:rsidR="008D2325" w:rsidRPr="001B585C" w14:paraId="7E0703CA" w14:textId="77777777" w:rsidTr="009F4279">
        <w:tc>
          <w:tcPr>
            <w:tcW w:w="1637" w:type="dxa"/>
            <w:shd w:val="clear" w:color="auto" w:fill="D9D9D9" w:themeFill="background1" w:themeFillShade="D9"/>
          </w:tcPr>
          <w:p w14:paraId="6C8FB9F7" w14:textId="01AB851E" w:rsidR="008D2325" w:rsidRDefault="008D2325" w:rsidP="009F4279">
            <w:pPr>
              <w:spacing w:line="276" w:lineRule="auto"/>
              <w:rPr>
                <w:rFonts w:cstheme="minorHAnsi"/>
              </w:rPr>
            </w:pPr>
            <w:r>
              <w:rPr>
                <w:rFonts w:cstheme="minorHAnsi"/>
              </w:rPr>
              <w:t xml:space="preserve">Pages </w:t>
            </w:r>
            <w:r w:rsidR="00CA3653">
              <w:rPr>
                <w:rFonts w:cstheme="minorHAnsi"/>
              </w:rPr>
              <w:t>73-74</w:t>
            </w:r>
          </w:p>
          <w:p w14:paraId="60DE39FB" w14:textId="77777777" w:rsidR="008D2325" w:rsidRPr="001E7D73" w:rsidRDefault="008D2325" w:rsidP="009F4279">
            <w:pPr>
              <w:spacing w:line="276" w:lineRule="auto"/>
              <w:rPr>
                <w:rFonts w:cstheme="minorHAnsi"/>
              </w:rPr>
            </w:pPr>
          </w:p>
        </w:tc>
        <w:tc>
          <w:tcPr>
            <w:tcW w:w="4084" w:type="dxa"/>
            <w:shd w:val="clear" w:color="auto" w:fill="D9D9D9" w:themeFill="background1" w:themeFillShade="D9"/>
          </w:tcPr>
          <w:p w14:paraId="01537695" w14:textId="12FA5AB2" w:rsidR="00FD0586" w:rsidRDefault="00686E64" w:rsidP="00CA3653">
            <w:pPr>
              <w:pStyle w:val="ListParagraph"/>
              <w:numPr>
                <w:ilvl w:val="0"/>
                <w:numId w:val="13"/>
              </w:numPr>
              <w:spacing w:line="276" w:lineRule="auto"/>
              <w:rPr>
                <w:rFonts w:cstheme="minorHAnsi"/>
              </w:rPr>
            </w:pPr>
            <w:r>
              <w:rPr>
                <w:rFonts w:cstheme="minorHAnsi"/>
              </w:rPr>
              <w:t>If participants exhibit cognitive impairment, an intellectual disability, or mental illness, several ethical</w:t>
            </w:r>
            <w:r w:rsidR="00D9226C">
              <w:rPr>
                <w:rFonts w:cstheme="minorHAnsi"/>
              </w:rPr>
              <w:t xml:space="preserve"> </w:t>
            </w:r>
            <w:r>
              <w:rPr>
                <w:rFonts w:cstheme="minorHAnsi"/>
              </w:rPr>
              <w:t xml:space="preserve">issues might transpire. Informed consent might be impaired.  </w:t>
            </w:r>
          </w:p>
          <w:p w14:paraId="4B5DFF58" w14:textId="29762267" w:rsidR="008D2325" w:rsidRDefault="00FD0586" w:rsidP="00CA3653">
            <w:pPr>
              <w:pStyle w:val="ListParagraph"/>
              <w:numPr>
                <w:ilvl w:val="0"/>
                <w:numId w:val="13"/>
              </w:numPr>
              <w:spacing w:line="276" w:lineRule="auto"/>
              <w:rPr>
                <w:rFonts w:cstheme="minorHAnsi"/>
              </w:rPr>
            </w:pPr>
            <w:r>
              <w:rPr>
                <w:rFonts w:cstheme="minorHAnsi"/>
              </w:rPr>
              <w:t xml:space="preserve">These individuals </w:t>
            </w:r>
            <w:r w:rsidR="00686E64">
              <w:rPr>
                <w:rFonts w:cstheme="minorHAnsi"/>
              </w:rPr>
              <w:t xml:space="preserve">may </w:t>
            </w:r>
            <w:r>
              <w:rPr>
                <w:rFonts w:cstheme="minorHAnsi"/>
              </w:rPr>
              <w:t xml:space="preserve">also </w:t>
            </w:r>
            <w:r w:rsidR="00686E64">
              <w:rPr>
                <w:rFonts w:cstheme="minorHAnsi"/>
              </w:rPr>
              <w:t>be more likely to experience distress during the research</w:t>
            </w:r>
            <w:r>
              <w:rPr>
                <w:rFonts w:cstheme="minorHAnsi"/>
              </w:rPr>
              <w:t>—and hence researchers need to clarify how they will manage or prevent these emotions</w:t>
            </w:r>
            <w:r w:rsidR="00686E64">
              <w:rPr>
                <w:rFonts w:cstheme="minorHAnsi"/>
              </w:rPr>
              <w:t xml:space="preserve"> </w:t>
            </w:r>
            <w:r w:rsidR="007478D8">
              <w:rPr>
                <w:rFonts w:cstheme="minorHAnsi"/>
              </w:rPr>
              <w:t>*</w:t>
            </w:r>
          </w:p>
          <w:p w14:paraId="385AF817" w14:textId="7E20D5B4" w:rsidR="00D9226C" w:rsidRDefault="00824794" w:rsidP="00CA3653">
            <w:pPr>
              <w:pStyle w:val="ListParagraph"/>
              <w:numPr>
                <w:ilvl w:val="0"/>
                <w:numId w:val="13"/>
              </w:numPr>
              <w:spacing w:line="276" w:lineRule="auto"/>
              <w:rPr>
                <w:rFonts w:cstheme="minorHAnsi"/>
              </w:rPr>
            </w:pPr>
            <w:r>
              <w:rPr>
                <w:rFonts w:cstheme="minorHAnsi"/>
              </w:rPr>
              <w:t>If these individuals are unable to consent, consent could be sought from a legal guardian or legally authorized entity</w:t>
            </w:r>
          </w:p>
          <w:p w14:paraId="71293096" w14:textId="57546D0E" w:rsidR="00824794" w:rsidRDefault="00824794" w:rsidP="00CA3653">
            <w:pPr>
              <w:pStyle w:val="ListParagraph"/>
              <w:numPr>
                <w:ilvl w:val="0"/>
                <w:numId w:val="13"/>
              </w:numPr>
              <w:spacing w:line="276" w:lineRule="auto"/>
              <w:rPr>
                <w:rFonts w:cstheme="minorHAnsi"/>
              </w:rPr>
            </w:pPr>
            <w:r>
              <w:rPr>
                <w:rFonts w:cstheme="minorHAnsi"/>
              </w:rPr>
              <w:t>If the impairment, disability, or illness fluctuates, researchers should seek consent at a time in which the condition does not interfere with consent—even if a legal guardian or authority has already consented</w:t>
            </w:r>
          </w:p>
          <w:p w14:paraId="6562D99A" w14:textId="4579216A" w:rsidR="00824794" w:rsidRDefault="00824794" w:rsidP="00CA3653">
            <w:pPr>
              <w:pStyle w:val="ListParagraph"/>
              <w:numPr>
                <w:ilvl w:val="0"/>
                <w:numId w:val="13"/>
              </w:numPr>
              <w:spacing w:line="276" w:lineRule="auto"/>
              <w:rPr>
                <w:rFonts w:cstheme="minorHAnsi"/>
              </w:rPr>
            </w:pPr>
            <w:r>
              <w:rPr>
                <w:rFonts w:cstheme="minorHAnsi"/>
              </w:rPr>
              <w:t>While seeking consent, researchers might need to discuss with participants how they should act if the capacity to provide consent in the future subsides</w:t>
            </w:r>
            <w:r w:rsidR="007478D8">
              <w:rPr>
                <w:rFonts w:cstheme="minorHAnsi"/>
              </w:rPr>
              <w:t xml:space="preserve"> *</w:t>
            </w:r>
          </w:p>
          <w:p w14:paraId="342FAEF6" w14:textId="7F0F959D" w:rsidR="00824794" w:rsidRPr="002C082E" w:rsidRDefault="00824794" w:rsidP="00CA3653">
            <w:pPr>
              <w:pStyle w:val="ListParagraph"/>
              <w:numPr>
                <w:ilvl w:val="0"/>
                <w:numId w:val="13"/>
              </w:numPr>
              <w:spacing w:line="276" w:lineRule="auto"/>
              <w:rPr>
                <w:rFonts w:cstheme="minorHAnsi"/>
              </w:rPr>
            </w:pPr>
            <w:r>
              <w:rPr>
                <w:rFonts w:cstheme="minorHAnsi"/>
              </w:rPr>
              <w:t>Researchers need to inform the ethics committee how they will decide whether the individuals can consent</w:t>
            </w:r>
          </w:p>
        </w:tc>
        <w:tc>
          <w:tcPr>
            <w:tcW w:w="1800" w:type="dxa"/>
            <w:shd w:val="clear" w:color="auto" w:fill="D9D9D9" w:themeFill="background1" w:themeFillShade="D9"/>
          </w:tcPr>
          <w:p w14:paraId="2457E2B8" w14:textId="4C23E708" w:rsidR="008D2325" w:rsidRPr="00B6387C" w:rsidRDefault="008D2325" w:rsidP="009F4279">
            <w:pPr>
              <w:pStyle w:val="ListParagraph"/>
              <w:numPr>
                <w:ilvl w:val="0"/>
                <w:numId w:val="1"/>
              </w:numPr>
              <w:spacing w:line="276" w:lineRule="auto"/>
              <w:rPr>
                <w:rFonts w:cstheme="minorHAnsi"/>
              </w:rPr>
            </w:pPr>
            <w:r>
              <w:rPr>
                <w:rFonts w:cstheme="minorHAnsi"/>
              </w:rPr>
              <w:t>researchers who may conduct research with participants who exhibit cognitive impairment</w:t>
            </w:r>
            <w:r w:rsidR="007478D8">
              <w:rPr>
                <w:rFonts w:cstheme="minorHAnsi"/>
              </w:rPr>
              <w:t>,</w:t>
            </w:r>
            <w:r w:rsidR="00061055">
              <w:rPr>
                <w:rFonts w:cstheme="minorHAnsi"/>
              </w:rPr>
              <w:t xml:space="preserve"> an intellectual disability, </w:t>
            </w:r>
            <w:r>
              <w:rPr>
                <w:rFonts w:cstheme="minorHAnsi"/>
              </w:rPr>
              <w:t>or mental illness</w:t>
            </w:r>
          </w:p>
        </w:tc>
        <w:tc>
          <w:tcPr>
            <w:tcW w:w="1439" w:type="dxa"/>
            <w:shd w:val="clear" w:color="auto" w:fill="FF0000"/>
          </w:tcPr>
          <w:p w14:paraId="5AA16E08" w14:textId="77777777" w:rsidR="008D2325" w:rsidRPr="001B585C" w:rsidRDefault="008D2325" w:rsidP="009F4279">
            <w:pPr>
              <w:spacing w:line="276" w:lineRule="auto"/>
              <w:jc w:val="center"/>
              <w:rPr>
                <w:rFonts w:cstheme="minorHAnsi"/>
              </w:rPr>
            </w:pPr>
            <w:r w:rsidRPr="008A14CB">
              <w:rPr>
                <w:rFonts w:cstheme="minorHAnsi"/>
              </w:rPr>
              <w:t xml:space="preserve"> </w:t>
            </w:r>
            <w:r>
              <w:rPr>
                <w:rFonts w:cstheme="minorHAnsi"/>
              </w:rPr>
              <w:t>High</w:t>
            </w:r>
          </w:p>
        </w:tc>
      </w:tr>
    </w:tbl>
    <w:p w14:paraId="60372D80" w14:textId="3FD98395" w:rsidR="002C082E" w:rsidRDefault="002C082E" w:rsidP="00080221">
      <w:pPr>
        <w:spacing w:line="276" w:lineRule="auto"/>
        <w:rPr>
          <w:rFonts w:cstheme="minorHAnsi"/>
          <w:sz w:val="22"/>
          <w:szCs w:val="22"/>
          <w:lang w:val="en-AU" w:eastAsia="zh-TW"/>
        </w:rPr>
      </w:pPr>
    </w:p>
    <w:p w14:paraId="24CD8A94" w14:textId="5CD60A38" w:rsidR="004B4CD0" w:rsidRPr="00BF6FF4" w:rsidRDefault="004B4CD0" w:rsidP="004B4CD0">
      <w:pPr>
        <w:spacing w:line="276" w:lineRule="auto"/>
        <w:jc w:val="center"/>
        <w:rPr>
          <w:rFonts w:cstheme="minorHAnsi"/>
          <w:b/>
          <w:sz w:val="22"/>
          <w:szCs w:val="22"/>
          <w:lang w:val="en-AU" w:eastAsia="zh-TW"/>
        </w:rPr>
      </w:pPr>
      <w:r>
        <w:rPr>
          <w:rFonts w:cstheme="minorHAnsi"/>
          <w:b/>
          <w:sz w:val="22"/>
          <w:szCs w:val="22"/>
          <w:lang w:val="en-AU" w:eastAsia="zh-TW"/>
        </w:rPr>
        <w:t>Chapter 4.6: People involved in legal activities</w:t>
      </w:r>
    </w:p>
    <w:p w14:paraId="7C4A11D9" w14:textId="77777777" w:rsidR="004B4CD0" w:rsidRDefault="004B4CD0" w:rsidP="004B4CD0">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4084"/>
        <w:gridCol w:w="1800"/>
        <w:gridCol w:w="1439"/>
      </w:tblGrid>
      <w:tr w:rsidR="004B4CD0" w14:paraId="6397C45C" w14:textId="77777777" w:rsidTr="009F4279">
        <w:tc>
          <w:tcPr>
            <w:tcW w:w="1637" w:type="dxa"/>
            <w:shd w:val="clear" w:color="auto" w:fill="BDD6EE" w:themeFill="accent5" w:themeFillTint="66"/>
          </w:tcPr>
          <w:p w14:paraId="409BB9FA" w14:textId="77777777" w:rsidR="004B4CD0" w:rsidRPr="001E7D73" w:rsidRDefault="004B4CD0"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313A874F" w14:textId="77777777" w:rsidR="004B4CD0" w:rsidRPr="001E7D73" w:rsidRDefault="004B4CD0"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2D65B339" w14:textId="77777777" w:rsidR="004B4CD0" w:rsidRDefault="004B4CD0"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31995D29" w14:textId="431EA7A7" w:rsidR="004B4CD0" w:rsidRDefault="004B5665" w:rsidP="009F4279">
            <w:pPr>
              <w:spacing w:line="276" w:lineRule="auto"/>
              <w:jc w:val="center"/>
              <w:rPr>
                <w:rFonts w:cstheme="minorHAnsi"/>
              </w:rPr>
            </w:pPr>
            <w:r>
              <w:rPr>
                <w:rFonts w:cstheme="minorHAnsi"/>
              </w:rPr>
              <w:t>Urgency</w:t>
            </w:r>
          </w:p>
        </w:tc>
      </w:tr>
      <w:tr w:rsidR="004B4CD0" w:rsidRPr="001B585C" w14:paraId="21875A3F" w14:textId="77777777" w:rsidTr="009F4279">
        <w:tc>
          <w:tcPr>
            <w:tcW w:w="1637" w:type="dxa"/>
            <w:shd w:val="clear" w:color="auto" w:fill="D9D9D9" w:themeFill="background1" w:themeFillShade="D9"/>
          </w:tcPr>
          <w:p w14:paraId="5054EECA" w14:textId="0EAE10D4" w:rsidR="004B4CD0" w:rsidRDefault="004B4CD0" w:rsidP="009F4279">
            <w:pPr>
              <w:spacing w:line="276" w:lineRule="auto"/>
              <w:rPr>
                <w:rFonts w:cstheme="minorHAnsi"/>
              </w:rPr>
            </w:pPr>
            <w:r>
              <w:rPr>
                <w:rFonts w:cstheme="minorHAnsi"/>
              </w:rPr>
              <w:t>Pages 75-76</w:t>
            </w:r>
          </w:p>
          <w:p w14:paraId="65598E67" w14:textId="77777777" w:rsidR="004B4CD0" w:rsidRPr="001E7D73" w:rsidRDefault="004B4CD0" w:rsidP="009F4279">
            <w:pPr>
              <w:spacing w:line="276" w:lineRule="auto"/>
              <w:rPr>
                <w:rFonts w:cstheme="minorHAnsi"/>
              </w:rPr>
            </w:pPr>
          </w:p>
        </w:tc>
        <w:tc>
          <w:tcPr>
            <w:tcW w:w="4084" w:type="dxa"/>
            <w:shd w:val="clear" w:color="auto" w:fill="D9D9D9" w:themeFill="background1" w:themeFillShade="D9"/>
          </w:tcPr>
          <w:p w14:paraId="0D5BD439" w14:textId="77777777" w:rsidR="004B4CD0" w:rsidRDefault="000D005C" w:rsidP="004B4CD0">
            <w:pPr>
              <w:pStyle w:val="ListParagraph"/>
              <w:numPr>
                <w:ilvl w:val="0"/>
                <w:numId w:val="13"/>
              </w:numPr>
              <w:spacing w:line="276" w:lineRule="auto"/>
              <w:rPr>
                <w:rFonts w:cstheme="minorHAnsi"/>
              </w:rPr>
            </w:pPr>
            <w:r>
              <w:rPr>
                <w:rFonts w:cstheme="minorHAnsi"/>
              </w:rPr>
              <w:t>Some research may discover past or planned illegal activity</w:t>
            </w:r>
          </w:p>
          <w:p w14:paraId="05DF5AAD" w14:textId="77777777" w:rsidR="000D005C" w:rsidRDefault="000D005C" w:rsidP="004B4CD0">
            <w:pPr>
              <w:pStyle w:val="ListParagraph"/>
              <w:numPr>
                <w:ilvl w:val="0"/>
                <w:numId w:val="13"/>
              </w:numPr>
              <w:spacing w:line="276" w:lineRule="auto"/>
              <w:rPr>
                <w:rFonts w:cstheme="minorHAnsi"/>
              </w:rPr>
            </w:pPr>
            <w:r>
              <w:rPr>
                <w:rFonts w:cstheme="minorHAnsi"/>
              </w:rPr>
              <w:t>In these instances, the ethical and legal issues primarily revolve around what researchers might be obliged to disclose—because of statutory obligations or legal orders</w:t>
            </w:r>
          </w:p>
          <w:p w14:paraId="7B9EEF06" w14:textId="1E30F0FD" w:rsidR="00CD7BB6" w:rsidRDefault="000D005C" w:rsidP="004B4CD0">
            <w:pPr>
              <w:pStyle w:val="ListParagraph"/>
              <w:numPr>
                <w:ilvl w:val="0"/>
                <w:numId w:val="13"/>
              </w:numPr>
              <w:spacing w:line="276" w:lineRule="auto"/>
              <w:rPr>
                <w:rFonts w:cstheme="minorHAnsi"/>
              </w:rPr>
            </w:pPr>
            <w:r>
              <w:rPr>
                <w:rFonts w:cstheme="minorHAnsi"/>
              </w:rPr>
              <w:t>Furthermore, the discovery of illegal activity could increases risks to participants or even researchers</w:t>
            </w:r>
            <w:r w:rsidR="007478D8">
              <w:rPr>
                <w:rFonts w:cstheme="minorHAnsi"/>
              </w:rPr>
              <w:t xml:space="preserve"> </w:t>
            </w:r>
          </w:p>
          <w:p w14:paraId="66A65C57" w14:textId="77777777" w:rsidR="000D005C" w:rsidRDefault="00CD7BB6" w:rsidP="00CD7BB6">
            <w:pPr>
              <w:pStyle w:val="ListParagraph"/>
              <w:numPr>
                <w:ilvl w:val="0"/>
                <w:numId w:val="13"/>
              </w:numPr>
              <w:spacing w:line="276" w:lineRule="auto"/>
              <w:rPr>
                <w:rFonts w:cstheme="minorHAnsi"/>
              </w:rPr>
            </w:pPr>
            <w:r>
              <w:rPr>
                <w:rFonts w:cstheme="minorHAnsi"/>
              </w:rPr>
              <w:t xml:space="preserve">Research should not be conducted with the explicit aim to discover illegal activity—unless this illegal activity affects the </w:t>
            </w:r>
            <w:r w:rsidRPr="00CD7BB6">
              <w:rPr>
                <w:rFonts w:cstheme="minorHAnsi"/>
              </w:rPr>
              <w:t>discharge</w:t>
            </w:r>
            <w:r>
              <w:rPr>
                <w:rFonts w:cstheme="minorHAnsi"/>
              </w:rPr>
              <w:t xml:space="preserve"> </w:t>
            </w:r>
            <w:r w:rsidRPr="00CD7BB6">
              <w:rPr>
                <w:rFonts w:cstheme="minorHAnsi"/>
              </w:rPr>
              <w:t xml:space="preserve">of a public responsibility or the </w:t>
            </w:r>
            <w:r>
              <w:rPr>
                <w:rFonts w:cstheme="minorHAnsi"/>
              </w:rPr>
              <w:t>suitability</w:t>
            </w:r>
            <w:r w:rsidRPr="00CD7BB6">
              <w:rPr>
                <w:rFonts w:cstheme="minorHAnsi"/>
              </w:rPr>
              <w:t xml:space="preserve"> to</w:t>
            </w:r>
            <w:r>
              <w:rPr>
                <w:rFonts w:cstheme="minorHAnsi"/>
              </w:rPr>
              <w:t xml:space="preserve"> </w:t>
            </w:r>
            <w:r w:rsidRPr="00CD7BB6">
              <w:rPr>
                <w:rFonts w:cstheme="minorHAnsi"/>
              </w:rPr>
              <w:t>hold public office</w:t>
            </w:r>
            <w:r w:rsidR="000D005C" w:rsidRPr="00CD7BB6">
              <w:rPr>
                <w:rFonts w:cstheme="minorHAnsi"/>
              </w:rPr>
              <w:t xml:space="preserve"> </w:t>
            </w:r>
          </w:p>
          <w:p w14:paraId="231C6409" w14:textId="77777777" w:rsidR="004200C8" w:rsidRDefault="004200C8" w:rsidP="00CD7BB6">
            <w:pPr>
              <w:pStyle w:val="ListParagraph"/>
              <w:numPr>
                <w:ilvl w:val="0"/>
                <w:numId w:val="13"/>
              </w:numPr>
              <w:spacing w:line="276" w:lineRule="auto"/>
              <w:rPr>
                <w:rFonts w:cstheme="minorHAnsi"/>
              </w:rPr>
            </w:pPr>
            <w:r>
              <w:rPr>
                <w:rFonts w:cstheme="minorHAnsi"/>
              </w:rPr>
              <w:t>Measures to limit connections between names and data, such as pseudonyms, are especially relevant to research that could reveal illegal activity</w:t>
            </w:r>
          </w:p>
          <w:p w14:paraId="755FE445" w14:textId="77777777" w:rsidR="004200C8" w:rsidRDefault="004200C8" w:rsidP="00CD7BB6">
            <w:pPr>
              <w:pStyle w:val="ListParagraph"/>
              <w:numPr>
                <w:ilvl w:val="0"/>
                <w:numId w:val="13"/>
              </w:numPr>
              <w:spacing w:line="276" w:lineRule="auto"/>
              <w:rPr>
                <w:rFonts w:cstheme="minorHAnsi"/>
              </w:rPr>
            </w:pPr>
            <w:r>
              <w:rPr>
                <w:rFonts w:cstheme="minorHAnsi"/>
              </w:rPr>
              <w:t>Researchers should ensure participants who are subject to criminal justice processes are aware the research could discover illegal activity—and do not overestimate the potential benefits of participation</w:t>
            </w:r>
          </w:p>
          <w:p w14:paraId="0D0D9CC3" w14:textId="45B319BD" w:rsidR="004200C8" w:rsidRPr="00CD7BB6" w:rsidRDefault="004200C8" w:rsidP="00CD7BB6">
            <w:pPr>
              <w:pStyle w:val="ListParagraph"/>
              <w:numPr>
                <w:ilvl w:val="0"/>
                <w:numId w:val="13"/>
              </w:numPr>
              <w:spacing w:line="276" w:lineRule="auto"/>
              <w:rPr>
                <w:rFonts w:cstheme="minorHAnsi"/>
              </w:rPr>
            </w:pPr>
            <w:r>
              <w:rPr>
                <w:rFonts w:cstheme="minorHAnsi"/>
              </w:rPr>
              <w:t>Researchers need to inform participants of the prospect that illegal activity could be discovered—as well as limits to confidentiality because of statutory obligations or legal orders</w:t>
            </w:r>
            <w:r w:rsidR="007478D8">
              <w:rPr>
                <w:rFonts w:cstheme="minorHAnsi"/>
              </w:rPr>
              <w:t xml:space="preserve"> *</w:t>
            </w:r>
            <w:r>
              <w:rPr>
                <w:rFonts w:cstheme="minorHAnsi"/>
              </w:rPr>
              <w:t xml:space="preserve"> </w:t>
            </w:r>
          </w:p>
        </w:tc>
        <w:tc>
          <w:tcPr>
            <w:tcW w:w="1800" w:type="dxa"/>
            <w:shd w:val="clear" w:color="auto" w:fill="D9D9D9" w:themeFill="background1" w:themeFillShade="D9"/>
          </w:tcPr>
          <w:p w14:paraId="5E438A14" w14:textId="22D5F454" w:rsidR="004B4CD0" w:rsidRPr="00B6387C" w:rsidRDefault="004B4CD0" w:rsidP="009F4279">
            <w:pPr>
              <w:pStyle w:val="ListParagraph"/>
              <w:numPr>
                <w:ilvl w:val="0"/>
                <w:numId w:val="1"/>
              </w:numPr>
              <w:spacing w:line="276" w:lineRule="auto"/>
              <w:rPr>
                <w:rFonts w:cstheme="minorHAnsi"/>
              </w:rPr>
            </w:pPr>
            <w:r>
              <w:rPr>
                <w:rFonts w:cstheme="minorHAnsi"/>
              </w:rPr>
              <w:t>researchers who conduct research with participants who may be involved with illegal activity</w:t>
            </w:r>
          </w:p>
        </w:tc>
        <w:tc>
          <w:tcPr>
            <w:tcW w:w="1439" w:type="dxa"/>
            <w:shd w:val="clear" w:color="auto" w:fill="FF0000"/>
          </w:tcPr>
          <w:p w14:paraId="601505AB" w14:textId="77777777" w:rsidR="004B4CD0" w:rsidRPr="001B585C" w:rsidRDefault="004B4CD0" w:rsidP="009F4279">
            <w:pPr>
              <w:spacing w:line="276" w:lineRule="auto"/>
              <w:jc w:val="center"/>
              <w:rPr>
                <w:rFonts w:cstheme="minorHAnsi"/>
              </w:rPr>
            </w:pPr>
            <w:r w:rsidRPr="008A14CB">
              <w:rPr>
                <w:rFonts w:cstheme="minorHAnsi"/>
              </w:rPr>
              <w:t xml:space="preserve"> </w:t>
            </w:r>
            <w:r>
              <w:rPr>
                <w:rFonts w:cstheme="minorHAnsi"/>
              </w:rPr>
              <w:t>High</w:t>
            </w:r>
          </w:p>
        </w:tc>
      </w:tr>
    </w:tbl>
    <w:p w14:paraId="1699BD2E" w14:textId="68D6CF0B" w:rsidR="002C082E" w:rsidRDefault="002C082E" w:rsidP="00080221">
      <w:pPr>
        <w:spacing w:line="276" w:lineRule="auto"/>
        <w:rPr>
          <w:rFonts w:cstheme="minorHAnsi"/>
          <w:sz w:val="22"/>
          <w:szCs w:val="22"/>
          <w:lang w:val="en-AU" w:eastAsia="zh-TW"/>
        </w:rPr>
      </w:pPr>
    </w:p>
    <w:p w14:paraId="13D1BB88" w14:textId="7013FE69" w:rsidR="0082285D" w:rsidRDefault="0082285D" w:rsidP="00080221">
      <w:pPr>
        <w:spacing w:line="276" w:lineRule="auto"/>
        <w:rPr>
          <w:rFonts w:cstheme="minorHAnsi"/>
          <w:sz w:val="22"/>
          <w:szCs w:val="22"/>
          <w:lang w:val="en-AU" w:eastAsia="zh-TW"/>
        </w:rPr>
      </w:pPr>
    </w:p>
    <w:p w14:paraId="79F3415F" w14:textId="3F9BFDC6" w:rsidR="0082285D" w:rsidRDefault="0082285D" w:rsidP="0082285D">
      <w:pPr>
        <w:spacing w:line="276" w:lineRule="auto"/>
        <w:jc w:val="center"/>
        <w:rPr>
          <w:rFonts w:cstheme="minorHAnsi"/>
          <w:b/>
          <w:sz w:val="22"/>
          <w:szCs w:val="22"/>
          <w:lang w:val="en-AU" w:eastAsia="zh-TW"/>
        </w:rPr>
      </w:pPr>
      <w:r>
        <w:rPr>
          <w:rFonts w:cstheme="minorHAnsi"/>
          <w:b/>
          <w:sz w:val="22"/>
          <w:szCs w:val="22"/>
          <w:lang w:val="en-AU" w:eastAsia="zh-TW"/>
        </w:rPr>
        <w:t>Chapter 4.7: Aboriginal and Torres Strait Islander people</w:t>
      </w:r>
    </w:p>
    <w:p w14:paraId="5E636E51" w14:textId="278C0E04" w:rsidR="0082285D" w:rsidRDefault="0082285D" w:rsidP="0082285D">
      <w:pPr>
        <w:spacing w:line="276" w:lineRule="auto"/>
        <w:jc w:val="center"/>
        <w:rPr>
          <w:rFonts w:cstheme="minorHAnsi"/>
          <w:b/>
          <w:sz w:val="22"/>
          <w:szCs w:val="22"/>
          <w:lang w:val="en-AU" w:eastAsia="zh-TW"/>
        </w:rPr>
      </w:pPr>
    </w:p>
    <w:p w14:paraId="43027B35" w14:textId="2916A391" w:rsidR="0082285D" w:rsidRPr="0082285D" w:rsidRDefault="0082285D" w:rsidP="0082285D">
      <w:pPr>
        <w:spacing w:line="276" w:lineRule="auto"/>
        <w:ind w:firstLine="720"/>
        <w:rPr>
          <w:rFonts w:cstheme="minorHAnsi"/>
          <w:sz w:val="22"/>
          <w:szCs w:val="22"/>
          <w:lang w:val="en-AU" w:eastAsia="zh-TW"/>
        </w:rPr>
      </w:pPr>
      <w:r>
        <w:rPr>
          <w:rFonts w:cstheme="minorHAnsi"/>
          <w:sz w:val="22"/>
          <w:szCs w:val="22"/>
          <w:lang w:val="en-AU" w:eastAsia="zh-TW"/>
        </w:rPr>
        <w:t xml:space="preserve">If your research is intended to revolve around </w:t>
      </w:r>
      <w:r w:rsidRPr="0082285D">
        <w:rPr>
          <w:rFonts w:cstheme="minorHAnsi"/>
          <w:sz w:val="22"/>
          <w:szCs w:val="22"/>
          <w:lang w:val="en-AU" w:eastAsia="zh-TW"/>
        </w:rPr>
        <w:t>Aboriginal and Torres Strait Islander people</w:t>
      </w:r>
      <w:r>
        <w:rPr>
          <w:rFonts w:cstheme="minorHAnsi"/>
          <w:sz w:val="22"/>
          <w:szCs w:val="22"/>
          <w:lang w:val="en-AU" w:eastAsia="zh-TW"/>
        </w:rPr>
        <w:t xml:space="preserve">s or communities, you should </w:t>
      </w:r>
      <w:r w:rsidR="007478D8">
        <w:rPr>
          <w:rFonts w:cstheme="minorHAnsi"/>
          <w:sz w:val="22"/>
          <w:szCs w:val="22"/>
          <w:lang w:val="en-AU" w:eastAsia="zh-TW"/>
        </w:rPr>
        <w:t xml:space="preserve">first </w:t>
      </w:r>
      <w:r w:rsidR="001D3F46">
        <w:rPr>
          <w:rFonts w:cstheme="minorHAnsi"/>
          <w:sz w:val="22"/>
          <w:szCs w:val="22"/>
          <w:lang w:val="en-AU" w:eastAsia="zh-TW"/>
        </w:rPr>
        <w:t>read “</w:t>
      </w:r>
      <w:r w:rsidR="001D3F46" w:rsidRPr="001D3F46">
        <w:rPr>
          <w:rFonts w:cstheme="minorHAnsi"/>
          <w:sz w:val="22"/>
          <w:szCs w:val="22"/>
          <w:lang w:val="en-AU" w:eastAsia="zh-TW"/>
        </w:rPr>
        <w:t>Ethical conduct in research with Aboriginal and Torres Strait Islander Peoples and communities: Guidelines for researchers and stakeholders 2018</w:t>
      </w:r>
      <w:r w:rsidR="001D3F46">
        <w:rPr>
          <w:rFonts w:cstheme="minorHAnsi"/>
          <w:sz w:val="22"/>
          <w:szCs w:val="22"/>
          <w:lang w:val="en-AU" w:eastAsia="zh-TW"/>
        </w:rPr>
        <w:t xml:space="preserve">”. </w:t>
      </w:r>
    </w:p>
    <w:p w14:paraId="5B3956CC" w14:textId="41C3B88F" w:rsidR="0082285D" w:rsidRDefault="0082285D" w:rsidP="00080221">
      <w:pPr>
        <w:spacing w:line="276" w:lineRule="auto"/>
        <w:rPr>
          <w:rFonts w:cstheme="minorHAnsi"/>
          <w:sz w:val="22"/>
          <w:szCs w:val="22"/>
          <w:lang w:val="en-AU" w:eastAsia="zh-TW"/>
        </w:rPr>
      </w:pPr>
    </w:p>
    <w:p w14:paraId="77DD0C58" w14:textId="7B80EBD8" w:rsidR="0082285D" w:rsidRPr="00BF6FF4" w:rsidRDefault="0082285D" w:rsidP="0082285D">
      <w:pPr>
        <w:spacing w:line="276" w:lineRule="auto"/>
        <w:jc w:val="center"/>
        <w:rPr>
          <w:rFonts w:cstheme="minorHAnsi"/>
          <w:b/>
          <w:sz w:val="22"/>
          <w:szCs w:val="22"/>
          <w:lang w:val="en-AU" w:eastAsia="zh-TW"/>
        </w:rPr>
      </w:pPr>
      <w:r>
        <w:rPr>
          <w:rFonts w:cstheme="minorHAnsi"/>
          <w:b/>
          <w:sz w:val="22"/>
          <w:szCs w:val="22"/>
          <w:lang w:val="en-AU" w:eastAsia="zh-TW"/>
        </w:rPr>
        <w:t xml:space="preserve">Chapter 4.8: People </w:t>
      </w:r>
      <w:r w:rsidR="00B900EA">
        <w:rPr>
          <w:rFonts w:cstheme="minorHAnsi"/>
          <w:b/>
          <w:sz w:val="22"/>
          <w:szCs w:val="22"/>
          <w:lang w:val="en-AU" w:eastAsia="zh-TW"/>
        </w:rPr>
        <w:t>in other countries</w:t>
      </w:r>
    </w:p>
    <w:p w14:paraId="762F7CE2" w14:textId="77777777" w:rsidR="0082285D" w:rsidRDefault="0082285D" w:rsidP="0082285D">
      <w:pPr>
        <w:spacing w:line="276" w:lineRule="auto"/>
        <w:rPr>
          <w:rFonts w:cstheme="minorHAnsi"/>
          <w:sz w:val="22"/>
          <w:szCs w:val="22"/>
          <w:lang w:val="en-AU" w:eastAsia="zh-TW"/>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637"/>
        <w:gridCol w:w="4084"/>
        <w:gridCol w:w="1800"/>
        <w:gridCol w:w="1439"/>
      </w:tblGrid>
      <w:tr w:rsidR="00A71D96" w14:paraId="7CA8E065" w14:textId="77777777" w:rsidTr="009F4279">
        <w:tc>
          <w:tcPr>
            <w:tcW w:w="1637" w:type="dxa"/>
            <w:shd w:val="clear" w:color="auto" w:fill="BDD6EE" w:themeFill="accent5" w:themeFillTint="66"/>
          </w:tcPr>
          <w:p w14:paraId="16D6E01E" w14:textId="77777777" w:rsidR="0082285D" w:rsidRPr="001E7D73" w:rsidRDefault="0082285D" w:rsidP="009F4279">
            <w:pPr>
              <w:spacing w:line="276" w:lineRule="auto"/>
              <w:jc w:val="center"/>
              <w:rPr>
                <w:rFonts w:cstheme="minorHAnsi"/>
              </w:rPr>
            </w:pPr>
            <w:r>
              <w:rPr>
                <w:rFonts w:cstheme="minorHAnsi"/>
              </w:rPr>
              <w:t>Section</w:t>
            </w:r>
          </w:p>
        </w:tc>
        <w:tc>
          <w:tcPr>
            <w:tcW w:w="4084" w:type="dxa"/>
            <w:shd w:val="clear" w:color="auto" w:fill="BDD6EE" w:themeFill="accent5" w:themeFillTint="66"/>
          </w:tcPr>
          <w:p w14:paraId="4C6095AC" w14:textId="77777777" w:rsidR="0082285D" w:rsidRPr="001E7D73" w:rsidRDefault="0082285D" w:rsidP="009F4279">
            <w:pPr>
              <w:spacing w:line="276" w:lineRule="auto"/>
              <w:jc w:val="center"/>
              <w:rPr>
                <w:rFonts w:cstheme="minorHAnsi"/>
              </w:rPr>
            </w:pPr>
            <w:r>
              <w:rPr>
                <w:rFonts w:cstheme="minorHAnsi"/>
              </w:rPr>
              <w:t>Main contents</w:t>
            </w:r>
          </w:p>
        </w:tc>
        <w:tc>
          <w:tcPr>
            <w:tcW w:w="1800" w:type="dxa"/>
            <w:shd w:val="clear" w:color="auto" w:fill="BDD6EE" w:themeFill="accent5" w:themeFillTint="66"/>
          </w:tcPr>
          <w:p w14:paraId="305AB8DC" w14:textId="77777777" w:rsidR="0082285D" w:rsidRDefault="0082285D" w:rsidP="009F4279">
            <w:pPr>
              <w:spacing w:line="276" w:lineRule="auto"/>
              <w:jc w:val="center"/>
              <w:rPr>
                <w:rFonts w:cstheme="minorHAnsi"/>
              </w:rPr>
            </w:pPr>
            <w:r>
              <w:rPr>
                <w:rFonts w:cstheme="minorHAnsi"/>
              </w:rPr>
              <w:t>This section is targeted at…</w:t>
            </w:r>
          </w:p>
        </w:tc>
        <w:tc>
          <w:tcPr>
            <w:tcW w:w="1439" w:type="dxa"/>
            <w:shd w:val="clear" w:color="auto" w:fill="BDD6EE" w:themeFill="accent5" w:themeFillTint="66"/>
          </w:tcPr>
          <w:p w14:paraId="23728D71" w14:textId="02906226" w:rsidR="0082285D" w:rsidRDefault="004B5665" w:rsidP="009F4279">
            <w:pPr>
              <w:spacing w:line="276" w:lineRule="auto"/>
              <w:jc w:val="center"/>
              <w:rPr>
                <w:rFonts w:cstheme="minorHAnsi"/>
              </w:rPr>
            </w:pPr>
            <w:r>
              <w:rPr>
                <w:rFonts w:cstheme="minorHAnsi"/>
              </w:rPr>
              <w:t>Urgency</w:t>
            </w:r>
          </w:p>
        </w:tc>
      </w:tr>
      <w:tr w:rsidR="00A71D96" w:rsidRPr="001B585C" w14:paraId="33B61267" w14:textId="77777777" w:rsidTr="009F4279">
        <w:tc>
          <w:tcPr>
            <w:tcW w:w="1637" w:type="dxa"/>
            <w:shd w:val="clear" w:color="auto" w:fill="D9D9D9" w:themeFill="background1" w:themeFillShade="D9"/>
          </w:tcPr>
          <w:p w14:paraId="75B5734E" w14:textId="004337C0" w:rsidR="0082285D" w:rsidRDefault="0082285D" w:rsidP="009F4279">
            <w:pPr>
              <w:spacing w:line="276" w:lineRule="auto"/>
              <w:rPr>
                <w:rFonts w:cstheme="minorHAnsi"/>
              </w:rPr>
            </w:pPr>
            <w:r>
              <w:rPr>
                <w:rFonts w:cstheme="minorHAnsi"/>
              </w:rPr>
              <w:t xml:space="preserve">Pages </w:t>
            </w:r>
            <w:r w:rsidR="00702BE7">
              <w:rPr>
                <w:rFonts w:cstheme="minorHAnsi"/>
              </w:rPr>
              <w:t>80-82</w:t>
            </w:r>
          </w:p>
          <w:p w14:paraId="4D1577D6" w14:textId="77777777" w:rsidR="0082285D" w:rsidRPr="001E7D73" w:rsidRDefault="0082285D" w:rsidP="009F4279">
            <w:pPr>
              <w:spacing w:line="276" w:lineRule="auto"/>
              <w:rPr>
                <w:rFonts w:cstheme="minorHAnsi"/>
              </w:rPr>
            </w:pPr>
          </w:p>
        </w:tc>
        <w:tc>
          <w:tcPr>
            <w:tcW w:w="4084" w:type="dxa"/>
            <w:shd w:val="clear" w:color="auto" w:fill="D9D9D9" w:themeFill="background1" w:themeFillShade="D9"/>
          </w:tcPr>
          <w:p w14:paraId="4BA33A5D" w14:textId="0EDF17C1" w:rsidR="00702BE7" w:rsidRPr="00CD7BB6" w:rsidRDefault="00831D0C" w:rsidP="00702BE7">
            <w:pPr>
              <w:pStyle w:val="ListParagraph"/>
              <w:numPr>
                <w:ilvl w:val="0"/>
                <w:numId w:val="13"/>
              </w:numPr>
              <w:spacing w:line="276" w:lineRule="auto"/>
              <w:rPr>
                <w:rFonts w:cstheme="minorHAnsi"/>
              </w:rPr>
            </w:pPr>
            <w:r>
              <w:rPr>
                <w:rFonts w:cstheme="minorHAnsi"/>
              </w:rPr>
              <w:t xml:space="preserve">When Australian researchers conduct research in another nation, they may need to comply with beliefs, customs, and values </w:t>
            </w:r>
            <w:r w:rsidR="00A71D96">
              <w:rPr>
                <w:rFonts w:cstheme="minorHAnsi"/>
              </w:rPr>
              <w:t>that diverge from</w:t>
            </w:r>
            <w:r>
              <w:rPr>
                <w:rFonts w:cstheme="minorHAnsi"/>
              </w:rPr>
              <w:t xml:space="preserve"> the National Statement. Indeed, the legal, ethical, and regulatory frameworks of other nations might conflict with the National Statement</w:t>
            </w:r>
          </w:p>
          <w:p w14:paraId="09EA5F64" w14:textId="4AD33B18" w:rsidR="0082285D" w:rsidRDefault="005C47DA" w:rsidP="009F4279">
            <w:pPr>
              <w:pStyle w:val="ListParagraph"/>
              <w:numPr>
                <w:ilvl w:val="0"/>
                <w:numId w:val="13"/>
              </w:numPr>
              <w:spacing w:line="276" w:lineRule="auto"/>
              <w:rPr>
                <w:rFonts w:cstheme="minorHAnsi"/>
              </w:rPr>
            </w:pPr>
            <w:r>
              <w:rPr>
                <w:rFonts w:cstheme="minorHAnsi"/>
              </w:rPr>
              <w:t xml:space="preserve">In these instances, the researchers must still </w:t>
            </w:r>
            <w:r w:rsidR="00A71D96">
              <w:rPr>
                <w:rFonts w:cstheme="minorHAnsi"/>
              </w:rPr>
              <w:t>be guided by</w:t>
            </w:r>
            <w:r>
              <w:rPr>
                <w:rFonts w:cstheme="minorHAnsi"/>
              </w:rPr>
              <w:t xml:space="preserve"> the National Statement but also consult communities in these nations to respect, protect, and accommodate overseas participants</w:t>
            </w:r>
          </w:p>
          <w:p w14:paraId="3B51B142" w14:textId="77777777" w:rsidR="00D61E92" w:rsidRDefault="00D61E92" w:rsidP="009F4279">
            <w:pPr>
              <w:pStyle w:val="ListParagraph"/>
              <w:numPr>
                <w:ilvl w:val="0"/>
                <w:numId w:val="13"/>
              </w:numPr>
              <w:spacing w:line="276" w:lineRule="auto"/>
              <w:rPr>
                <w:rFonts w:cstheme="minorHAnsi"/>
              </w:rPr>
            </w:pPr>
            <w:r>
              <w:rPr>
                <w:rFonts w:cstheme="minorHAnsi"/>
              </w:rPr>
              <w:t>Various bodies, such as funding agencies, might oblige researchers to comply with the ethical guidelines of other institutions or nations; regardless, no participant should be accorded less respect and protection that stipulated by the National Statement</w:t>
            </w:r>
          </w:p>
          <w:p w14:paraId="0F46E0CC" w14:textId="2B6F7BFA" w:rsidR="00D61E92" w:rsidRDefault="00D61E92" w:rsidP="009F4279">
            <w:pPr>
              <w:pStyle w:val="ListParagraph"/>
              <w:numPr>
                <w:ilvl w:val="0"/>
                <w:numId w:val="13"/>
              </w:numPr>
              <w:spacing w:line="276" w:lineRule="auto"/>
              <w:rPr>
                <w:rFonts w:cstheme="minorHAnsi"/>
              </w:rPr>
            </w:pPr>
            <w:r>
              <w:rPr>
                <w:rFonts w:cstheme="minorHAnsi"/>
              </w:rPr>
              <w:t xml:space="preserve">Researchers should clarify how they will ensure this respect and protection—such as </w:t>
            </w:r>
            <w:r w:rsidR="00A71D96">
              <w:rPr>
                <w:rFonts w:cstheme="minorHAnsi"/>
              </w:rPr>
              <w:t xml:space="preserve">how they might access </w:t>
            </w:r>
            <w:r>
              <w:rPr>
                <w:rFonts w:cstheme="minorHAnsi"/>
              </w:rPr>
              <w:t xml:space="preserve">the expertise </w:t>
            </w:r>
            <w:r w:rsidR="00A71D96">
              <w:rPr>
                <w:rFonts w:cstheme="minorHAnsi"/>
              </w:rPr>
              <w:t>of other individuals</w:t>
            </w:r>
          </w:p>
          <w:p w14:paraId="1A6A0CEC" w14:textId="3E67F26F" w:rsidR="00D61E92" w:rsidRDefault="00B80B6C" w:rsidP="009F4279">
            <w:pPr>
              <w:pStyle w:val="ListParagraph"/>
              <w:numPr>
                <w:ilvl w:val="0"/>
                <w:numId w:val="13"/>
              </w:numPr>
              <w:spacing w:line="276" w:lineRule="auto"/>
              <w:rPr>
                <w:rFonts w:cstheme="minorHAnsi"/>
              </w:rPr>
            </w:pPr>
            <w:r>
              <w:rPr>
                <w:rFonts w:cstheme="minorHAnsi"/>
              </w:rPr>
              <w:t>Researchers need to accommodate not only the laws of other nations but also</w:t>
            </w:r>
            <w:r w:rsidR="00A71D96">
              <w:rPr>
                <w:rFonts w:cstheme="minorHAnsi"/>
              </w:rPr>
              <w:t xml:space="preserve"> cultural,</w:t>
            </w:r>
            <w:r>
              <w:rPr>
                <w:rFonts w:cstheme="minorHAnsi"/>
              </w:rPr>
              <w:t xml:space="preserve"> political</w:t>
            </w:r>
            <w:r w:rsidR="00A71D96">
              <w:rPr>
                <w:rFonts w:cstheme="minorHAnsi"/>
              </w:rPr>
              <w:t>,</w:t>
            </w:r>
            <w:r>
              <w:rPr>
                <w:rFonts w:cstheme="minorHAnsi"/>
              </w:rPr>
              <w:t xml:space="preserve"> and social issues</w:t>
            </w:r>
            <w:r w:rsidR="00A71D96">
              <w:rPr>
                <w:rFonts w:cstheme="minorHAnsi"/>
              </w:rPr>
              <w:t>, including issues</w:t>
            </w:r>
            <w:r>
              <w:rPr>
                <w:rFonts w:cstheme="minorHAnsi"/>
              </w:rPr>
              <w:t xml:space="preserve"> that could </w:t>
            </w:r>
            <w:r>
              <w:rPr>
                <w:rFonts w:cstheme="minorHAnsi"/>
              </w:rPr>
              <w:lastRenderedPageBreak/>
              <w:t>jeopardize the wellbeing of participants</w:t>
            </w:r>
          </w:p>
          <w:p w14:paraId="52ECE585" w14:textId="75527B2A" w:rsidR="00B80B6C" w:rsidRPr="00CD7BB6" w:rsidRDefault="00B80B6C" w:rsidP="009F4279">
            <w:pPr>
              <w:pStyle w:val="ListParagraph"/>
              <w:numPr>
                <w:ilvl w:val="0"/>
                <w:numId w:val="13"/>
              </w:numPr>
              <w:spacing w:line="276" w:lineRule="auto"/>
              <w:rPr>
                <w:rFonts w:cstheme="minorHAnsi"/>
              </w:rPr>
            </w:pPr>
            <w:r>
              <w:rPr>
                <w:rFonts w:cstheme="minorHAnsi"/>
              </w:rPr>
              <w:t>Overseas participants should be able to access a contact in their nation to field questions and complaints—someone independent of the researcher</w:t>
            </w:r>
          </w:p>
        </w:tc>
        <w:tc>
          <w:tcPr>
            <w:tcW w:w="1800" w:type="dxa"/>
            <w:shd w:val="clear" w:color="auto" w:fill="D9D9D9" w:themeFill="background1" w:themeFillShade="D9"/>
          </w:tcPr>
          <w:p w14:paraId="652DF029" w14:textId="79899B78" w:rsidR="0082285D" w:rsidRPr="00B6387C" w:rsidRDefault="0082285D" w:rsidP="009F4279">
            <w:pPr>
              <w:pStyle w:val="ListParagraph"/>
              <w:numPr>
                <w:ilvl w:val="0"/>
                <w:numId w:val="1"/>
              </w:numPr>
              <w:spacing w:line="276" w:lineRule="auto"/>
              <w:rPr>
                <w:rFonts w:cstheme="minorHAnsi"/>
              </w:rPr>
            </w:pPr>
            <w:r>
              <w:rPr>
                <w:rFonts w:cstheme="minorHAnsi"/>
              </w:rPr>
              <w:lastRenderedPageBreak/>
              <w:t xml:space="preserve">researchers who conduct research with </w:t>
            </w:r>
            <w:r w:rsidR="00A71D96">
              <w:rPr>
                <w:rFonts w:cstheme="minorHAnsi"/>
              </w:rPr>
              <w:t xml:space="preserve">overseas </w:t>
            </w:r>
            <w:r>
              <w:rPr>
                <w:rFonts w:cstheme="minorHAnsi"/>
              </w:rPr>
              <w:t xml:space="preserve">participants </w:t>
            </w:r>
          </w:p>
        </w:tc>
        <w:tc>
          <w:tcPr>
            <w:tcW w:w="1439" w:type="dxa"/>
            <w:shd w:val="clear" w:color="auto" w:fill="FF0000"/>
          </w:tcPr>
          <w:p w14:paraId="2E6354B9" w14:textId="77777777" w:rsidR="0082285D" w:rsidRPr="001B585C" w:rsidRDefault="0082285D" w:rsidP="009F4279">
            <w:pPr>
              <w:spacing w:line="276" w:lineRule="auto"/>
              <w:jc w:val="center"/>
              <w:rPr>
                <w:rFonts w:cstheme="minorHAnsi"/>
              </w:rPr>
            </w:pPr>
            <w:r w:rsidRPr="008A14CB">
              <w:rPr>
                <w:rFonts w:cstheme="minorHAnsi"/>
              </w:rPr>
              <w:t xml:space="preserve"> </w:t>
            </w:r>
            <w:r>
              <w:rPr>
                <w:rFonts w:cstheme="minorHAnsi"/>
              </w:rPr>
              <w:t>High</w:t>
            </w:r>
          </w:p>
        </w:tc>
      </w:tr>
    </w:tbl>
    <w:p w14:paraId="09091CF4" w14:textId="34CC62A5" w:rsidR="00AC4055" w:rsidRDefault="00AC4055" w:rsidP="00AC4055">
      <w:pPr>
        <w:spacing w:line="276" w:lineRule="auto"/>
        <w:jc w:val="center"/>
        <w:rPr>
          <w:rFonts w:cstheme="minorHAnsi"/>
          <w:b/>
          <w:sz w:val="22"/>
          <w:szCs w:val="22"/>
          <w:lang w:val="en-AU" w:eastAsia="zh-TW"/>
        </w:rPr>
      </w:pPr>
    </w:p>
    <w:p w14:paraId="1FF11103" w14:textId="7E2654FC" w:rsidR="00A71D96" w:rsidRDefault="00A71D96" w:rsidP="00AC4055">
      <w:pPr>
        <w:spacing w:line="276" w:lineRule="auto"/>
        <w:jc w:val="center"/>
        <w:rPr>
          <w:rFonts w:cstheme="minorHAnsi"/>
          <w:b/>
          <w:sz w:val="22"/>
          <w:szCs w:val="22"/>
          <w:lang w:val="en-AU" w:eastAsia="zh-TW"/>
        </w:rPr>
      </w:pPr>
    </w:p>
    <w:p w14:paraId="1F9750E5" w14:textId="0B0712B9" w:rsidR="00A71D96" w:rsidRDefault="00A71D96" w:rsidP="00AC4055">
      <w:pPr>
        <w:spacing w:line="276" w:lineRule="auto"/>
        <w:jc w:val="center"/>
        <w:rPr>
          <w:rFonts w:cstheme="minorHAnsi"/>
          <w:b/>
          <w:sz w:val="22"/>
          <w:szCs w:val="22"/>
          <w:lang w:val="en-AU" w:eastAsia="zh-TW"/>
        </w:rPr>
      </w:pPr>
    </w:p>
    <w:p w14:paraId="2965F928" w14:textId="77777777" w:rsidR="00A71D96" w:rsidRDefault="00A71D96" w:rsidP="00AC4055">
      <w:pPr>
        <w:spacing w:line="276" w:lineRule="auto"/>
        <w:jc w:val="center"/>
        <w:rPr>
          <w:rFonts w:cstheme="minorHAnsi"/>
          <w:b/>
          <w:sz w:val="22"/>
          <w:szCs w:val="22"/>
          <w:lang w:val="en-AU" w:eastAsia="zh-TW"/>
        </w:rPr>
      </w:pPr>
    </w:p>
    <w:p w14:paraId="41381AD3" w14:textId="2E36CFC5" w:rsidR="00AC4055" w:rsidRDefault="00AC4055" w:rsidP="00AC4055">
      <w:pPr>
        <w:spacing w:line="276" w:lineRule="auto"/>
        <w:jc w:val="center"/>
        <w:rPr>
          <w:rFonts w:cstheme="minorHAnsi"/>
          <w:b/>
          <w:sz w:val="22"/>
          <w:szCs w:val="22"/>
          <w:lang w:val="en-AU" w:eastAsia="zh-TW"/>
        </w:rPr>
      </w:pPr>
      <w:r>
        <w:rPr>
          <w:rFonts w:cstheme="minorHAnsi"/>
          <w:b/>
          <w:sz w:val="22"/>
          <w:szCs w:val="22"/>
          <w:lang w:val="en-AU" w:eastAsia="zh-TW"/>
        </w:rPr>
        <w:t>Chapters 5.1 to 5.7</w:t>
      </w:r>
    </w:p>
    <w:p w14:paraId="2AF15806" w14:textId="2069E2C7" w:rsidR="00AC4055" w:rsidRDefault="00AC4055" w:rsidP="00AC4055">
      <w:pPr>
        <w:spacing w:line="276" w:lineRule="auto"/>
        <w:rPr>
          <w:rFonts w:cstheme="minorHAnsi"/>
          <w:b/>
          <w:sz w:val="22"/>
          <w:szCs w:val="22"/>
          <w:lang w:val="en-AU" w:eastAsia="zh-TW"/>
        </w:rPr>
      </w:pPr>
      <w:r>
        <w:rPr>
          <w:rFonts w:cstheme="minorHAnsi"/>
          <w:b/>
          <w:sz w:val="22"/>
          <w:szCs w:val="22"/>
          <w:lang w:val="en-AU" w:eastAsia="zh-TW"/>
        </w:rPr>
        <w:t xml:space="preserve"> </w:t>
      </w:r>
    </w:p>
    <w:p w14:paraId="4B3042F8" w14:textId="3CA39E1E" w:rsidR="00362426" w:rsidRPr="00B3118F" w:rsidRDefault="00AC4055" w:rsidP="00B3118F">
      <w:pPr>
        <w:spacing w:line="276" w:lineRule="auto"/>
        <w:ind w:firstLine="720"/>
        <w:rPr>
          <w:rFonts w:cstheme="minorHAnsi"/>
          <w:sz w:val="22"/>
          <w:szCs w:val="22"/>
          <w:lang w:val="en-AU" w:eastAsia="zh-TW"/>
        </w:rPr>
      </w:pPr>
      <w:r>
        <w:rPr>
          <w:rFonts w:cstheme="minorHAnsi"/>
          <w:sz w:val="22"/>
          <w:szCs w:val="22"/>
          <w:lang w:val="en-AU" w:eastAsia="zh-TW"/>
        </w:rPr>
        <w:t>These chapters primarily describe the roles and responsibilities of ethics committees</w:t>
      </w:r>
      <w:r w:rsidR="00E0192B">
        <w:rPr>
          <w:rFonts w:cstheme="minorHAnsi"/>
          <w:sz w:val="22"/>
          <w:szCs w:val="22"/>
          <w:lang w:val="en-AU" w:eastAsia="zh-TW"/>
        </w:rPr>
        <w:t xml:space="preserve"> and institutions, such as how to review ethics applications, monitor projects, and manage complaints</w:t>
      </w:r>
      <w:r w:rsidR="00BE516C">
        <w:rPr>
          <w:rFonts w:cstheme="minorHAnsi"/>
          <w:sz w:val="22"/>
          <w:szCs w:val="22"/>
          <w:lang w:val="en-AU" w:eastAsia="zh-TW"/>
        </w:rPr>
        <w:t xml:space="preserve"> as well as the composition of ethics committees</w:t>
      </w:r>
      <w:r>
        <w:rPr>
          <w:rFonts w:cstheme="minorHAnsi"/>
          <w:sz w:val="22"/>
          <w:szCs w:val="22"/>
          <w:lang w:val="en-AU" w:eastAsia="zh-TW"/>
        </w:rPr>
        <w:t>.  Nevertheless, a few principles for these chapters are relevant to researchers</w:t>
      </w:r>
      <w:r w:rsidR="00B3118F">
        <w:rPr>
          <w:rFonts w:cstheme="minorHAnsi"/>
          <w:sz w:val="22"/>
          <w:szCs w:val="22"/>
          <w:lang w:val="en-AU" w:eastAsia="zh-TW"/>
        </w:rPr>
        <w:t>.  For example, one</w:t>
      </w:r>
      <w:r w:rsidR="00362426" w:rsidRPr="00B3118F">
        <w:rPr>
          <w:rFonts w:cstheme="minorHAnsi"/>
          <w:sz w:val="22"/>
          <w:szCs w:val="22"/>
          <w:lang w:val="en-AU" w:eastAsia="zh-TW"/>
        </w:rPr>
        <w:t xml:space="preserve"> responsibility of ethics committees is to minimize duplication.  </w:t>
      </w:r>
      <w:r w:rsidR="00B3118F">
        <w:rPr>
          <w:rFonts w:cstheme="minorHAnsi"/>
          <w:sz w:val="22"/>
          <w:szCs w:val="22"/>
          <w:lang w:val="en-AU" w:eastAsia="zh-TW"/>
        </w:rPr>
        <w:t>To illustrate</w:t>
      </w:r>
      <w:r w:rsidR="00362426" w:rsidRPr="00B3118F">
        <w:rPr>
          <w:rFonts w:cstheme="minorHAnsi"/>
          <w:sz w:val="22"/>
          <w:szCs w:val="22"/>
          <w:lang w:val="en-AU" w:eastAsia="zh-TW"/>
        </w:rPr>
        <w:t xml:space="preserve">, if two universities collaborate on a research project, only </w:t>
      </w:r>
      <w:r w:rsidR="00E934E4">
        <w:rPr>
          <w:rFonts w:cstheme="minorHAnsi"/>
          <w:sz w:val="22"/>
          <w:szCs w:val="22"/>
          <w:lang w:val="en-AU" w:eastAsia="zh-TW"/>
        </w:rPr>
        <w:t xml:space="preserve">one </w:t>
      </w:r>
      <w:r w:rsidR="00362426" w:rsidRPr="00B3118F">
        <w:rPr>
          <w:rFonts w:cstheme="minorHAnsi"/>
          <w:sz w:val="22"/>
          <w:szCs w:val="22"/>
          <w:lang w:val="en-AU" w:eastAsia="zh-TW"/>
        </w:rPr>
        <w:t>ethics committee should review the ethics application in detail</w:t>
      </w:r>
      <w:r w:rsidR="00B3118F">
        <w:rPr>
          <w:rFonts w:cstheme="minorHAnsi"/>
          <w:sz w:val="22"/>
          <w:szCs w:val="22"/>
          <w:lang w:val="en-AU" w:eastAsia="zh-TW"/>
        </w:rPr>
        <w:t>.</w:t>
      </w:r>
      <w:r w:rsidR="00BB0566">
        <w:rPr>
          <w:rFonts w:cstheme="minorHAnsi"/>
          <w:sz w:val="22"/>
          <w:szCs w:val="22"/>
          <w:lang w:val="en-AU" w:eastAsia="zh-TW"/>
        </w:rPr>
        <w:t xml:space="preserve">  </w:t>
      </w:r>
    </w:p>
    <w:sectPr w:rsidR="00362426" w:rsidRPr="00B3118F" w:rsidSect="00BE2987">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D060C" w14:textId="77777777" w:rsidR="00D01439" w:rsidRDefault="00D01439" w:rsidP="00703C03">
      <w:r>
        <w:separator/>
      </w:r>
    </w:p>
  </w:endnote>
  <w:endnote w:type="continuationSeparator" w:id="0">
    <w:p w14:paraId="77897F50" w14:textId="77777777" w:rsidR="00D01439" w:rsidRDefault="00D01439"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597DD" w14:textId="77777777" w:rsidR="00D01439" w:rsidRDefault="00D01439" w:rsidP="00703C03">
      <w:r>
        <w:separator/>
      </w:r>
    </w:p>
  </w:footnote>
  <w:footnote w:type="continuationSeparator" w:id="0">
    <w:p w14:paraId="3398E4D5" w14:textId="77777777" w:rsidR="00D01439" w:rsidRDefault="00D01439"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7E13B1" w:rsidRDefault="007E13B1"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D70"/>
    <w:multiLevelType w:val="hybridMultilevel"/>
    <w:tmpl w:val="A67EC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71049"/>
    <w:multiLevelType w:val="hybridMultilevel"/>
    <w:tmpl w:val="054EC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E2B00"/>
    <w:multiLevelType w:val="hybridMultilevel"/>
    <w:tmpl w:val="FE1E8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D27AC"/>
    <w:multiLevelType w:val="hybridMultilevel"/>
    <w:tmpl w:val="715C6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F33EB2"/>
    <w:multiLevelType w:val="hybridMultilevel"/>
    <w:tmpl w:val="CB2E3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8A06E1"/>
    <w:multiLevelType w:val="hybridMultilevel"/>
    <w:tmpl w:val="32B83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534C93"/>
    <w:multiLevelType w:val="hybridMultilevel"/>
    <w:tmpl w:val="E4182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4467CF"/>
    <w:multiLevelType w:val="hybridMultilevel"/>
    <w:tmpl w:val="E30C0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A643F4"/>
    <w:multiLevelType w:val="hybridMultilevel"/>
    <w:tmpl w:val="58646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7A26E0"/>
    <w:multiLevelType w:val="hybridMultilevel"/>
    <w:tmpl w:val="1824A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63032E"/>
    <w:multiLevelType w:val="hybridMultilevel"/>
    <w:tmpl w:val="4D30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833"/>
    <w:multiLevelType w:val="hybridMultilevel"/>
    <w:tmpl w:val="04B4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21547F"/>
    <w:multiLevelType w:val="hybridMultilevel"/>
    <w:tmpl w:val="92124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293704"/>
    <w:multiLevelType w:val="hybridMultilevel"/>
    <w:tmpl w:val="E1EEF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C0239E"/>
    <w:multiLevelType w:val="hybridMultilevel"/>
    <w:tmpl w:val="1B54B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41082B"/>
    <w:multiLevelType w:val="hybridMultilevel"/>
    <w:tmpl w:val="29AAE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9"/>
  </w:num>
  <w:num w:numId="4">
    <w:abstractNumId w:val="4"/>
  </w:num>
  <w:num w:numId="5">
    <w:abstractNumId w:val="0"/>
  </w:num>
  <w:num w:numId="6">
    <w:abstractNumId w:val="11"/>
  </w:num>
  <w:num w:numId="7">
    <w:abstractNumId w:val="15"/>
  </w:num>
  <w:num w:numId="8">
    <w:abstractNumId w:val="6"/>
  </w:num>
  <w:num w:numId="9">
    <w:abstractNumId w:val="8"/>
  </w:num>
  <w:num w:numId="10">
    <w:abstractNumId w:val="10"/>
  </w:num>
  <w:num w:numId="11">
    <w:abstractNumId w:val="2"/>
  </w:num>
  <w:num w:numId="12">
    <w:abstractNumId w:val="13"/>
  </w:num>
  <w:num w:numId="13">
    <w:abstractNumId w:val="1"/>
  </w:num>
  <w:num w:numId="14">
    <w:abstractNumId w:val="12"/>
  </w:num>
  <w:num w:numId="15">
    <w:abstractNumId w:val="5"/>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2474"/>
    <w:rsid w:val="00003A55"/>
    <w:rsid w:val="000045EA"/>
    <w:rsid w:val="00005FB5"/>
    <w:rsid w:val="00006E36"/>
    <w:rsid w:val="0001127D"/>
    <w:rsid w:val="00011CBB"/>
    <w:rsid w:val="00012672"/>
    <w:rsid w:val="00012BB0"/>
    <w:rsid w:val="00012BB7"/>
    <w:rsid w:val="0001354B"/>
    <w:rsid w:val="00017499"/>
    <w:rsid w:val="0002000E"/>
    <w:rsid w:val="00021703"/>
    <w:rsid w:val="00021EA8"/>
    <w:rsid w:val="0002210D"/>
    <w:rsid w:val="000229FB"/>
    <w:rsid w:val="00026260"/>
    <w:rsid w:val="000262B6"/>
    <w:rsid w:val="00026EA4"/>
    <w:rsid w:val="00027C08"/>
    <w:rsid w:val="00030888"/>
    <w:rsid w:val="0003142C"/>
    <w:rsid w:val="000319DD"/>
    <w:rsid w:val="00031F68"/>
    <w:rsid w:val="00033ECC"/>
    <w:rsid w:val="00034751"/>
    <w:rsid w:val="00034A17"/>
    <w:rsid w:val="00036A45"/>
    <w:rsid w:val="00036A4C"/>
    <w:rsid w:val="000427F5"/>
    <w:rsid w:val="0004295B"/>
    <w:rsid w:val="00043684"/>
    <w:rsid w:val="00046706"/>
    <w:rsid w:val="000469D7"/>
    <w:rsid w:val="0005066A"/>
    <w:rsid w:val="00051D21"/>
    <w:rsid w:val="00052F47"/>
    <w:rsid w:val="00057006"/>
    <w:rsid w:val="000604BB"/>
    <w:rsid w:val="00061055"/>
    <w:rsid w:val="0006126E"/>
    <w:rsid w:val="00061A03"/>
    <w:rsid w:val="0006342E"/>
    <w:rsid w:val="000637F2"/>
    <w:rsid w:val="00067EC6"/>
    <w:rsid w:val="000700EB"/>
    <w:rsid w:val="000711A5"/>
    <w:rsid w:val="000711E7"/>
    <w:rsid w:val="0007164F"/>
    <w:rsid w:val="00071DBB"/>
    <w:rsid w:val="000745F2"/>
    <w:rsid w:val="00075539"/>
    <w:rsid w:val="00080221"/>
    <w:rsid w:val="000807C7"/>
    <w:rsid w:val="00081B17"/>
    <w:rsid w:val="000824FE"/>
    <w:rsid w:val="00083842"/>
    <w:rsid w:val="00087948"/>
    <w:rsid w:val="0009086D"/>
    <w:rsid w:val="00091113"/>
    <w:rsid w:val="00091737"/>
    <w:rsid w:val="00092537"/>
    <w:rsid w:val="000932A4"/>
    <w:rsid w:val="00093ED7"/>
    <w:rsid w:val="000940F3"/>
    <w:rsid w:val="00094D5E"/>
    <w:rsid w:val="000A0338"/>
    <w:rsid w:val="000A03FA"/>
    <w:rsid w:val="000A1A57"/>
    <w:rsid w:val="000A2D0A"/>
    <w:rsid w:val="000A374A"/>
    <w:rsid w:val="000A3CC2"/>
    <w:rsid w:val="000A5CF9"/>
    <w:rsid w:val="000A6AB8"/>
    <w:rsid w:val="000A6D6A"/>
    <w:rsid w:val="000A72B2"/>
    <w:rsid w:val="000B0858"/>
    <w:rsid w:val="000B0D77"/>
    <w:rsid w:val="000B20C9"/>
    <w:rsid w:val="000B4072"/>
    <w:rsid w:val="000B514D"/>
    <w:rsid w:val="000B5E04"/>
    <w:rsid w:val="000B5F7E"/>
    <w:rsid w:val="000B74C5"/>
    <w:rsid w:val="000C2AE5"/>
    <w:rsid w:val="000C40A2"/>
    <w:rsid w:val="000C586D"/>
    <w:rsid w:val="000C5B2F"/>
    <w:rsid w:val="000C6819"/>
    <w:rsid w:val="000C7DFF"/>
    <w:rsid w:val="000D005C"/>
    <w:rsid w:val="000D1CD0"/>
    <w:rsid w:val="000D247E"/>
    <w:rsid w:val="000D447A"/>
    <w:rsid w:val="000E0597"/>
    <w:rsid w:val="000E110C"/>
    <w:rsid w:val="000E2A7A"/>
    <w:rsid w:val="000E53B5"/>
    <w:rsid w:val="000E5867"/>
    <w:rsid w:val="000F0823"/>
    <w:rsid w:val="000F1631"/>
    <w:rsid w:val="000F3041"/>
    <w:rsid w:val="000F40FA"/>
    <w:rsid w:val="000F4B4E"/>
    <w:rsid w:val="000F4BE8"/>
    <w:rsid w:val="000F4C08"/>
    <w:rsid w:val="000F5268"/>
    <w:rsid w:val="000F56C8"/>
    <w:rsid w:val="000F57B1"/>
    <w:rsid w:val="000F7C9D"/>
    <w:rsid w:val="00104761"/>
    <w:rsid w:val="00106E3A"/>
    <w:rsid w:val="00111E16"/>
    <w:rsid w:val="0011254C"/>
    <w:rsid w:val="0011437E"/>
    <w:rsid w:val="0011756B"/>
    <w:rsid w:val="001179A9"/>
    <w:rsid w:val="00120D47"/>
    <w:rsid w:val="00121705"/>
    <w:rsid w:val="00121B55"/>
    <w:rsid w:val="00123A59"/>
    <w:rsid w:val="00126B77"/>
    <w:rsid w:val="00126E08"/>
    <w:rsid w:val="001272A6"/>
    <w:rsid w:val="00127DCA"/>
    <w:rsid w:val="00130834"/>
    <w:rsid w:val="00130DB8"/>
    <w:rsid w:val="00132204"/>
    <w:rsid w:val="00132E99"/>
    <w:rsid w:val="00134C7A"/>
    <w:rsid w:val="001356AF"/>
    <w:rsid w:val="001362A1"/>
    <w:rsid w:val="001402B5"/>
    <w:rsid w:val="00140861"/>
    <w:rsid w:val="00140F48"/>
    <w:rsid w:val="0014360F"/>
    <w:rsid w:val="00144812"/>
    <w:rsid w:val="00144EE7"/>
    <w:rsid w:val="00145229"/>
    <w:rsid w:val="00145762"/>
    <w:rsid w:val="00145A90"/>
    <w:rsid w:val="0015157B"/>
    <w:rsid w:val="001526D2"/>
    <w:rsid w:val="00156206"/>
    <w:rsid w:val="001564DB"/>
    <w:rsid w:val="00157C62"/>
    <w:rsid w:val="00161877"/>
    <w:rsid w:val="00161E9E"/>
    <w:rsid w:val="00162488"/>
    <w:rsid w:val="00163F2D"/>
    <w:rsid w:val="00165EC4"/>
    <w:rsid w:val="00166B9D"/>
    <w:rsid w:val="00167940"/>
    <w:rsid w:val="00171037"/>
    <w:rsid w:val="0017457E"/>
    <w:rsid w:val="00175FFE"/>
    <w:rsid w:val="00177BD5"/>
    <w:rsid w:val="001804B2"/>
    <w:rsid w:val="0018067B"/>
    <w:rsid w:val="00180805"/>
    <w:rsid w:val="00180DDC"/>
    <w:rsid w:val="00184C24"/>
    <w:rsid w:val="00185B7F"/>
    <w:rsid w:val="001901F4"/>
    <w:rsid w:val="00192470"/>
    <w:rsid w:val="001927DA"/>
    <w:rsid w:val="00193F87"/>
    <w:rsid w:val="001A1A03"/>
    <w:rsid w:val="001A1B6F"/>
    <w:rsid w:val="001A1B9D"/>
    <w:rsid w:val="001A2282"/>
    <w:rsid w:val="001A259D"/>
    <w:rsid w:val="001A4036"/>
    <w:rsid w:val="001A489F"/>
    <w:rsid w:val="001A48C3"/>
    <w:rsid w:val="001A4C97"/>
    <w:rsid w:val="001A50B0"/>
    <w:rsid w:val="001A7E8C"/>
    <w:rsid w:val="001B0918"/>
    <w:rsid w:val="001B3430"/>
    <w:rsid w:val="001B585C"/>
    <w:rsid w:val="001B6090"/>
    <w:rsid w:val="001B66A0"/>
    <w:rsid w:val="001B7ADB"/>
    <w:rsid w:val="001C06EE"/>
    <w:rsid w:val="001C1E3F"/>
    <w:rsid w:val="001C2E51"/>
    <w:rsid w:val="001C6090"/>
    <w:rsid w:val="001C63AE"/>
    <w:rsid w:val="001C6DC4"/>
    <w:rsid w:val="001C7C6B"/>
    <w:rsid w:val="001D1C69"/>
    <w:rsid w:val="001D1D40"/>
    <w:rsid w:val="001D218B"/>
    <w:rsid w:val="001D3F46"/>
    <w:rsid w:val="001D4045"/>
    <w:rsid w:val="001D61D7"/>
    <w:rsid w:val="001D6C67"/>
    <w:rsid w:val="001E384A"/>
    <w:rsid w:val="001E4218"/>
    <w:rsid w:val="001E529F"/>
    <w:rsid w:val="001E71B8"/>
    <w:rsid w:val="001E7912"/>
    <w:rsid w:val="001E7D73"/>
    <w:rsid w:val="001F4288"/>
    <w:rsid w:val="001F49AB"/>
    <w:rsid w:val="001F4E21"/>
    <w:rsid w:val="001F7602"/>
    <w:rsid w:val="001F7E90"/>
    <w:rsid w:val="002018CA"/>
    <w:rsid w:val="00202E14"/>
    <w:rsid w:val="0020526D"/>
    <w:rsid w:val="002075DA"/>
    <w:rsid w:val="00207789"/>
    <w:rsid w:val="002115A4"/>
    <w:rsid w:val="00211AF9"/>
    <w:rsid w:val="00212301"/>
    <w:rsid w:val="0021360E"/>
    <w:rsid w:val="002148F8"/>
    <w:rsid w:val="00217F9E"/>
    <w:rsid w:val="00220B93"/>
    <w:rsid w:val="00220C90"/>
    <w:rsid w:val="00224E42"/>
    <w:rsid w:val="00224FDB"/>
    <w:rsid w:val="00227D03"/>
    <w:rsid w:val="002325AD"/>
    <w:rsid w:val="00232D51"/>
    <w:rsid w:val="002334F1"/>
    <w:rsid w:val="00234D52"/>
    <w:rsid w:val="00235714"/>
    <w:rsid w:val="00237B4D"/>
    <w:rsid w:val="00240128"/>
    <w:rsid w:val="00240C21"/>
    <w:rsid w:val="00242111"/>
    <w:rsid w:val="00244303"/>
    <w:rsid w:val="00244A39"/>
    <w:rsid w:val="00244E98"/>
    <w:rsid w:val="00250BAE"/>
    <w:rsid w:val="00251D96"/>
    <w:rsid w:val="00252348"/>
    <w:rsid w:val="00252E89"/>
    <w:rsid w:val="00255843"/>
    <w:rsid w:val="0026057E"/>
    <w:rsid w:val="00260F4F"/>
    <w:rsid w:val="00262D30"/>
    <w:rsid w:val="002655E2"/>
    <w:rsid w:val="0026576E"/>
    <w:rsid w:val="00267B7F"/>
    <w:rsid w:val="002715FE"/>
    <w:rsid w:val="002728B0"/>
    <w:rsid w:val="002742FF"/>
    <w:rsid w:val="0027483A"/>
    <w:rsid w:val="00275C5D"/>
    <w:rsid w:val="002811D7"/>
    <w:rsid w:val="00281E56"/>
    <w:rsid w:val="0028210E"/>
    <w:rsid w:val="00282DE3"/>
    <w:rsid w:val="00284BE8"/>
    <w:rsid w:val="00285CF7"/>
    <w:rsid w:val="0028634D"/>
    <w:rsid w:val="0028684D"/>
    <w:rsid w:val="002904D2"/>
    <w:rsid w:val="00291C99"/>
    <w:rsid w:val="00295238"/>
    <w:rsid w:val="00296A48"/>
    <w:rsid w:val="00297DAC"/>
    <w:rsid w:val="002A1E0D"/>
    <w:rsid w:val="002A314E"/>
    <w:rsid w:val="002A33A9"/>
    <w:rsid w:val="002A3EA0"/>
    <w:rsid w:val="002A6063"/>
    <w:rsid w:val="002A63DA"/>
    <w:rsid w:val="002A6F5D"/>
    <w:rsid w:val="002A7721"/>
    <w:rsid w:val="002B07CA"/>
    <w:rsid w:val="002B1964"/>
    <w:rsid w:val="002B3369"/>
    <w:rsid w:val="002B401A"/>
    <w:rsid w:val="002B5A89"/>
    <w:rsid w:val="002B5B64"/>
    <w:rsid w:val="002B75C4"/>
    <w:rsid w:val="002C04CA"/>
    <w:rsid w:val="002C082E"/>
    <w:rsid w:val="002C2563"/>
    <w:rsid w:val="002C2584"/>
    <w:rsid w:val="002C25B6"/>
    <w:rsid w:val="002C4473"/>
    <w:rsid w:val="002C465F"/>
    <w:rsid w:val="002C5AEF"/>
    <w:rsid w:val="002C5F70"/>
    <w:rsid w:val="002C6A40"/>
    <w:rsid w:val="002C7D84"/>
    <w:rsid w:val="002D2412"/>
    <w:rsid w:val="002D35C0"/>
    <w:rsid w:val="002D39E9"/>
    <w:rsid w:val="002D3EAA"/>
    <w:rsid w:val="002D3FEE"/>
    <w:rsid w:val="002D49AA"/>
    <w:rsid w:val="002D52A1"/>
    <w:rsid w:val="002D542B"/>
    <w:rsid w:val="002D5B73"/>
    <w:rsid w:val="002D5BEA"/>
    <w:rsid w:val="002D7756"/>
    <w:rsid w:val="002E106E"/>
    <w:rsid w:val="002E35B2"/>
    <w:rsid w:val="002E3B65"/>
    <w:rsid w:val="002E5664"/>
    <w:rsid w:val="002F0E4A"/>
    <w:rsid w:val="002F1143"/>
    <w:rsid w:val="002F1F6B"/>
    <w:rsid w:val="002F1FD9"/>
    <w:rsid w:val="002F2372"/>
    <w:rsid w:val="002F2BF0"/>
    <w:rsid w:val="002F3C1D"/>
    <w:rsid w:val="002F404B"/>
    <w:rsid w:val="002F4589"/>
    <w:rsid w:val="002F614D"/>
    <w:rsid w:val="002F659E"/>
    <w:rsid w:val="00300302"/>
    <w:rsid w:val="00302391"/>
    <w:rsid w:val="00302711"/>
    <w:rsid w:val="003037CC"/>
    <w:rsid w:val="00306609"/>
    <w:rsid w:val="00306666"/>
    <w:rsid w:val="003077A3"/>
    <w:rsid w:val="00307DFE"/>
    <w:rsid w:val="00310822"/>
    <w:rsid w:val="0031086E"/>
    <w:rsid w:val="003119EB"/>
    <w:rsid w:val="00311B27"/>
    <w:rsid w:val="00311B61"/>
    <w:rsid w:val="003152A4"/>
    <w:rsid w:val="00315A4C"/>
    <w:rsid w:val="00315DD1"/>
    <w:rsid w:val="0032049B"/>
    <w:rsid w:val="00322449"/>
    <w:rsid w:val="00324418"/>
    <w:rsid w:val="003249FE"/>
    <w:rsid w:val="00325E37"/>
    <w:rsid w:val="00325EF6"/>
    <w:rsid w:val="003263BE"/>
    <w:rsid w:val="003307F3"/>
    <w:rsid w:val="00331760"/>
    <w:rsid w:val="0033384E"/>
    <w:rsid w:val="00336727"/>
    <w:rsid w:val="00336BD3"/>
    <w:rsid w:val="00337553"/>
    <w:rsid w:val="003421E8"/>
    <w:rsid w:val="0034431E"/>
    <w:rsid w:val="00346D21"/>
    <w:rsid w:val="0035141D"/>
    <w:rsid w:val="00355549"/>
    <w:rsid w:val="00356B26"/>
    <w:rsid w:val="00360891"/>
    <w:rsid w:val="00362426"/>
    <w:rsid w:val="003624B9"/>
    <w:rsid w:val="0036297D"/>
    <w:rsid w:val="00362CC7"/>
    <w:rsid w:val="00363773"/>
    <w:rsid w:val="00363839"/>
    <w:rsid w:val="003654B8"/>
    <w:rsid w:val="00367111"/>
    <w:rsid w:val="003673F8"/>
    <w:rsid w:val="00367506"/>
    <w:rsid w:val="003677D8"/>
    <w:rsid w:val="003714DB"/>
    <w:rsid w:val="00372616"/>
    <w:rsid w:val="00374D28"/>
    <w:rsid w:val="0037529C"/>
    <w:rsid w:val="0037650E"/>
    <w:rsid w:val="00376753"/>
    <w:rsid w:val="00380237"/>
    <w:rsid w:val="003805E1"/>
    <w:rsid w:val="00380CEA"/>
    <w:rsid w:val="00380D1B"/>
    <w:rsid w:val="00384D03"/>
    <w:rsid w:val="00386F41"/>
    <w:rsid w:val="00387ADB"/>
    <w:rsid w:val="00387B6D"/>
    <w:rsid w:val="003963B6"/>
    <w:rsid w:val="00397658"/>
    <w:rsid w:val="00397CF5"/>
    <w:rsid w:val="00397E97"/>
    <w:rsid w:val="003A154D"/>
    <w:rsid w:val="003A2885"/>
    <w:rsid w:val="003A34C1"/>
    <w:rsid w:val="003A49FE"/>
    <w:rsid w:val="003A4CA3"/>
    <w:rsid w:val="003A64CA"/>
    <w:rsid w:val="003A662E"/>
    <w:rsid w:val="003A7FA2"/>
    <w:rsid w:val="003B1AD8"/>
    <w:rsid w:val="003B1EA6"/>
    <w:rsid w:val="003B3498"/>
    <w:rsid w:val="003B4677"/>
    <w:rsid w:val="003B4C52"/>
    <w:rsid w:val="003B604B"/>
    <w:rsid w:val="003B75B6"/>
    <w:rsid w:val="003C13D2"/>
    <w:rsid w:val="003C369F"/>
    <w:rsid w:val="003C48F3"/>
    <w:rsid w:val="003C6648"/>
    <w:rsid w:val="003C6E49"/>
    <w:rsid w:val="003D0004"/>
    <w:rsid w:val="003D0547"/>
    <w:rsid w:val="003D0793"/>
    <w:rsid w:val="003D14D8"/>
    <w:rsid w:val="003D316B"/>
    <w:rsid w:val="003D5C9D"/>
    <w:rsid w:val="003E0ECB"/>
    <w:rsid w:val="003E2961"/>
    <w:rsid w:val="003E4941"/>
    <w:rsid w:val="003E4FD0"/>
    <w:rsid w:val="003E52B6"/>
    <w:rsid w:val="003E619B"/>
    <w:rsid w:val="003E7240"/>
    <w:rsid w:val="003E72B9"/>
    <w:rsid w:val="003F131E"/>
    <w:rsid w:val="003F5066"/>
    <w:rsid w:val="003F538A"/>
    <w:rsid w:val="003F5540"/>
    <w:rsid w:val="003F676B"/>
    <w:rsid w:val="004020D7"/>
    <w:rsid w:val="00405C00"/>
    <w:rsid w:val="00410D8B"/>
    <w:rsid w:val="004126D3"/>
    <w:rsid w:val="004134C4"/>
    <w:rsid w:val="00415904"/>
    <w:rsid w:val="004172C7"/>
    <w:rsid w:val="004200C8"/>
    <w:rsid w:val="00420FA5"/>
    <w:rsid w:val="00422A2A"/>
    <w:rsid w:val="00423D04"/>
    <w:rsid w:val="004249C1"/>
    <w:rsid w:val="00424A48"/>
    <w:rsid w:val="0042532A"/>
    <w:rsid w:val="00425B58"/>
    <w:rsid w:val="00426355"/>
    <w:rsid w:val="00426778"/>
    <w:rsid w:val="0042685E"/>
    <w:rsid w:val="00426FCA"/>
    <w:rsid w:val="004332C1"/>
    <w:rsid w:val="004334E8"/>
    <w:rsid w:val="00434515"/>
    <w:rsid w:val="004348F0"/>
    <w:rsid w:val="0043494C"/>
    <w:rsid w:val="004365AC"/>
    <w:rsid w:val="00440B9B"/>
    <w:rsid w:val="0044236F"/>
    <w:rsid w:val="00442895"/>
    <w:rsid w:val="0044552A"/>
    <w:rsid w:val="004458A1"/>
    <w:rsid w:val="00445C4F"/>
    <w:rsid w:val="0044602D"/>
    <w:rsid w:val="0044738F"/>
    <w:rsid w:val="00447AA2"/>
    <w:rsid w:val="00450166"/>
    <w:rsid w:val="004505FC"/>
    <w:rsid w:val="00453D76"/>
    <w:rsid w:val="00455586"/>
    <w:rsid w:val="004615BC"/>
    <w:rsid w:val="00462405"/>
    <w:rsid w:val="004639F6"/>
    <w:rsid w:val="00464322"/>
    <w:rsid w:val="00465BF4"/>
    <w:rsid w:val="00465FF5"/>
    <w:rsid w:val="00466515"/>
    <w:rsid w:val="0046759F"/>
    <w:rsid w:val="00467603"/>
    <w:rsid w:val="00472E73"/>
    <w:rsid w:val="004739F8"/>
    <w:rsid w:val="00473B9A"/>
    <w:rsid w:val="0047501E"/>
    <w:rsid w:val="0047624A"/>
    <w:rsid w:val="00477C87"/>
    <w:rsid w:val="0048206C"/>
    <w:rsid w:val="00483698"/>
    <w:rsid w:val="00484053"/>
    <w:rsid w:val="004856C5"/>
    <w:rsid w:val="00491016"/>
    <w:rsid w:val="0049180D"/>
    <w:rsid w:val="00492C79"/>
    <w:rsid w:val="00492E0E"/>
    <w:rsid w:val="004954C4"/>
    <w:rsid w:val="00495AC7"/>
    <w:rsid w:val="00495F55"/>
    <w:rsid w:val="0049679A"/>
    <w:rsid w:val="00496A59"/>
    <w:rsid w:val="00497F67"/>
    <w:rsid w:val="004A29E4"/>
    <w:rsid w:val="004A42EB"/>
    <w:rsid w:val="004A4A72"/>
    <w:rsid w:val="004A5B75"/>
    <w:rsid w:val="004A7C55"/>
    <w:rsid w:val="004B00E4"/>
    <w:rsid w:val="004B33EA"/>
    <w:rsid w:val="004B462B"/>
    <w:rsid w:val="004B4CD0"/>
    <w:rsid w:val="004B5665"/>
    <w:rsid w:val="004B6450"/>
    <w:rsid w:val="004B749A"/>
    <w:rsid w:val="004C0167"/>
    <w:rsid w:val="004C02CB"/>
    <w:rsid w:val="004C0740"/>
    <w:rsid w:val="004C1EEC"/>
    <w:rsid w:val="004C3537"/>
    <w:rsid w:val="004C3B45"/>
    <w:rsid w:val="004C415A"/>
    <w:rsid w:val="004C55B3"/>
    <w:rsid w:val="004C72BD"/>
    <w:rsid w:val="004C7549"/>
    <w:rsid w:val="004C7864"/>
    <w:rsid w:val="004C7CF3"/>
    <w:rsid w:val="004C7DE3"/>
    <w:rsid w:val="004D025F"/>
    <w:rsid w:val="004D0D22"/>
    <w:rsid w:val="004D18AB"/>
    <w:rsid w:val="004D3F2B"/>
    <w:rsid w:val="004D4BA9"/>
    <w:rsid w:val="004E0092"/>
    <w:rsid w:val="004E0E3C"/>
    <w:rsid w:val="004E1158"/>
    <w:rsid w:val="004E14B6"/>
    <w:rsid w:val="004E21C3"/>
    <w:rsid w:val="004E30CB"/>
    <w:rsid w:val="004E47FF"/>
    <w:rsid w:val="004E4912"/>
    <w:rsid w:val="004E5D36"/>
    <w:rsid w:val="004E6B00"/>
    <w:rsid w:val="004E6B71"/>
    <w:rsid w:val="004E6D4A"/>
    <w:rsid w:val="004F071C"/>
    <w:rsid w:val="004F1200"/>
    <w:rsid w:val="004F2A47"/>
    <w:rsid w:val="004F3A4F"/>
    <w:rsid w:val="004F5F9B"/>
    <w:rsid w:val="004F66D2"/>
    <w:rsid w:val="004F6E49"/>
    <w:rsid w:val="004F786D"/>
    <w:rsid w:val="004F7D28"/>
    <w:rsid w:val="005001E8"/>
    <w:rsid w:val="00500DD6"/>
    <w:rsid w:val="00501194"/>
    <w:rsid w:val="00501F8E"/>
    <w:rsid w:val="00503C12"/>
    <w:rsid w:val="005056CE"/>
    <w:rsid w:val="00507357"/>
    <w:rsid w:val="0050744A"/>
    <w:rsid w:val="00507483"/>
    <w:rsid w:val="00507726"/>
    <w:rsid w:val="00511408"/>
    <w:rsid w:val="00512B83"/>
    <w:rsid w:val="00514861"/>
    <w:rsid w:val="0051664E"/>
    <w:rsid w:val="005167B5"/>
    <w:rsid w:val="00516D08"/>
    <w:rsid w:val="0051785B"/>
    <w:rsid w:val="005212D6"/>
    <w:rsid w:val="00521A58"/>
    <w:rsid w:val="005223A1"/>
    <w:rsid w:val="00522ABB"/>
    <w:rsid w:val="00523D10"/>
    <w:rsid w:val="005243FF"/>
    <w:rsid w:val="00524AE6"/>
    <w:rsid w:val="00524E30"/>
    <w:rsid w:val="00531245"/>
    <w:rsid w:val="00532BF1"/>
    <w:rsid w:val="00535D83"/>
    <w:rsid w:val="0053678A"/>
    <w:rsid w:val="005374D9"/>
    <w:rsid w:val="00540DE5"/>
    <w:rsid w:val="00540EA0"/>
    <w:rsid w:val="005418E5"/>
    <w:rsid w:val="0054358A"/>
    <w:rsid w:val="005449D1"/>
    <w:rsid w:val="0054717B"/>
    <w:rsid w:val="00547B1E"/>
    <w:rsid w:val="00553553"/>
    <w:rsid w:val="00554444"/>
    <w:rsid w:val="00555A54"/>
    <w:rsid w:val="00557E4F"/>
    <w:rsid w:val="0056137C"/>
    <w:rsid w:val="005630BF"/>
    <w:rsid w:val="0056321F"/>
    <w:rsid w:val="0056337F"/>
    <w:rsid w:val="00565405"/>
    <w:rsid w:val="0056722A"/>
    <w:rsid w:val="00572506"/>
    <w:rsid w:val="0057642D"/>
    <w:rsid w:val="0057651B"/>
    <w:rsid w:val="005834C5"/>
    <w:rsid w:val="0058570E"/>
    <w:rsid w:val="00586965"/>
    <w:rsid w:val="00590462"/>
    <w:rsid w:val="0059206A"/>
    <w:rsid w:val="00592FAD"/>
    <w:rsid w:val="00592FFC"/>
    <w:rsid w:val="005953D2"/>
    <w:rsid w:val="005A322E"/>
    <w:rsid w:val="005A3B69"/>
    <w:rsid w:val="005A53EF"/>
    <w:rsid w:val="005A5D8F"/>
    <w:rsid w:val="005A6FC9"/>
    <w:rsid w:val="005B05B5"/>
    <w:rsid w:val="005B25D6"/>
    <w:rsid w:val="005B3C1B"/>
    <w:rsid w:val="005B78BA"/>
    <w:rsid w:val="005C0633"/>
    <w:rsid w:val="005C1D98"/>
    <w:rsid w:val="005C4316"/>
    <w:rsid w:val="005C47DA"/>
    <w:rsid w:val="005C526B"/>
    <w:rsid w:val="005C5F5E"/>
    <w:rsid w:val="005C6E9C"/>
    <w:rsid w:val="005D4D93"/>
    <w:rsid w:val="005E04EF"/>
    <w:rsid w:val="005E09B0"/>
    <w:rsid w:val="005E267D"/>
    <w:rsid w:val="005F2ED3"/>
    <w:rsid w:val="005F3857"/>
    <w:rsid w:val="005F3979"/>
    <w:rsid w:val="005F3A3D"/>
    <w:rsid w:val="005F4E33"/>
    <w:rsid w:val="005F7DC2"/>
    <w:rsid w:val="005F7EE3"/>
    <w:rsid w:val="00601A5C"/>
    <w:rsid w:val="00602FA0"/>
    <w:rsid w:val="0060516D"/>
    <w:rsid w:val="00605949"/>
    <w:rsid w:val="00607767"/>
    <w:rsid w:val="00611951"/>
    <w:rsid w:val="00612827"/>
    <w:rsid w:val="00613C8D"/>
    <w:rsid w:val="00613F57"/>
    <w:rsid w:val="006155AB"/>
    <w:rsid w:val="00615B75"/>
    <w:rsid w:val="00622752"/>
    <w:rsid w:val="00623AD9"/>
    <w:rsid w:val="00626B25"/>
    <w:rsid w:val="00631CA1"/>
    <w:rsid w:val="00632210"/>
    <w:rsid w:val="00633DD8"/>
    <w:rsid w:val="00634580"/>
    <w:rsid w:val="00634993"/>
    <w:rsid w:val="00634C0A"/>
    <w:rsid w:val="006369F2"/>
    <w:rsid w:val="00636FB5"/>
    <w:rsid w:val="0063732E"/>
    <w:rsid w:val="006415FF"/>
    <w:rsid w:val="00641FC4"/>
    <w:rsid w:val="0064373F"/>
    <w:rsid w:val="006438E5"/>
    <w:rsid w:val="0064425D"/>
    <w:rsid w:val="00644930"/>
    <w:rsid w:val="00646A84"/>
    <w:rsid w:val="006472DD"/>
    <w:rsid w:val="00647B52"/>
    <w:rsid w:val="006515AC"/>
    <w:rsid w:val="00651842"/>
    <w:rsid w:val="00652602"/>
    <w:rsid w:val="00653698"/>
    <w:rsid w:val="006547A6"/>
    <w:rsid w:val="00654E3F"/>
    <w:rsid w:val="00655916"/>
    <w:rsid w:val="00655EDB"/>
    <w:rsid w:val="00655FC6"/>
    <w:rsid w:val="006563E6"/>
    <w:rsid w:val="006574F7"/>
    <w:rsid w:val="00660731"/>
    <w:rsid w:val="00664AF5"/>
    <w:rsid w:val="00665440"/>
    <w:rsid w:val="00665E0C"/>
    <w:rsid w:val="0066678F"/>
    <w:rsid w:val="006667EA"/>
    <w:rsid w:val="00670314"/>
    <w:rsid w:val="00670522"/>
    <w:rsid w:val="00673818"/>
    <w:rsid w:val="00675407"/>
    <w:rsid w:val="00676E0C"/>
    <w:rsid w:val="006804E7"/>
    <w:rsid w:val="00681234"/>
    <w:rsid w:val="00683F3C"/>
    <w:rsid w:val="00684740"/>
    <w:rsid w:val="00685881"/>
    <w:rsid w:val="00686E64"/>
    <w:rsid w:val="00687734"/>
    <w:rsid w:val="00687F2B"/>
    <w:rsid w:val="0069227C"/>
    <w:rsid w:val="006942AF"/>
    <w:rsid w:val="00694B5A"/>
    <w:rsid w:val="006975D0"/>
    <w:rsid w:val="006A0D2C"/>
    <w:rsid w:val="006A0F84"/>
    <w:rsid w:val="006A1AC9"/>
    <w:rsid w:val="006A32A6"/>
    <w:rsid w:val="006A3E3D"/>
    <w:rsid w:val="006A46CE"/>
    <w:rsid w:val="006A471F"/>
    <w:rsid w:val="006A7221"/>
    <w:rsid w:val="006A7E6E"/>
    <w:rsid w:val="006B05BD"/>
    <w:rsid w:val="006B10E8"/>
    <w:rsid w:val="006B1DC2"/>
    <w:rsid w:val="006B2A7F"/>
    <w:rsid w:val="006B4294"/>
    <w:rsid w:val="006B56D1"/>
    <w:rsid w:val="006B6308"/>
    <w:rsid w:val="006B68FD"/>
    <w:rsid w:val="006C03E3"/>
    <w:rsid w:val="006C1357"/>
    <w:rsid w:val="006C1D18"/>
    <w:rsid w:val="006C1DD9"/>
    <w:rsid w:val="006C3DF9"/>
    <w:rsid w:val="006C4349"/>
    <w:rsid w:val="006C4EC1"/>
    <w:rsid w:val="006C5349"/>
    <w:rsid w:val="006C728E"/>
    <w:rsid w:val="006D0646"/>
    <w:rsid w:val="006D20F6"/>
    <w:rsid w:val="006D3CF4"/>
    <w:rsid w:val="006D43EB"/>
    <w:rsid w:val="006D44B2"/>
    <w:rsid w:val="006D4CE4"/>
    <w:rsid w:val="006D5138"/>
    <w:rsid w:val="006D5E99"/>
    <w:rsid w:val="006D6084"/>
    <w:rsid w:val="006D75B7"/>
    <w:rsid w:val="006E0882"/>
    <w:rsid w:val="006E0E66"/>
    <w:rsid w:val="006E1911"/>
    <w:rsid w:val="006E23E8"/>
    <w:rsid w:val="006F4F20"/>
    <w:rsid w:val="00700796"/>
    <w:rsid w:val="00700CF6"/>
    <w:rsid w:val="00701C9B"/>
    <w:rsid w:val="0070215F"/>
    <w:rsid w:val="00702BE7"/>
    <w:rsid w:val="00702DB7"/>
    <w:rsid w:val="00703089"/>
    <w:rsid w:val="00703BB7"/>
    <w:rsid w:val="00703C03"/>
    <w:rsid w:val="007055B0"/>
    <w:rsid w:val="00707A3E"/>
    <w:rsid w:val="00712423"/>
    <w:rsid w:val="00712CE2"/>
    <w:rsid w:val="00712E8C"/>
    <w:rsid w:val="00717114"/>
    <w:rsid w:val="00717BB5"/>
    <w:rsid w:val="007218AE"/>
    <w:rsid w:val="0072281B"/>
    <w:rsid w:val="007246E4"/>
    <w:rsid w:val="007257B5"/>
    <w:rsid w:val="007278C3"/>
    <w:rsid w:val="00732236"/>
    <w:rsid w:val="007323C2"/>
    <w:rsid w:val="00732C82"/>
    <w:rsid w:val="00733223"/>
    <w:rsid w:val="007363B9"/>
    <w:rsid w:val="0073640E"/>
    <w:rsid w:val="00740EB2"/>
    <w:rsid w:val="00741A7B"/>
    <w:rsid w:val="00741BD9"/>
    <w:rsid w:val="00746403"/>
    <w:rsid w:val="007478D8"/>
    <w:rsid w:val="00750599"/>
    <w:rsid w:val="00752A8B"/>
    <w:rsid w:val="00754137"/>
    <w:rsid w:val="007548B7"/>
    <w:rsid w:val="00755E3F"/>
    <w:rsid w:val="00756A9A"/>
    <w:rsid w:val="00756CE7"/>
    <w:rsid w:val="00757CEB"/>
    <w:rsid w:val="00760BC6"/>
    <w:rsid w:val="00761AB0"/>
    <w:rsid w:val="00762D20"/>
    <w:rsid w:val="0076374E"/>
    <w:rsid w:val="00764397"/>
    <w:rsid w:val="007646A0"/>
    <w:rsid w:val="00764CEC"/>
    <w:rsid w:val="007650CB"/>
    <w:rsid w:val="00765832"/>
    <w:rsid w:val="007670E2"/>
    <w:rsid w:val="0077447A"/>
    <w:rsid w:val="00776199"/>
    <w:rsid w:val="00776A37"/>
    <w:rsid w:val="00777D1C"/>
    <w:rsid w:val="00784C3D"/>
    <w:rsid w:val="0078508C"/>
    <w:rsid w:val="0078578A"/>
    <w:rsid w:val="007867BC"/>
    <w:rsid w:val="0078719F"/>
    <w:rsid w:val="00790896"/>
    <w:rsid w:val="00793D98"/>
    <w:rsid w:val="0079687B"/>
    <w:rsid w:val="007A06ED"/>
    <w:rsid w:val="007A1931"/>
    <w:rsid w:val="007A3102"/>
    <w:rsid w:val="007A37F8"/>
    <w:rsid w:val="007A412D"/>
    <w:rsid w:val="007A5E56"/>
    <w:rsid w:val="007A7993"/>
    <w:rsid w:val="007B05DF"/>
    <w:rsid w:val="007B116D"/>
    <w:rsid w:val="007B3034"/>
    <w:rsid w:val="007B39E3"/>
    <w:rsid w:val="007B4FA9"/>
    <w:rsid w:val="007B72A7"/>
    <w:rsid w:val="007B7B97"/>
    <w:rsid w:val="007B7BA4"/>
    <w:rsid w:val="007C0436"/>
    <w:rsid w:val="007C1773"/>
    <w:rsid w:val="007C1C12"/>
    <w:rsid w:val="007C664B"/>
    <w:rsid w:val="007C67FD"/>
    <w:rsid w:val="007D2B3D"/>
    <w:rsid w:val="007D423B"/>
    <w:rsid w:val="007D42CC"/>
    <w:rsid w:val="007D503B"/>
    <w:rsid w:val="007D5B51"/>
    <w:rsid w:val="007D67D0"/>
    <w:rsid w:val="007D72B3"/>
    <w:rsid w:val="007E13B1"/>
    <w:rsid w:val="007E45D6"/>
    <w:rsid w:val="007E4E40"/>
    <w:rsid w:val="007E5DCE"/>
    <w:rsid w:val="007E5FB6"/>
    <w:rsid w:val="007F0D9C"/>
    <w:rsid w:val="007F0DC7"/>
    <w:rsid w:val="007F11B6"/>
    <w:rsid w:val="007F19E0"/>
    <w:rsid w:val="007F1D0E"/>
    <w:rsid w:val="007F38A3"/>
    <w:rsid w:val="007F4051"/>
    <w:rsid w:val="007F4335"/>
    <w:rsid w:val="007F59DC"/>
    <w:rsid w:val="007F6329"/>
    <w:rsid w:val="00801294"/>
    <w:rsid w:val="0080310C"/>
    <w:rsid w:val="0080311C"/>
    <w:rsid w:val="00805966"/>
    <w:rsid w:val="00805B8C"/>
    <w:rsid w:val="00806A14"/>
    <w:rsid w:val="00810060"/>
    <w:rsid w:val="00810B41"/>
    <w:rsid w:val="00810D24"/>
    <w:rsid w:val="008125EA"/>
    <w:rsid w:val="00812DEC"/>
    <w:rsid w:val="00812E32"/>
    <w:rsid w:val="00813043"/>
    <w:rsid w:val="008138D2"/>
    <w:rsid w:val="0081394E"/>
    <w:rsid w:val="008148E2"/>
    <w:rsid w:val="008166AD"/>
    <w:rsid w:val="00816947"/>
    <w:rsid w:val="00821ECB"/>
    <w:rsid w:val="0082285D"/>
    <w:rsid w:val="00824794"/>
    <w:rsid w:val="00830048"/>
    <w:rsid w:val="00831D0C"/>
    <w:rsid w:val="00835293"/>
    <w:rsid w:val="0084087D"/>
    <w:rsid w:val="00840DB4"/>
    <w:rsid w:val="00841530"/>
    <w:rsid w:val="008415EC"/>
    <w:rsid w:val="008418C5"/>
    <w:rsid w:val="00841EAC"/>
    <w:rsid w:val="00844132"/>
    <w:rsid w:val="0084460D"/>
    <w:rsid w:val="00844B48"/>
    <w:rsid w:val="008454A8"/>
    <w:rsid w:val="00846566"/>
    <w:rsid w:val="008466C2"/>
    <w:rsid w:val="00851A51"/>
    <w:rsid w:val="0085476C"/>
    <w:rsid w:val="008558E1"/>
    <w:rsid w:val="0085596D"/>
    <w:rsid w:val="00857354"/>
    <w:rsid w:val="008604AD"/>
    <w:rsid w:val="00860C28"/>
    <w:rsid w:val="008623A0"/>
    <w:rsid w:val="00862737"/>
    <w:rsid w:val="008629A7"/>
    <w:rsid w:val="008638DF"/>
    <w:rsid w:val="00865D8A"/>
    <w:rsid w:val="00866263"/>
    <w:rsid w:val="008675B6"/>
    <w:rsid w:val="0086785F"/>
    <w:rsid w:val="00870632"/>
    <w:rsid w:val="00872C7D"/>
    <w:rsid w:val="00873F6F"/>
    <w:rsid w:val="00880919"/>
    <w:rsid w:val="00880E25"/>
    <w:rsid w:val="008829DE"/>
    <w:rsid w:val="00884473"/>
    <w:rsid w:val="00886843"/>
    <w:rsid w:val="00887D6D"/>
    <w:rsid w:val="00887E67"/>
    <w:rsid w:val="00887F9C"/>
    <w:rsid w:val="00890741"/>
    <w:rsid w:val="00890ED7"/>
    <w:rsid w:val="00892305"/>
    <w:rsid w:val="008934FD"/>
    <w:rsid w:val="00893741"/>
    <w:rsid w:val="0089390E"/>
    <w:rsid w:val="00894263"/>
    <w:rsid w:val="0089510F"/>
    <w:rsid w:val="00897F35"/>
    <w:rsid w:val="008A1994"/>
    <w:rsid w:val="008A1E0F"/>
    <w:rsid w:val="008A3F0C"/>
    <w:rsid w:val="008A461C"/>
    <w:rsid w:val="008A52BA"/>
    <w:rsid w:val="008A5AFC"/>
    <w:rsid w:val="008A5B54"/>
    <w:rsid w:val="008A6077"/>
    <w:rsid w:val="008A6FD8"/>
    <w:rsid w:val="008B2211"/>
    <w:rsid w:val="008B3396"/>
    <w:rsid w:val="008B3C45"/>
    <w:rsid w:val="008B41F0"/>
    <w:rsid w:val="008B624B"/>
    <w:rsid w:val="008B683F"/>
    <w:rsid w:val="008C187F"/>
    <w:rsid w:val="008C1AB9"/>
    <w:rsid w:val="008C1FB8"/>
    <w:rsid w:val="008C2003"/>
    <w:rsid w:val="008C242D"/>
    <w:rsid w:val="008C32B5"/>
    <w:rsid w:val="008C32C1"/>
    <w:rsid w:val="008C3ED0"/>
    <w:rsid w:val="008C4822"/>
    <w:rsid w:val="008C6450"/>
    <w:rsid w:val="008C69E2"/>
    <w:rsid w:val="008C76EE"/>
    <w:rsid w:val="008D0456"/>
    <w:rsid w:val="008D109C"/>
    <w:rsid w:val="008D1E9C"/>
    <w:rsid w:val="008D2325"/>
    <w:rsid w:val="008D5410"/>
    <w:rsid w:val="008D5CE7"/>
    <w:rsid w:val="008D5CFA"/>
    <w:rsid w:val="008E019F"/>
    <w:rsid w:val="008E1342"/>
    <w:rsid w:val="008E6F06"/>
    <w:rsid w:val="008E6F50"/>
    <w:rsid w:val="008F0614"/>
    <w:rsid w:val="008F07AA"/>
    <w:rsid w:val="008F0E09"/>
    <w:rsid w:val="008F171B"/>
    <w:rsid w:val="008F1933"/>
    <w:rsid w:val="008F1E2D"/>
    <w:rsid w:val="008F228C"/>
    <w:rsid w:val="008F2307"/>
    <w:rsid w:val="008F2444"/>
    <w:rsid w:val="008F324A"/>
    <w:rsid w:val="008F413F"/>
    <w:rsid w:val="008F5424"/>
    <w:rsid w:val="008F6AB2"/>
    <w:rsid w:val="008F6CEB"/>
    <w:rsid w:val="008F723C"/>
    <w:rsid w:val="009019A2"/>
    <w:rsid w:val="00903340"/>
    <w:rsid w:val="00905617"/>
    <w:rsid w:val="0091188F"/>
    <w:rsid w:val="00911DB4"/>
    <w:rsid w:val="009122ED"/>
    <w:rsid w:val="00912DF9"/>
    <w:rsid w:val="00915D6B"/>
    <w:rsid w:val="00916658"/>
    <w:rsid w:val="0091782B"/>
    <w:rsid w:val="00917FCF"/>
    <w:rsid w:val="009228E3"/>
    <w:rsid w:val="00922B36"/>
    <w:rsid w:val="0092480C"/>
    <w:rsid w:val="00924820"/>
    <w:rsid w:val="0092505B"/>
    <w:rsid w:val="00925E8B"/>
    <w:rsid w:val="009269EA"/>
    <w:rsid w:val="00926BF3"/>
    <w:rsid w:val="0092794F"/>
    <w:rsid w:val="00933BC0"/>
    <w:rsid w:val="00935298"/>
    <w:rsid w:val="009356FD"/>
    <w:rsid w:val="00936C84"/>
    <w:rsid w:val="009378E6"/>
    <w:rsid w:val="009409B1"/>
    <w:rsid w:val="009420A1"/>
    <w:rsid w:val="00943D03"/>
    <w:rsid w:val="00943D71"/>
    <w:rsid w:val="00944418"/>
    <w:rsid w:val="00944684"/>
    <w:rsid w:val="009479AA"/>
    <w:rsid w:val="00950388"/>
    <w:rsid w:val="00952470"/>
    <w:rsid w:val="0095346A"/>
    <w:rsid w:val="009535B3"/>
    <w:rsid w:val="00954C88"/>
    <w:rsid w:val="00955C78"/>
    <w:rsid w:val="00956CB9"/>
    <w:rsid w:val="009570E3"/>
    <w:rsid w:val="00957123"/>
    <w:rsid w:val="00961C78"/>
    <w:rsid w:val="00962204"/>
    <w:rsid w:val="00963673"/>
    <w:rsid w:val="009636A8"/>
    <w:rsid w:val="009643E9"/>
    <w:rsid w:val="0096445B"/>
    <w:rsid w:val="009657D5"/>
    <w:rsid w:val="00967289"/>
    <w:rsid w:val="009673EE"/>
    <w:rsid w:val="00967683"/>
    <w:rsid w:val="00970FE4"/>
    <w:rsid w:val="009729E5"/>
    <w:rsid w:val="00972A5E"/>
    <w:rsid w:val="00972B10"/>
    <w:rsid w:val="00972DA6"/>
    <w:rsid w:val="009741B8"/>
    <w:rsid w:val="0097634C"/>
    <w:rsid w:val="0097663B"/>
    <w:rsid w:val="00976813"/>
    <w:rsid w:val="00976A8B"/>
    <w:rsid w:val="00982685"/>
    <w:rsid w:val="00982A25"/>
    <w:rsid w:val="0098335A"/>
    <w:rsid w:val="00983FE0"/>
    <w:rsid w:val="00985F6F"/>
    <w:rsid w:val="00987F18"/>
    <w:rsid w:val="009913AB"/>
    <w:rsid w:val="0099180F"/>
    <w:rsid w:val="00992A20"/>
    <w:rsid w:val="0099581F"/>
    <w:rsid w:val="00997CD5"/>
    <w:rsid w:val="009A10D2"/>
    <w:rsid w:val="009A13B2"/>
    <w:rsid w:val="009A13DE"/>
    <w:rsid w:val="009A4F91"/>
    <w:rsid w:val="009A745E"/>
    <w:rsid w:val="009B189F"/>
    <w:rsid w:val="009B24B6"/>
    <w:rsid w:val="009B4CBB"/>
    <w:rsid w:val="009B5CD3"/>
    <w:rsid w:val="009B7A10"/>
    <w:rsid w:val="009C1B4C"/>
    <w:rsid w:val="009C2C7C"/>
    <w:rsid w:val="009C331E"/>
    <w:rsid w:val="009C33D0"/>
    <w:rsid w:val="009C3CCA"/>
    <w:rsid w:val="009C509D"/>
    <w:rsid w:val="009C750A"/>
    <w:rsid w:val="009D21EF"/>
    <w:rsid w:val="009D25EA"/>
    <w:rsid w:val="009D2C01"/>
    <w:rsid w:val="009D3616"/>
    <w:rsid w:val="009D4D45"/>
    <w:rsid w:val="009D7B4F"/>
    <w:rsid w:val="009E0A9C"/>
    <w:rsid w:val="009E140C"/>
    <w:rsid w:val="009E1D9D"/>
    <w:rsid w:val="009E1F07"/>
    <w:rsid w:val="009E386E"/>
    <w:rsid w:val="009E38A1"/>
    <w:rsid w:val="009E49BF"/>
    <w:rsid w:val="009E5A75"/>
    <w:rsid w:val="009E68F3"/>
    <w:rsid w:val="009E7268"/>
    <w:rsid w:val="009F0194"/>
    <w:rsid w:val="009F0A35"/>
    <w:rsid w:val="009F1713"/>
    <w:rsid w:val="009F2D88"/>
    <w:rsid w:val="009F57A4"/>
    <w:rsid w:val="009F5B95"/>
    <w:rsid w:val="009F62FC"/>
    <w:rsid w:val="009F6FBA"/>
    <w:rsid w:val="00A01474"/>
    <w:rsid w:val="00A01F89"/>
    <w:rsid w:val="00A03494"/>
    <w:rsid w:val="00A04813"/>
    <w:rsid w:val="00A05228"/>
    <w:rsid w:val="00A058E7"/>
    <w:rsid w:val="00A06D35"/>
    <w:rsid w:val="00A070C4"/>
    <w:rsid w:val="00A105EE"/>
    <w:rsid w:val="00A10672"/>
    <w:rsid w:val="00A112E3"/>
    <w:rsid w:val="00A11477"/>
    <w:rsid w:val="00A11EFF"/>
    <w:rsid w:val="00A16EC0"/>
    <w:rsid w:val="00A2072A"/>
    <w:rsid w:val="00A22CF6"/>
    <w:rsid w:val="00A232A3"/>
    <w:rsid w:val="00A23B64"/>
    <w:rsid w:val="00A246A8"/>
    <w:rsid w:val="00A303C4"/>
    <w:rsid w:val="00A30F1D"/>
    <w:rsid w:val="00A31D9C"/>
    <w:rsid w:val="00A322A7"/>
    <w:rsid w:val="00A328D2"/>
    <w:rsid w:val="00A37F19"/>
    <w:rsid w:val="00A37FA4"/>
    <w:rsid w:val="00A40A3C"/>
    <w:rsid w:val="00A40E0A"/>
    <w:rsid w:val="00A4251C"/>
    <w:rsid w:val="00A464B7"/>
    <w:rsid w:val="00A46F16"/>
    <w:rsid w:val="00A47C07"/>
    <w:rsid w:val="00A50761"/>
    <w:rsid w:val="00A53A1D"/>
    <w:rsid w:val="00A53F26"/>
    <w:rsid w:val="00A53F50"/>
    <w:rsid w:val="00A5552A"/>
    <w:rsid w:val="00A55F19"/>
    <w:rsid w:val="00A571B5"/>
    <w:rsid w:val="00A615EB"/>
    <w:rsid w:val="00A625E1"/>
    <w:rsid w:val="00A646BD"/>
    <w:rsid w:val="00A6549C"/>
    <w:rsid w:val="00A66163"/>
    <w:rsid w:val="00A71011"/>
    <w:rsid w:val="00A71B82"/>
    <w:rsid w:val="00A71D96"/>
    <w:rsid w:val="00A73090"/>
    <w:rsid w:val="00A73A20"/>
    <w:rsid w:val="00A73D65"/>
    <w:rsid w:val="00A73E52"/>
    <w:rsid w:val="00A756F2"/>
    <w:rsid w:val="00A76DBE"/>
    <w:rsid w:val="00A77A60"/>
    <w:rsid w:val="00A85DE6"/>
    <w:rsid w:val="00A86E75"/>
    <w:rsid w:val="00A87460"/>
    <w:rsid w:val="00A875EF"/>
    <w:rsid w:val="00A91079"/>
    <w:rsid w:val="00A93380"/>
    <w:rsid w:val="00A94530"/>
    <w:rsid w:val="00A97723"/>
    <w:rsid w:val="00AA02FE"/>
    <w:rsid w:val="00AA0B8E"/>
    <w:rsid w:val="00AA13D1"/>
    <w:rsid w:val="00AA1F12"/>
    <w:rsid w:val="00AA2F66"/>
    <w:rsid w:val="00AA3D6E"/>
    <w:rsid w:val="00AA3E87"/>
    <w:rsid w:val="00AA4CEF"/>
    <w:rsid w:val="00AA4D71"/>
    <w:rsid w:val="00AA7EDD"/>
    <w:rsid w:val="00AB16FC"/>
    <w:rsid w:val="00AB1C9A"/>
    <w:rsid w:val="00AB24EB"/>
    <w:rsid w:val="00AC0563"/>
    <w:rsid w:val="00AC15CB"/>
    <w:rsid w:val="00AC1FA1"/>
    <w:rsid w:val="00AC1FFE"/>
    <w:rsid w:val="00AC20B9"/>
    <w:rsid w:val="00AC2DD4"/>
    <w:rsid w:val="00AC3773"/>
    <w:rsid w:val="00AC3A67"/>
    <w:rsid w:val="00AC4055"/>
    <w:rsid w:val="00AC40C4"/>
    <w:rsid w:val="00AC4E1F"/>
    <w:rsid w:val="00AD0B19"/>
    <w:rsid w:val="00AD19D0"/>
    <w:rsid w:val="00AD2AE2"/>
    <w:rsid w:val="00AD37FA"/>
    <w:rsid w:val="00AD41C1"/>
    <w:rsid w:val="00AD50A7"/>
    <w:rsid w:val="00AD50C0"/>
    <w:rsid w:val="00AD59D9"/>
    <w:rsid w:val="00AD68BA"/>
    <w:rsid w:val="00AD6B76"/>
    <w:rsid w:val="00AD7C5C"/>
    <w:rsid w:val="00AE00D7"/>
    <w:rsid w:val="00AE017C"/>
    <w:rsid w:val="00AE2714"/>
    <w:rsid w:val="00AE62DD"/>
    <w:rsid w:val="00AE7709"/>
    <w:rsid w:val="00AE795C"/>
    <w:rsid w:val="00AE7E68"/>
    <w:rsid w:val="00AF06B6"/>
    <w:rsid w:val="00AF1857"/>
    <w:rsid w:val="00AF2152"/>
    <w:rsid w:val="00AF2421"/>
    <w:rsid w:val="00AF3DEC"/>
    <w:rsid w:val="00AF47C1"/>
    <w:rsid w:val="00AF6124"/>
    <w:rsid w:val="00AF6A15"/>
    <w:rsid w:val="00B008B8"/>
    <w:rsid w:val="00B0090C"/>
    <w:rsid w:val="00B0148A"/>
    <w:rsid w:val="00B02E92"/>
    <w:rsid w:val="00B02FFB"/>
    <w:rsid w:val="00B03407"/>
    <w:rsid w:val="00B0347B"/>
    <w:rsid w:val="00B05871"/>
    <w:rsid w:val="00B062F3"/>
    <w:rsid w:val="00B066FE"/>
    <w:rsid w:val="00B06C30"/>
    <w:rsid w:val="00B1047A"/>
    <w:rsid w:val="00B10E0E"/>
    <w:rsid w:val="00B10FAA"/>
    <w:rsid w:val="00B11083"/>
    <w:rsid w:val="00B142E5"/>
    <w:rsid w:val="00B166DA"/>
    <w:rsid w:val="00B17FE7"/>
    <w:rsid w:val="00B203F4"/>
    <w:rsid w:val="00B20B2C"/>
    <w:rsid w:val="00B217DF"/>
    <w:rsid w:val="00B23098"/>
    <w:rsid w:val="00B2657F"/>
    <w:rsid w:val="00B27760"/>
    <w:rsid w:val="00B30DD0"/>
    <w:rsid w:val="00B3118F"/>
    <w:rsid w:val="00B3153D"/>
    <w:rsid w:val="00B31DE6"/>
    <w:rsid w:val="00B32419"/>
    <w:rsid w:val="00B32B6E"/>
    <w:rsid w:val="00B348DB"/>
    <w:rsid w:val="00B37180"/>
    <w:rsid w:val="00B40242"/>
    <w:rsid w:val="00B40859"/>
    <w:rsid w:val="00B40995"/>
    <w:rsid w:val="00B42AEB"/>
    <w:rsid w:val="00B42B89"/>
    <w:rsid w:val="00B4670A"/>
    <w:rsid w:val="00B47E29"/>
    <w:rsid w:val="00B50440"/>
    <w:rsid w:val="00B50481"/>
    <w:rsid w:val="00B509CF"/>
    <w:rsid w:val="00B52D09"/>
    <w:rsid w:val="00B53E5F"/>
    <w:rsid w:val="00B56692"/>
    <w:rsid w:val="00B56C1F"/>
    <w:rsid w:val="00B60044"/>
    <w:rsid w:val="00B60642"/>
    <w:rsid w:val="00B60955"/>
    <w:rsid w:val="00B61423"/>
    <w:rsid w:val="00B62F3A"/>
    <w:rsid w:val="00B62F57"/>
    <w:rsid w:val="00B6387C"/>
    <w:rsid w:val="00B6449F"/>
    <w:rsid w:val="00B66116"/>
    <w:rsid w:val="00B672C8"/>
    <w:rsid w:val="00B70C4F"/>
    <w:rsid w:val="00B71196"/>
    <w:rsid w:val="00B71F15"/>
    <w:rsid w:val="00B72013"/>
    <w:rsid w:val="00B748C6"/>
    <w:rsid w:val="00B748EF"/>
    <w:rsid w:val="00B756B7"/>
    <w:rsid w:val="00B75EBE"/>
    <w:rsid w:val="00B760C4"/>
    <w:rsid w:val="00B76FDB"/>
    <w:rsid w:val="00B77336"/>
    <w:rsid w:val="00B80A2F"/>
    <w:rsid w:val="00B80B6C"/>
    <w:rsid w:val="00B816DB"/>
    <w:rsid w:val="00B816FC"/>
    <w:rsid w:val="00B84AFF"/>
    <w:rsid w:val="00B863D8"/>
    <w:rsid w:val="00B86573"/>
    <w:rsid w:val="00B87F39"/>
    <w:rsid w:val="00B900EA"/>
    <w:rsid w:val="00B905BD"/>
    <w:rsid w:val="00B92418"/>
    <w:rsid w:val="00B92490"/>
    <w:rsid w:val="00BA3B44"/>
    <w:rsid w:val="00BA7958"/>
    <w:rsid w:val="00BB0566"/>
    <w:rsid w:val="00BB703C"/>
    <w:rsid w:val="00BC0562"/>
    <w:rsid w:val="00BC171D"/>
    <w:rsid w:val="00BC2CF3"/>
    <w:rsid w:val="00BC4378"/>
    <w:rsid w:val="00BC66EA"/>
    <w:rsid w:val="00BD0C17"/>
    <w:rsid w:val="00BD4843"/>
    <w:rsid w:val="00BD60E7"/>
    <w:rsid w:val="00BD6510"/>
    <w:rsid w:val="00BD7447"/>
    <w:rsid w:val="00BD7529"/>
    <w:rsid w:val="00BD7765"/>
    <w:rsid w:val="00BE2987"/>
    <w:rsid w:val="00BE30B6"/>
    <w:rsid w:val="00BE3A11"/>
    <w:rsid w:val="00BE5094"/>
    <w:rsid w:val="00BE516C"/>
    <w:rsid w:val="00BE6898"/>
    <w:rsid w:val="00BE76BE"/>
    <w:rsid w:val="00BF0119"/>
    <w:rsid w:val="00BF0F3A"/>
    <w:rsid w:val="00BF28DE"/>
    <w:rsid w:val="00BF5844"/>
    <w:rsid w:val="00BF6FF4"/>
    <w:rsid w:val="00BF7272"/>
    <w:rsid w:val="00BF74FC"/>
    <w:rsid w:val="00C00F20"/>
    <w:rsid w:val="00C0210F"/>
    <w:rsid w:val="00C023A1"/>
    <w:rsid w:val="00C026CC"/>
    <w:rsid w:val="00C0315B"/>
    <w:rsid w:val="00C05A89"/>
    <w:rsid w:val="00C05E27"/>
    <w:rsid w:val="00C077DB"/>
    <w:rsid w:val="00C10514"/>
    <w:rsid w:val="00C1244F"/>
    <w:rsid w:val="00C165D3"/>
    <w:rsid w:val="00C1697B"/>
    <w:rsid w:val="00C170ED"/>
    <w:rsid w:val="00C1758F"/>
    <w:rsid w:val="00C2031D"/>
    <w:rsid w:val="00C20930"/>
    <w:rsid w:val="00C244D3"/>
    <w:rsid w:val="00C24675"/>
    <w:rsid w:val="00C3081E"/>
    <w:rsid w:val="00C33FF3"/>
    <w:rsid w:val="00C35838"/>
    <w:rsid w:val="00C35DC1"/>
    <w:rsid w:val="00C3726E"/>
    <w:rsid w:val="00C37D33"/>
    <w:rsid w:val="00C4155A"/>
    <w:rsid w:val="00C41CCD"/>
    <w:rsid w:val="00C44679"/>
    <w:rsid w:val="00C4656C"/>
    <w:rsid w:val="00C473D2"/>
    <w:rsid w:val="00C5081A"/>
    <w:rsid w:val="00C50D59"/>
    <w:rsid w:val="00C5182E"/>
    <w:rsid w:val="00C54103"/>
    <w:rsid w:val="00C54B76"/>
    <w:rsid w:val="00C55AEB"/>
    <w:rsid w:val="00C57126"/>
    <w:rsid w:val="00C57ECC"/>
    <w:rsid w:val="00C6060D"/>
    <w:rsid w:val="00C62F56"/>
    <w:rsid w:val="00C64207"/>
    <w:rsid w:val="00C64988"/>
    <w:rsid w:val="00C651EC"/>
    <w:rsid w:val="00C666CD"/>
    <w:rsid w:val="00C672A6"/>
    <w:rsid w:val="00C67E3C"/>
    <w:rsid w:val="00C700D1"/>
    <w:rsid w:val="00C718DF"/>
    <w:rsid w:val="00C725ED"/>
    <w:rsid w:val="00C72C10"/>
    <w:rsid w:val="00C73FA2"/>
    <w:rsid w:val="00C7450B"/>
    <w:rsid w:val="00C74968"/>
    <w:rsid w:val="00C76540"/>
    <w:rsid w:val="00C76BB1"/>
    <w:rsid w:val="00C77C2F"/>
    <w:rsid w:val="00C80743"/>
    <w:rsid w:val="00C80888"/>
    <w:rsid w:val="00C818D1"/>
    <w:rsid w:val="00C82F94"/>
    <w:rsid w:val="00C83DBE"/>
    <w:rsid w:val="00C854B5"/>
    <w:rsid w:val="00C87ACD"/>
    <w:rsid w:val="00C87C7B"/>
    <w:rsid w:val="00C90D05"/>
    <w:rsid w:val="00C93EA0"/>
    <w:rsid w:val="00C94D3B"/>
    <w:rsid w:val="00C95D83"/>
    <w:rsid w:val="00C96FF1"/>
    <w:rsid w:val="00C97DBA"/>
    <w:rsid w:val="00CA1498"/>
    <w:rsid w:val="00CA1FE1"/>
    <w:rsid w:val="00CA2242"/>
    <w:rsid w:val="00CA2244"/>
    <w:rsid w:val="00CA3653"/>
    <w:rsid w:val="00CA38F9"/>
    <w:rsid w:val="00CA3C6E"/>
    <w:rsid w:val="00CA3DA5"/>
    <w:rsid w:val="00CA5503"/>
    <w:rsid w:val="00CA587C"/>
    <w:rsid w:val="00CA5A8E"/>
    <w:rsid w:val="00CB067E"/>
    <w:rsid w:val="00CB0981"/>
    <w:rsid w:val="00CB0A8C"/>
    <w:rsid w:val="00CB244A"/>
    <w:rsid w:val="00CB2E54"/>
    <w:rsid w:val="00CB3767"/>
    <w:rsid w:val="00CB3976"/>
    <w:rsid w:val="00CB4A2B"/>
    <w:rsid w:val="00CB4CDA"/>
    <w:rsid w:val="00CB50A3"/>
    <w:rsid w:val="00CB569F"/>
    <w:rsid w:val="00CB7E6E"/>
    <w:rsid w:val="00CC1D36"/>
    <w:rsid w:val="00CC1F42"/>
    <w:rsid w:val="00CC30D7"/>
    <w:rsid w:val="00CC516D"/>
    <w:rsid w:val="00CC7450"/>
    <w:rsid w:val="00CD0488"/>
    <w:rsid w:val="00CD08CC"/>
    <w:rsid w:val="00CD38E0"/>
    <w:rsid w:val="00CD67BD"/>
    <w:rsid w:val="00CD7BB6"/>
    <w:rsid w:val="00CD7D32"/>
    <w:rsid w:val="00CE0560"/>
    <w:rsid w:val="00CE1010"/>
    <w:rsid w:val="00CE26F6"/>
    <w:rsid w:val="00CE34FC"/>
    <w:rsid w:val="00CF215B"/>
    <w:rsid w:val="00CF2939"/>
    <w:rsid w:val="00CF312D"/>
    <w:rsid w:val="00CF5841"/>
    <w:rsid w:val="00CF6573"/>
    <w:rsid w:val="00CF6A60"/>
    <w:rsid w:val="00CF6E80"/>
    <w:rsid w:val="00CF7E3F"/>
    <w:rsid w:val="00D01439"/>
    <w:rsid w:val="00D01C9A"/>
    <w:rsid w:val="00D02A46"/>
    <w:rsid w:val="00D02BEF"/>
    <w:rsid w:val="00D03F0B"/>
    <w:rsid w:val="00D04651"/>
    <w:rsid w:val="00D0484D"/>
    <w:rsid w:val="00D04B33"/>
    <w:rsid w:val="00D057B4"/>
    <w:rsid w:val="00D14488"/>
    <w:rsid w:val="00D160FD"/>
    <w:rsid w:val="00D17078"/>
    <w:rsid w:val="00D17912"/>
    <w:rsid w:val="00D20BFA"/>
    <w:rsid w:val="00D2167A"/>
    <w:rsid w:val="00D2479F"/>
    <w:rsid w:val="00D25360"/>
    <w:rsid w:val="00D2693B"/>
    <w:rsid w:val="00D33719"/>
    <w:rsid w:val="00D34B4B"/>
    <w:rsid w:val="00D34E66"/>
    <w:rsid w:val="00D35152"/>
    <w:rsid w:val="00D351D7"/>
    <w:rsid w:val="00D354C0"/>
    <w:rsid w:val="00D367B2"/>
    <w:rsid w:val="00D37E92"/>
    <w:rsid w:val="00D404E4"/>
    <w:rsid w:val="00D412FE"/>
    <w:rsid w:val="00D41C65"/>
    <w:rsid w:val="00D42491"/>
    <w:rsid w:val="00D425F0"/>
    <w:rsid w:val="00D43E23"/>
    <w:rsid w:val="00D44A21"/>
    <w:rsid w:val="00D45030"/>
    <w:rsid w:val="00D4591F"/>
    <w:rsid w:val="00D4625D"/>
    <w:rsid w:val="00D52973"/>
    <w:rsid w:val="00D52A9D"/>
    <w:rsid w:val="00D57299"/>
    <w:rsid w:val="00D574C7"/>
    <w:rsid w:val="00D57B21"/>
    <w:rsid w:val="00D614C5"/>
    <w:rsid w:val="00D61A55"/>
    <w:rsid w:val="00D61E92"/>
    <w:rsid w:val="00D6408D"/>
    <w:rsid w:val="00D64117"/>
    <w:rsid w:val="00D643EF"/>
    <w:rsid w:val="00D6541A"/>
    <w:rsid w:val="00D661DF"/>
    <w:rsid w:val="00D70932"/>
    <w:rsid w:val="00D72B04"/>
    <w:rsid w:val="00D730FC"/>
    <w:rsid w:val="00D75EBF"/>
    <w:rsid w:val="00D806FE"/>
    <w:rsid w:val="00D80974"/>
    <w:rsid w:val="00D82033"/>
    <w:rsid w:val="00D83337"/>
    <w:rsid w:val="00D854B0"/>
    <w:rsid w:val="00D915F8"/>
    <w:rsid w:val="00D91C21"/>
    <w:rsid w:val="00D9226C"/>
    <w:rsid w:val="00D9359C"/>
    <w:rsid w:val="00D93644"/>
    <w:rsid w:val="00D93CE7"/>
    <w:rsid w:val="00D9443A"/>
    <w:rsid w:val="00D9464E"/>
    <w:rsid w:val="00D94AAF"/>
    <w:rsid w:val="00D96547"/>
    <w:rsid w:val="00D96AE6"/>
    <w:rsid w:val="00D974F1"/>
    <w:rsid w:val="00D97907"/>
    <w:rsid w:val="00DA025D"/>
    <w:rsid w:val="00DA2DED"/>
    <w:rsid w:val="00DA6216"/>
    <w:rsid w:val="00DA7336"/>
    <w:rsid w:val="00DB17F1"/>
    <w:rsid w:val="00DB2304"/>
    <w:rsid w:val="00DB2D65"/>
    <w:rsid w:val="00DB30B8"/>
    <w:rsid w:val="00DB3343"/>
    <w:rsid w:val="00DB6B87"/>
    <w:rsid w:val="00DC09B6"/>
    <w:rsid w:val="00DC14D0"/>
    <w:rsid w:val="00DC23E3"/>
    <w:rsid w:val="00DC2960"/>
    <w:rsid w:val="00DC3423"/>
    <w:rsid w:val="00DC57F2"/>
    <w:rsid w:val="00DD0EC2"/>
    <w:rsid w:val="00DD2084"/>
    <w:rsid w:val="00DD2D2B"/>
    <w:rsid w:val="00DD3232"/>
    <w:rsid w:val="00DD7986"/>
    <w:rsid w:val="00DE0FB1"/>
    <w:rsid w:val="00DE1DFE"/>
    <w:rsid w:val="00DE5E87"/>
    <w:rsid w:val="00DE6055"/>
    <w:rsid w:val="00DF078A"/>
    <w:rsid w:val="00DF150C"/>
    <w:rsid w:val="00DF1B21"/>
    <w:rsid w:val="00DF7443"/>
    <w:rsid w:val="00DF7D10"/>
    <w:rsid w:val="00E00D48"/>
    <w:rsid w:val="00E012F5"/>
    <w:rsid w:val="00E016CA"/>
    <w:rsid w:val="00E0192B"/>
    <w:rsid w:val="00E032DD"/>
    <w:rsid w:val="00E03648"/>
    <w:rsid w:val="00E04843"/>
    <w:rsid w:val="00E04A8E"/>
    <w:rsid w:val="00E10B6D"/>
    <w:rsid w:val="00E12DF1"/>
    <w:rsid w:val="00E13A6E"/>
    <w:rsid w:val="00E13BE6"/>
    <w:rsid w:val="00E16AF8"/>
    <w:rsid w:val="00E170EA"/>
    <w:rsid w:val="00E1715C"/>
    <w:rsid w:val="00E17745"/>
    <w:rsid w:val="00E17B25"/>
    <w:rsid w:val="00E20214"/>
    <w:rsid w:val="00E213B5"/>
    <w:rsid w:val="00E21612"/>
    <w:rsid w:val="00E229C8"/>
    <w:rsid w:val="00E25B7C"/>
    <w:rsid w:val="00E27CEC"/>
    <w:rsid w:val="00E30FBA"/>
    <w:rsid w:val="00E3179C"/>
    <w:rsid w:val="00E376C2"/>
    <w:rsid w:val="00E40717"/>
    <w:rsid w:val="00E40724"/>
    <w:rsid w:val="00E409F8"/>
    <w:rsid w:val="00E41C80"/>
    <w:rsid w:val="00E42C79"/>
    <w:rsid w:val="00E42FC4"/>
    <w:rsid w:val="00E45265"/>
    <w:rsid w:val="00E50884"/>
    <w:rsid w:val="00E513FC"/>
    <w:rsid w:val="00E51D7C"/>
    <w:rsid w:val="00E520F7"/>
    <w:rsid w:val="00E5345C"/>
    <w:rsid w:val="00E53644"/>
    <w:rsid w:val="00E55B48"/>
    <w:rsid w:val="00E56590"/>
    <w:rsid w:val="00E57526"/>
    <w:rsid w:val="00E612BB"/>
    <w:rsid w:val="00E61555"/>
    <w:rsid w:val="00E61A0F"/>
    <w:rsid w:val="00E61BA8"/>
    <w:rsid w:val="00E62320"/>
    <w:rsid w:val="00E62924"/>
    <w:rsid w:val="00E630E7"/>
    <w:rsid w:val="00E63AD7"/>
    <w:rsid w:val="00E63C3A"/>
    <w:rsid w:val="00E657EA"/>
    <w:rsid w:val="00E6732D"/>
    <w:rsid w:val="00E7107C"/>
    <w:rsid w:val="00E71A40"/>
    <w:rsid w:val="00E72AA2"/>
    <w:rsid w:val="00E72D4B"/>
    <w:rsid w:val="00E737BB"/>
    <w:rsid w:val="00E74871"/>
    <w:rsid w:val="00E748A5"/>
    <w:rsid w:val="00E75B88"/>
    <w:rsid w:val="00E77DD5"/>
    <w:rsid w:val="00E804B3"/>
    <w:rsid w:val="00E80F98"/>
    <w:rsid w:val="00E8122C"/>
    <w:rsid w:val="00E816B5"/>
    <w:rsid w:val="00E865AD"/>
    <w:rsid w:val="00E86851"/>
    <w:rsid w:val="00E92230"/>
    <w:rsid w:val="00E934E4"/>
    <w:rsid w:val="00E93500"/>
    <w:rsid w:val="00E950DA"/>
    <w:rsid w:val="00E95288"/>
    <w:rsid w:val="00E95698"/>
    <w:rsid w:val="00E96728"/>
    <w:rsid w:val="00E96D21"/>
    <w:rsid w:val="00E97C93"/>
    <w:rsid w:val="00EA1E9F"/>
    <w:rsid w:val="00EA2576"/>
    <w:rsid w:val="00EA27EB"/>
    <w:rsid w:val="00EA2C17"/>
    <w:rsid w:val="00EA319F"/>
    <w:rsid w:val="00EA4CF7"/>
    <w:rsid w:val="00EA6048"/>
    <w:rsid w:val="00EA6B23"/>
    <w:rsid w:val="00EA7539"/>
    <w:rsid w:val="00EA756C"/>
    <w:rsid w:val="00EB092A"/>
    <w:rsid w:val="00EB1DC3"/>
    <w:rsid w:val="00EB30A7"/>
    <w:rsid w:val="00EB424C"/>
    <w:rsid w:val="00EC032B"/>
    <w:rsid w:val="00EC084F"/>
    <w:rsid w:val="00EC092E"/>
    <w:rsid w:val="00EC20DD"/>
    <w:rsid w:val="00EC2BBB"/>
    <w:rsid w:val="00EC2E0B"/>
    <w:rsid w:val="00EC2FDE"/>
    <w:rsid w:val="00EC33C5"/>
    <w:rsid w:val="00EC5777"/>
    <w:rsid w:val="00ED0663"/>
    <w:rsid w:val="00ED2E6F"/>
    <w:rsid w:val="00ED31AA"/>
    <w:rsid w:val="00ED4055"/>
    <w:rsid w:val="00ED6825"/>
    <w:rsid w:val="00ED68B4"/>
    <w:rsid w:val="00EE1AF7"/>
    <w:rsid w:val="00EE2883"/>
    <w:rsid w:val="00EE4522"/>
    <w:rsid w:val="00EE47B7"/>
    <w:rsid w:val="00EE5FB1"/>
    <w:rsid w:val="00EE63DF"/>
    <w:rsid w:val="00EE7C01"/>
    <w:rsid w:val="00EF0541"/>
    <w:rsid w:val="00EF171E"/>
    <w:rsid w:val="00EF359A"/>
    <w:rsid w:val="00EF39A3"/>
    <w:rsid w:val="00EF5692"/>
    <w:rsid w:val="00F00C12"/>
    <w:rsid w:val="00F00FFA"/>
    <w:rsid w:val="00F02025"/>
    <w:rsid w:val="00F0235A"/>
    <w:rsid w:val="00F03DEF"/>
    <w:rsid w:val="00F03E3A"/>
    <w:rsid w:val="00F04171"/>
    <w:rsid w:val="00F043B2"/>
    <w:rsid w:val="00F06ED8"/>
    <w:rsid w:val="00F1005C"/>
    <w:rsid w:val="00F129A5"/>
    <w:rsid w:val="00F1303D"/>
    <w:rsid w:val="00F145CE"/>
    <w:rsid w:val="00F16420"/>
    <w:rsid w:val="00F166C3"/>
    <w:rsid w:val="00F16F58"/>
    <w:rsid w:val="00F17B46"/>
    <w:rsid w:val="00F20762"/>
    <w:rsid w:val="00F209BB"/>
    <w:rsid w:val="00F21828"/>
    <w:rsid w:val="00F24059"/>
    <w:rsid w:val="00F25DCE"/>
    <w:rsid w:val="00F26590"/>
    <w:rsid w:val="00F31CF1"/>
    <w:rsid w:val="00F31F54"/>
    <w:rsid w:val="00F344B0"/>
    <w:rsid w:val="00F34546"/>
    <w:rsid w:val="00F36EDB"/>
    <w:rsid w:val="00F37013"/>
    <w:rsid w:val="00F37076"/>
    <w:rsid w:val="00F37FB1"/>
    <w:rsid w:val="00F40CCC"/>
    <w:rsid w:val="00F44EF0"/>
    <w:rsid w:val="00F502DB"/>
    <w:rsid w:val="00F514A2"/>
    <w:rsid w:val="00F52131"/>
    <w:rsid w:val="00F52C9C"/>
    <w:rsid w:val="00F52CC8"/>
    <w:rsid w:val="00F540BF"/>
    <w:rsid w:val="00F54184"/>
    <w:rsid w:val="00F556BC"/>
    <w:rsid w:val="00F61858"/>
    <w:rsid w:val="00F62419"/>
    <w:rsid w:val="00F63DCD"/>
    <w:rsid w:val="00F642EC"/>
    <w:rsid w:val="00F70AF4"/>
    <w:rsid w:val="00F74BD1"/>
    <w:rsid w:val="00F74C3E"/>
    <w:rsid w:val="00F770C2"/>
    <w:rsid w:val="00F77935"/>
    <w:rsid w:val="00F843B3"/>
    <w:rsid w:val="00F84AFB"/>
    <w:rsid w:val="00F85107"/>
    <w:rsid w:val="00F86C55"/>
    <w:rsid w:val="00F87A56"/>
    <w:rsid w:val="00F9025F"/>
    <w:rsid w:val="00F92EAE"/>
    <w:rsid w:val="00F95229"/>
    <w:rsid w:val="00F95F7F"/>
    <w:rsid w:val="00F97441"/>
    <w:rsid w:val="00FA0235"/>
    <w:rsid w:val="00FA138B"/>
    <w:rsid w:val="00FA18D0"/>
    <w:rsid w:val="00FA1FDE"/>
    <w:rsid w:val="00FA221E"/>
    <w:rsid w:val="00FA6206"/>
    <w:rsid w:val="00FA68BD"/>
    <w:rsid w:val="00FB0250"/>
    <w:rsid w:val="00FB0BE9"/>
    <w:rsid w:val="00FB454A"/>
    <w:rsid w:val="00FB68CA"/>
    <w:rsid w:val="00FB6DA5"/>
    <w:rsid w:val="00FC08F4"/>
    <w:rsid w:val="00FC0AC0"/>
    <w:rsid w:val="00FC2772"/>
    <w:rsid w:val="00FC60BB"/>
    <w:rsid w:val="00FC7D80"/>
    <w:rsid w:val="00FC7EEB"/>
    <w:rsid w:val="00FD0586"/>
    <w:rsid w:val="00FD09F8"/>
    <w:rsid w:val="00FD1AFC"/>
    <w:rsid w:val="00FD377F"/>
    <w:rsid w:val="00FD6783"/>
    <w:rsid w:val="00FD67D3"/>
    <w:rsid w:val="00FD7017"/>
    <w:rsid w:val="00FD7B3C"/>
    <w:rsid w:val="00FE10A3"/>
    <w:rsid w:val="00FE16EE"/>
    <w:rsid w:val="00FE24AF"/>
    <w:rsid w:val="00FE2F95"/>
    <w:rsid w:val="00FE30EC"/>
    <w:rsid w:val="00FE3880"/>
    <w:rsid w:val="00FE3DFC"/>
    <w:rsid w:val="00FE3FB8"/>
    <w:rsid w:val="00FE4861"/>
    <w:rsid w:val="00FE5437"/>
    <w:rsid w:val="00FE5E01"/>
    <w:rsid w:val="00FE75FB"/>
    <w:rsid w:val="00FF0200"/>
    <w:rsid w:val="00FF1582"/>
    <w:rsid w:val="00FF2760"/>
    <w:rsid w:val="00FF2A94"/>
    <w:rsid w:val="00FF2ED7"/>
    <w:rsid w:val="00FF5389"/>
    <w:rsid w:val="00FF59F1"/>
    <w:rsid w:val="00FF6758"/>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rFonts w:ascii="Times New Roman" w:eastAsia="Times New Roman" w:hAnsi="Times New Roman" w:cs="Times New Roman"/>
      <w:szCs w:val="20"/>
      <w:lang w:val="en-AU"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style>
  <w:style w:type="paragraph" w:customStyle="1" w:styleId="p1">
    <w:name w:val="p1"/>
    <w:basedOn w:val="Normal"/>
    <w:rsid w:val="00FF59F1"/>
    <w:pPr>
      <w:ind w:left="60" w:hanging="60"/>
    </w:pPr>
    <w:rPr>
      <w:rFonts w:ascii="Monaco" w:hAnsi="Monaco" w:cs="Times New Roman"/>
      <w:sz w:val="17"/>
      <w:szCs w:val="17"/>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hAnsi="Monaco" w:cs="Times New Roman"/>
      <w:color w:val="061A99"/>
      <w:sz w:val="17"/>
      <w:szCs w:val="17"/>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PlaceholderText">
    <w:name w:val="Placeholder Text"/>
    <w:basedOn w:val="DefaultParagraphFont"/>
    <w:uiPriority w:val="99"/>
    <w:semiHidden/>
    <w:rsid w:val="00A64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396325470">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38735468">
      <w:bodyDiv w:val="1"/>
      <w:marLeft w:val="0"/>
      <w:marRight w:val="0"/>
      <w:marTop w:val="0"/>
      <w:marBottom w:val="0"/>
      <w:divBdr>
        <w:top w:val="none" w:sz="0" w:space="0" w:color="auto"/>
        <w:left w:val="none" w:sz="0" w:space="0" w:color="auto"/>
        <w:bottom w:val="none" w:sz="0" w:space="0" w:color="auto"/>
        <w:right w:val="none" w:sz="0" w:space="0" w:color="auto"/>
      </w:divBdr>
      <w:divsChild>
        <w:div w:id="77560885">
          <w:marLeft w:val="0"/>
          <w:marRight w:val="0"/>
          <w:marTop w:val="0"/>
          <w:marBottom w:val="225"/>
          <w:divBdr>
            <w:top w:val="none" w:sz="0" w:space="0" w:color="auto"/>
            <w:left w:val="none" w:sz="0" w:space="0" w:color="auto"/>
            <w:bottom w:val="none" w:sz="0" w:space="0" w:color="auto"/>
            <w:right w:val="none" w:sz="0" w:space="0" w:color="auto"/>
          </w:divBdr>
        </w:div>
        <w:div w:id="927233954">
          <w:marLeft w:val="0"/>
          <w:marRight w:val="0"/>
          <w:marTop w:val="0"/>
          <w:marBottom w:val="225"/>
          <w:divBdr>
            <w:top w:val="none" w:sz="0" w:space="0" w:color="auto"/>
            <w:left w:val="none" w:sz="0" w:space="0" w:color="auto"/>
            <w:bottom w:val="none" w:sz="0" w:space="0" w:color="auto"/>
            <w:right w:val="none" w:sz="0" w:space="0" w:color="auto"/>
          </w:divBdr>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00312694">
      <w:bodyDiv w:val="1"/>
      <w:marLeft w:val="0"/>
      <w:marRight w:val="0"/>
      <w:marTop w:val="0"/>
      <w:marBottom w:val="0"/>
      <w:divBdr>
        <w:top w:val="none" w:sz="0" w:space="0" w:color="auto"/>
        <w:left w:val="none" w:sz="0" w:space="0" w:color="auto"/>
        <w:bottom w:val="none" w:sz="0" w:space="0" w:color="auto"/>
        <w:right w:val="none" w:sz="0" w:space="0" w:color="auto"/>
      </w:divBdr>
    </w:div>
    <w:div w:id="1370498250">
      <w:bodyDiv w:val="1"/>
      <w:marLeft w:val="0"/>
      <w:marRight w:val="0"/>
      <w:marTop w:val="0"/>
      <w:marBottom w:val="0"/>
      <w:divBdr>
        <w:top w:val="none" w:sz="0" w:space="0" w:color="auto"/>
        <w:left w:val="none" w:sz="0" w:space="0" w:color="auto"/>
        <w:bottom w:val="none" w:sz="0" w:space="0" w:color="auto"/>
        <w:right w:val="none" w:sz="0" w:space="0" w:color="auto"/>
      </w:divBdr>
    </w:div>
    <w:div w:id="171882066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30</Pages>
  <Words>6073</Words>
  <Characters>34619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339</cp:revision>
  <dcterms:created xsi:type="dcterms:W3CDTF">2019-07-04T13:26:00Z</dcterms:created>
  <dcterms:modified xsi:type="dcterms:W3CDTF">2020-07-02T03:11:00Z</dcterms:modified>
</cp:coreProperties>
</file>