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Pr="002038B8" w:rsidRDefault="004D20E7" w:rsidP="00BE2F3A">
      <w:pPr>
        <w:spacing w:line="276" w:lineRule="auto"/>
        <w:ind w:left="1985"/>
        <w:jc w:val="center"/>
        <w:rPr>
          <w:rFonts w:asciiTheme="majorHAnsi" w:hAnsiTheme="majorHAnsi" w:cs="Arial"/>
          <w:b/>
          <w:color w:val="000000" w:themeColor="text1"/>
          <w:sz w:val="20"/>
          <w:szCs w:val="20"/>
        </w:rPr>
      </w:pPr>
    </w:p>
    <w:p w14:paraId="2BACA851" w14:textId="0AEF0BAF" w:rsidR="000A74FE" w:rsidRPr="002038B8" w:rsidRDefault="00734939" w:rsidP="00BE2F3A">
      <w:pPr>
        <w:spacing w:line="276" w:lineRule="auto"/>
        <w:ind w:left="1985"/>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TYPES OF PARAGRAPHS IN SCIENTIFIC WRITING</w:t>
      </w:r>
    </w:p>
    <w:p w14:paraId="3C93C813" w14:textId="7D0A8B3F" w:rsidR="004D20E7" w:rsidRDefault="004D20E7" w:rsidP="00BE2F3A">
      <w:pPr>
        <w:spacing w:line="276" w:lineRule="auto"/>
        <w:ind w:left="1985"/>
        <w:jc w:val="center"/>
        <w:rPr>
          <w:rFonts w:asciiTheme="majorHAnsi" w:hAnsiTheme="majorHAnsi" w:cs="Arial"/>
          <w:b/>
          <w:color w:val="000000" w:themeColor="text1"/>
          <w:sz w:val="20"/>
          <w:szCs w:val="20"/>
        </w:rPr>
      </w:pPr>
    </w:p>
    <w:p w14:paraId="188CF603" w14:textId="74282158" w:rsidR="000C48B5" w:rsidRPr="002038B8" w:rsidRDefault="000C48B5" w:rsidP="00BE2F3A">
      <w:pPr>
        <w:spacing w:line="276" w:lineRule="auto"/>
        <w:ind w:left="1985"/>
        <w:jc w:val="center"/>
        <w:rPr>
          <w:rFonts w:asciiTheme="majorHAnsi" w:hAnsiTheme="majorHAnsi" w:cs="Arial"/>
          <w:b/>
          <w:color w:val="000000" w:themeColor="text1"/>
          <w:sz w:val="20"/>
          <w:szCs w:val="20"/>
        </w:rPr>
      </w:pPr>
      <w:r w:rsidRPr="000C48B5">
        <w:rPr>
          <w:rFonts w:asciiTheme="majorHAnsi" w:hAnsiTheme="majorHAnsi" w:cs="Arial"/>
          <w:b/>
          <w:color w:val="000000" w:themeColor="text1"/>
          <w:sz w:val="20"/>
          <w:szCs w:val="20"/>
        </w:rPr>
        <w:t>by Simon Moss</w:t>
      </w:r>
    </w:p>
    <w:p w14:paraId="04855B74"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4173C5C3" w14:textId="1ED9902D"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You probably know that each paragraph you write should revolve</w:t>
      </w:r>
      <w:r w:rsidR="00BE2F3A" w:rsidRPr="002038B8">
        <w:rPr>
          <w:rFonts w:asciiTheme="majorHAnsi" w:hAnsiTheme="majorHAnsi" w:cs="Arial"/>
          <w:color w:val="000000" w:themeColor="text1"/>
          <w:sz w:val="20"/>
          <w:szCs w:val="20"/>
        </w:rPr>
        <w:t>s</w:t>
      </w:r>
      <w:r w:rsidRPr="002038B8">
        <w:rPr>
          <w:rFonts w:asciiTheme="majorHAnsi" w:hAnsiTheme="majorHAnsi" w:cs="Arial"/>
          <w:color w:val="000000" w:themeColor="text1"/>
          <w:sz w:val="20"/>
          <w:szCs w:val="20"/>
        </w:rPr>
        <w:t xml:space="preserve"> around only one argument—such as one theory, one explanation, one finding, and so forth.  You probably know that one sentence, often the first, should summarize this argument, sometimes called the topic sentence.  And you probably know that paragraphs should usually comprise between 3 and 8 sentences.  But, despite this knowledge, you still might not write suitable paragraphs. </w:t>
      </w:r>
    </w:p>
    <w:p w14:paraId="11769140"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0CAEFBB3" w14:textId="7A2B3540"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reason is that you might not know that most paragraphs, in research, achieve one of seven goals.  That is, researchers write seven types of paragraphs.  To write effectively, you should first decide which of these seven types of paragraphs you would want to write.  You should then follow the rules on how to write these paragraphs. </w:t>
      </w:r>
    </w:p>
    <w:p w14:paraId="0B1220A6" w14:textId="77777777" w:rsidR="00734939" w:rsidRPr="002038B8" w:rsidRDefault="00734939" w:rsidP="00BE2F3A">
      <w:pPr>
        <w:spacing w:line="276" w:lineRule="auto"/>
        <w:ind w:left="1985"/>
        <w:rPr>
          <w:rFonts w:asciiTheme="majorHAnsi" w:hAnsiTheme="majorHAnsi" w:cs="Arial"/>
          <w:color w:val="000000" w:themeColor="text1"/>
          <w:sz w:val="20"/>
          <w:szCs w:val="20"/>
        </w:rPr>
      </w:pPr>
    </w:p>
    <w:bookmarkStart w:id="0" w:name="_GoBack"/>
    <w:bookmarkEnd w:id="0"/>
    <w:p w14:paraId="50E27F1E" w14:textId="664916E7" w:rsidR="00BE2F3A" w:rsidRPr="002038B8" w:rsidRDefault="00BE2F3A"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noProof/>
          <w:color w:val="000000" w:themeColor="text1"/>
          <w:sz w:val="20"/>
          <w:szCs w:val="20"/>
        </w:rPr>
        <mc:AlternateContent>
          <mc:Choice Requires="wps">
            <w:drawing>
              <wp:anchor distT="0" distB="0" distL="114300" distR="114300" simplePos="0" relativeHeight="251659264" behindDoc="0" locked="0" layoutInCell="1" allowOverlap="1" wp14:anchorId="1D008173" wp14:editId="326FA0DF">
                <wp:simplePos x="0" y="0"/>
                <wp:positionH relativeFrom="column">
                  <wp:posOffset>1232535</wp:posOffset>
                </wp:positionH>
                <wp:positionV relativeFrom="paragraph">
                  <wp:posOffset>26035</wp:posOffset>
                </wp:positionV>
                <wp:extent cx="5259705" cy="6350"/>
                <wp:effectExtent l="0" t="0" r="48895" b="44450"/>
                <wp:wrapNone/>
                <wp:docPr id="1" name="Straight Connector 1"/>
                <wp:cNvGraphicFramePr/>
                <a:graphic xmlns:a="http://schemas.openxmlformats.org/drawingml/2006/main">
                  <a:graphicData uri="http://schemas.microsoft.com/office/word/2010/wordprocessingShape">
                    <wps:wsp>
                      <wps:cNvCnPr/>
                      <wps:spPr>
                        <a:xfrm>
                          <a:off x="0" y="0"/>
                          <a:ext cx="5259705" cy="6350"/>
                        </a:xfrm>
                        <a:prstGeom prst="line">
                          <a:avLst/>
                        </a:prstGeom>
                        <a:ln>
                          <a:solidFill>
                            <a:schemeClr val="bg1">
                              <a:lumMod val="8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30FDE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05pt,2.05pt" to="511.2pt,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dKgOkBAAAqBAAADgAAAGRycy9lMm9Eb2MueG1srFNNj9sgEL1X6n9A3Bs7qZJurTh7yGp76UfU&#10;7f4AgiFGAgYBGyf/vsM48a7aaqVWvWADM+/NezOsb0/OsqOKyYBv+XxWc6a8hM74Q8sff9y/u+Es&#10;ZeE7YcGrlp9V4rebt2/WQ2jUAnqwnYoMQXxqhtDyPufQVFWSvXIizSAoj5caohMZt/FQdVEMiO5s&#10;tajrVTVA7EIEqVLC07vxkm8IX2sl8zetk8rMthxry7RGWvdlrTZr0RyiCL2RlzLEP1ThhPFIOkHd&#10;iSzYUzS/QTkjIyTQeSbBVaC1kYo0oJp5/Yuah14ERVrQnBQmm9L/g5Vfj7vITIe948wLhy16yFGY&#10;Q5/ZFrxHAyGyefFpCKnB8K3fxcsuhV0sok86uvJFOexE3p4nb9UpM4mHy8Xy44d6yZnEu9X7JVlf&#10;PeeGmPInBY6Vn5Zb44ty0Yjj55SRD0OvIeXY+rImsKa7N9bSpsyM2trIjgK7vT/MCcA+uS/QjWc3&#10;y7q+EtOIlXDCfoGETAW9KnpHhfSXz1aNzN+VRsdQ00gwAY0cQkrl86o4RkgYXdI0Vjkl1lTZq4mX&#10;+JKqaI7/JnnKIGbweUp2xkP8E3s+UZOxZD3GXx0YdRcL9tCdqfdkDQ4kKbw8njLxL/eU/vzENz8B&#10;AAD//wMAUEsDBBQABgAIAAAAIQDTcqxu3AAAAAgBAAAPAAAAZHJzL2Rvd25yZXYueG1sTI/BTsMw&#10;EETvSPyDtUjcqJ2oIAhxKlRED5xK4MBxGy9x1HgdxW6b8vU4J3pajWY0+6ZcTa4XRxpD51lDtlAg&#10;iBtvOm41fH2+3T2CCBHZYO+ZNJwpwKq6viqxMP7EH3SsYytSCYcCNdgYh0LK0FhyGBZ+IE7ejx8d&#10;xiTHVpoRT6nc9TJX6kE67Dh9sDjQ2lKzrw9Og5q2it9ry69ng9vv3/VG7t1G69ub6eUZRKQp/odh&#10;xk/oUCWmnT+wCaJP+mmZpaiG+cy+yvMliJ2G+wxkVcrLAdUfAAAA//8DAFBLAQItABQABgAIAAAA&#10;IQDkmcPA+wAAAOEBAAATAAAAAAAAAAAAAAAAAAAAAABbQ29udGVudF9UeXBlc10ueG1sUEsBAi0A&#10;FAAGAAgAAAAhACOyauHXAAAAlAEAAAsAAAAAAAAAAAAAAAAALAEAAF9yZWxzLy5yZWxzUEsBAi0A&#10;FAAGAAgAAAAhAKenSoDpAQAAKgQAAA4AAAAAAAAAAAAAAAAALAIAAGRycy9lMm9Eb2MueG1sUEsB&#10;Ai0AFAAGAAgAAAAhANNyrG7cAAAACAEAAA8AAAAAAAAAAAAAAAAAQQQAAGRycy9kb3ducmV2Lnht&#10;bFBLBQYAAAAABAAEAPMAAABKBQAAAAA=&#10;" strokecolor="#d8d8d8 [2732]"/>
            </w:pict>
          </mc:Fallback>
        </mc:AlternateContent>
      </w:r>
    </w:p>
    <w:p w14:paraId="1B7CE1F8" w14:textId="1C337106" w:rsidR="00BE2F3A" w:rsidRPr="002038B8" w:rsidRDefault="00BE2F3A"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Note: The rules might vary across disciplines.  But many of these seven types are relevant to many disciplines. </w:t>
      </w:r>
    </w:p>
    <w:p w14:paraId="20F5B5D8" w14:textId="77777777" w:rsidR="00BE2F3A" w:rsidRPr="002038B8" w:rsidRDefault="00BE2F3A" w:rsidP="00BE2F3A">
      <w:pPr>
        <w:spacing w:line="276" w:lineRule="auto"/>
        <w:ind w:left="1985"/>
        <w:rPr>
          <w:rFonts w:asciiTheme="majorHAnsi" w:hAnsiTheme="majorHAnsi" w:cs="Arial"/>
          <w:color w:val="000000" w:themeColor="text1"/>
          <w:sz w:val="20"/>
          <w:szCs w:val="20"/>
        </w:rPr>
      </w:pPr>
    </w:p>
    <w:p w14:paraId="122B3694" w14:textId="77777777" w:rsidR="00BE2F3A" w:rsidRPr="002038B8" w:rsidRDefault="00BE2F3A"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276338A1" w14:textId="77777777" w:rsidTr="00734939">
        <w:tc>
          <w:tcPr>
            <w:tcW w:w="10415" w:type="dxa"/>
            <w:tcBorders>
              <w:top w:val="nil"/>
              <w:left w:val="nil"/>
              <w:bottom w:val="nil"/>
              <w:right w:val="nil"/>
            </w:tcBorders>
            <w:shd w:val="clear" w:color="auto" w:fill="B6DDE8" w:themeFill="accent5" w:themeFillTint="66"/>
          </w:tcPr>
          <w:p w14:paraId="458556E4" w14:textId="7F7B68BE"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1 </w:t>
            </w:r>
            <w:r w:rsidR="00734939" w:rsidRPr="002038B8">
              <w:rPr>
                <w:rFonts w:asciiTheme="majorHAnsi" w:hAnsiTheme="majorHAnsi" w:cs="Arial"/>
                <w:b/>
                <w:color w:val="000000" w:themeColor="text1"/>
                <w:sz w:val="20"/>
                <w:szCs w:val="20"/>
              </w:rPr>
              <w:t>Summary of one study</w:t>
            </w:r>
          </w:p>
        </w:tc>
      </w:tr>
    </w:tbl>
    <w:p w14:paraId="30DBBE3E"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13FBB297"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0F15C285"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first type of paragraphs—perhaps the simplest—outlines one key study.  That is, the entire paragraph describes a study that is vital to your research or hypotheses.  </w:t>
      </w:r>
    </w:p>
    <w:p w14:paraId="50D40EFB"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724F8288"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is an example</w:t>
      </w:r>
    </w:p>
    <w:p w14:paraId="6F4F82F4"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585FCC0A"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Research shows that articles that are easier to understand tend to be judged more favorably.  To illustrate, Smith and Jones (2015) conducted a study to assess whether sentences that comprise simple, common words are perceived as more accurate than sentences that comprise uncommon words. Participants evaluated the plausibility of a series of sentences on a scale that ranges from unlikely to very likely. Half the sentences were embedded with a word that fewer than 50% of the population understand.  Which sentences comprised these words varied randomly across participants. Relative to the other sentences, the sentences that comprised these uncommon words were judged as significantly less likely.</w:t>
      </w:r>
    </w:p>
    <w:p w14:paraId="6E239025"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655DC696"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094CD4CE" w14:textId="77777777" w:rsidR="003F7809" w:rsidRPr="002038B8" w:rsidRDefault="003F780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1592A740" w14:textId="77777777" w:rsidTr="004E0585">
        <w:tc>
          <w:tcPr>
            <w:tcW w:w="4215" w:type="dxa"/>
            <w:shd w:val="clear" w:color="auto" w:fill="B6DDE8" w:themeFill="accent5" w:themeFillTint="66"/>
          </w:tcPr>
          <w:p w14:paraId="721E383C" w14:textId="2AC8A531"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lastRenderedPageBreak/>
              <w:t>Suggestions</w:t>
            </w:r>
          </w:p>
        </w:tc>
        <w:tc>
          <w:tcPr>
            <w:tcW w:w="4215" w:type="dxa"/>
            <w:shd w:val="clear" w:color="auto" w:fill="B6DDE8" w:themeFill="accent5" w:themeFillTint="66"/>
          </w:tcPr>
          <w:p w14:paraId="7A9086DC" w14:textId="6E761A18"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4E39010C" w14:textId="77777777" w:rsidTr="00734939">
        <w:trPr>
          <w:trHeight w:val="509"/>
        </w:trPr>
        <w:tc>
          <w:tcPr>
            <w:tcW w:w="4215" w:type="dxa"/>
            <w:shd w:val="clear" w:color="auto" w:fill="D9D9D9" w:themeFill="background1" w:themeFillShade="D9"/>
          </w:tcPr>
          <w:p w14:paraId="36270982" w14:textId="3929AC1B"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Typically, the first sentence should outline the argument you want to demonstrate</w:t>
            </w:r>
          </w:p>
        </w:tc>
        <w:tc>
          <w:tcPr>
            <w:tcW w:w="4215" w:type="dxa"/>
            <w:shd w:val="clear" w:color="auto" w:fill="D9D9D9" w:themeFill="background1" w:themeFillShade="D9"/>
          </w:tcPr>
          <w:p w14:paraId="12A4901A" w14:textId="6996AA8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Research shows that articles that are easier to understand tend to be judged more favorably.</w:t>
            </w:r>
          </w:p>
        </w:tc>
      </w:tr>
      <w:tr w:rsidR="00734939" w:rsidRPr="002038B8" w14:paraId="03C30994" w14:textId="77777777" w:rsidTr="00734939">
        <w:trPr>
          <w:trHeight w:val="765"/>
        </w:trPr>
        <w:tc>
          <w:tcPr>
            <w:tcW w:w="4215" w:type="dxa"/>
            <w:shd w:val="clear" w:color="auto" w:fill="D9D9D9" w:themeFill="background1" w:themeFillShade="D9"/>
          </w:tcPr>
          <w:p w14:paraId="7BEA0DC3" w14:textId="517818A7"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next sentence or two will describe the aim of this study</w:t>
            </w:r>
          </w:p>
        </w:tc>
        <w:tc>
          <w:tcPr>
            <w:tcW w:w="4215" w:type="dxa"/>
            <w:shd w:val="clear" w:color="auto" w:fill="D9D9D9" w:themeFill="background1" w:themeFillShade="D9"/>
          </w:tcPr>
          <w:p w14:paraId="5D1EDAF6" w14:textId="7C71C3D6"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To illustrate, Smith and Jones (2015) conducted a study to assess whether sentences that comprise simple, common words are perceived as more accurate than sentences that comprise uncommon words</w:t>
            </w:r>
          </w:p>
        </w:tc>
      </w:tr>
      <w:tr w:rsidR="00734939" w:rsidRPr="002038B8" w14:paraId="0230715B" w14:textId="77777777" w:rsidTr="00C671F6">
        <w:trPr>
          <w:trHeight w:val="295"/>
        </w:trPr>
        <w:tc>
          <w:tcPr>
            <w:tcW w:w="4215" w:type="dxa"/>
            <w:shd w:val="clear" w:color="auto" w:fill="D9D9D9" w:themeFill="background1" w:themeFillShade="D9"/>
          </w:tcPr>
          <w:p w14:paraId="06D7553F" w14:textId="6C530AE2"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next one to four sentences will tend to describe the method</w:t>
            </w:r>
          </w:p>
        </w:tc>
        <w:tc>
          <w:tcPr>
            <w:tcW w:w="4215" w:type="dxa"/>
            <w:shd w:val="clear" w:color="auto" w:fill="D9D9D9" w:themeFill="background1" w:themeFillShade="D9"/>
          </w:tcPr>
          <w:p w14:paraId="0DEE188C" w14:textId="3F6EDBB1"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Participants evaluated the plausibility of a series of sentences on a scale that ranges from unlikely to very likely. Half the sentences were embedded with a word that fewer than 50% of the population understand.  Which sentences comprised these words varied randomly across participants</w:t>
            </w:r>
          </w:p>
        </w:tc>
      </w:tr>
      <w:tr w:rsidR="00734939" w:rsidRPr="002038B8" w14:paraId="76C69016" w14:textId="77777777" w:rsidTr="00C671F6">
        <w:trPr>
          <w:trHeight w:val="295"/>
        </w:trPr>
        <w:tc>
          <w:tcPr>
            <w:tcW w:w="4215" w:type="dxa"/>
            <w:shd w:val="clear" w:color="auto" w:fill="D9D9D9" w:themeFill="background1" w:themeFillShade="D9"/>
          </w:tcPr>
          <w:p w14:paraId="17794FE8" w14:textId="58200EDE"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next one to three sentences will often summarize the results</w:t>
            </w:r>
          </w:p>
        </w:tc>
        <w:tc>
          <w:tcPr>
            <w:tcW w:w="4215" w:type="dxa"/>
            <w:shd w:val="clear" w:color="auto" w:fill="D9D9D9" w:themeFill="background1" w:themeFillShade="D9"/>
          </w:tcPr>
          <w:p w14:paraId="23FB3254" w14:textId="1FCA1D1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Relative to the other sentences, the sentences that comprised these uncommon words were judged as significantly less likely.</w:t>
            </w:r>
          </w:p>
        </w:tc>
      </w:tr>
      <w:tr w:rsidR="00734939" w:rsidRPr="002038B8" w14:paraId="09D24B79" w14:textId="77777777" w:rsidTr="00C671F6">
        <w:trPr>
          <w:trHeight w:val="295"/>
        </w:trPr>
        <w:tc>
          <w:tcPr>
            <w:tcW w:w="4215" w:type="dxa"/>
            <w:shd w:val="clear" w:color="auto" w:fill="D9D9D9" w:themeFill="background1" w:themeFillShade="D9"/>
          </w:tcPr>
          <w:p w14:paraId="3A929873" w14:textId="4800C72F"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Occasionally, especially if the results are complex, the final sentence or two will summarize what this study shows.  </w:t>
            </w:r>
          </w:p>
        </w:tc>
        <w:tc>
          <w:tcPr>
            <w:tcW w:w="4215" w:type="dxa"/>
            <w:shd w:val="clear" w:color="auto" w:fill="D9D9D9" w:themeFill="background1" w:themeFillShade="D9"/>
          </w:tcPr>
          <w:p w14:paraId="24EF4261" w14:textId="77777777" w:rsidR="00734939" w:rsidRPr="002038B8" w:rsidRDefault="00734939" w:rsidP="00BE2F3A">
            <w:pPr>
              <w:spacing w:line="276" w:lineRule="auto"/>
              <w:rPr>
                <w:rFonts w:asciiTheme="majorHAnsi" w:hAnsiTheme="majorHAnsi"/>
                <w:sz w:val="20"/>
                <w:szCs w:val="20"/>
              </w:rPr>
            </w:pPr>
          </w:p>
        </w:tc>
      </w:tr>
    </w:tbl>
    <w:p w14:paraId="44EDFC27" w14:textId="77777777" w:rsidR="00734939" w:rsidRPr="002038B8" w:rsidRDefault="00734939" w:rsidP="00BE2F3A">
      <w:pPr>
        <w:spacing w:line="276" w:lineRule="auto"/>
        <w:rPr>
          <w:rFonts w:asciiTheme="majorHAnsi" w:hAnsiTheme="majorHAnsi"/>
          <w:b/>
          <w:color w:val="000000"/>
          <w:sz w:val="20"/>
          <w:szCs w:val="20"/>
        </w:rPr>
      </w:pPr>
    </w:p>
    <w:p w14:paraId="1E510140" w14:textId="77777777" w:rsidR="00734939" w:rsidRPr="002038B8" w:rsidRDefault="00734939" w:rsidP="00BE2F3A">
      <w:pPr>
        <w:spacing w:line="276" w:lineRule="auto"/>
        <w:ind w:left="1985"/>
        <w:rPr>
          <w:rFonts w:asciiTheme="majorHAnsi" w:hAnsiTheme="majorHAnsi"/>
          <w:b/>
          <w:color w:val="000000"/>
          <w:sz w:val="20"/>
          <w:szCs w:val="20"/>
        </w:rPr>
      </w:pPr>
    </w:p>
    <w:p w14:paraId="574D0D24"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How to practice writing these paragraphs</w:t>
      </w:r>
    </w:p>
    <w:p w14:paraId="00036BF3" w14:textId="77777777" w:rsidR="00734939" w:rsidRPr="002038B8" w:rsidRDefault="00734939" w:rsidP="00BE2F3A">
      <w:pPr>
        <w:spacing w:line="276" w:lineRule="auto"/>
        <w:ind w:left="1985"/>
        <w:rPr>
          <w:rFonts w:asciiTheme="majorHAnsi" w:hAnsiTheme="majorHAnsi"/>
          <w:color w:val="000000"/>
          <w:sz w:val="20"/>
          <w:szCs w:val="20"/>
        </w:rPr>
      </w:pPr>
    </w:p>
    <w:p w14:paraId="46144FF1"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 xml:space="preserve">Whenever you uncover a study that seems very interesting or relevant to your research, practice writing a paragraph that summarizes this study.  You could include these summaries in Endnote too.  </w:t>
      </w:r>
    </w:p>
    <w:p w14:paraId="78EF4C17" w14:textId="77777777" w:rsidR="00734939" w:rsidRPr="002038B8" w:rsidRDefault="00734939" w:rsidP="00BE2F3A">
      <w:pPr>
        <w:spacing w:line="276" w:lineRule="auto"/>
        <w:rPr>
          <w:rFonts w:asciiTheme="majorHAnsi" w:hAnsiTheme="majorHAnsi"/>
          <w:color w:val="000000"/>
          <w:sz w:val="20"/>
          <w:szCs w:val="20"/>
        </w:rPr>
      </w:pPr>
    </w:p>
    <w:p w14:paraId="22D7BA4B"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6A8ED271" w14:textId="77777777" w:rsidTr="00C671F6">
        <w:tc>
          <w:tcPr>
            <w:tcW w:w="10415" w:type="dxa"/>
            <w:tcBorders>
              <w:top w:val="nil"/>
              <w:left w:val="nil"/>
              <w:bottom w:val="nil"/>
              <w:right w:val="nil"/>
            </w:tcBorders>
            <w:shd w:val="clear" w:color="auto" w:fill="B6DDE8" w:themeFill="accent5" w:themeFillTint="66"/>
          </w:tcPr>
          <w:p w14:paraId="49129FF2" w14:textId="3C6E4A25"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2 </w:t>
            </w:r>
            <w:r w:rsidR="00734939" w:rsidRPr="002038B8">
              <w:rPr>
                <w:rFonts w:asciiTheme="majorHAnsi" w:hAnsiTheme="majorHAnsi" w:cs="Arial"/>
                <w:b/>
                <w:color w:val="000000" w:themeColor="text1"/>
                <w:sz w:val="20"/>
                <w:szCs w:val="20"/>
              </w:rPr>
              <w:t>Summary of several studies</w:t>
            </w:r>
          </w:p>
        </w:tc>
      </w:tr>
    </w:tbl>
    <w:p w14:paraId="042C167E"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2A67804B"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6A65BF8D"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second type of paragraphs outlines several studies.  All of these studies substantiate the same overarching argument.  </w:t>
      </w:r>
    </w:p>
    <w:p w14:paraId="5C7261E2"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2B21F6E4"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is an example</w:t>
      </w:r>
    </w:p>
    <w:p w14:paraId="51094FDC"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6D498C40"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Many studies corroborate the premise that texts that are easier to understand tend to be judged more favorably.  Smith and Jones (2015), for example, showed that sentences that comprise </w:t>
      </w:r>
      <w:r w:rsidRPr="002038B8">
        <w:rPr>
          <w:rFonts w:asciiTheme="majorHAnsi" w:hAnsiTheme="majorHAnsi" w:cs="Arial"/>
          <w:color w:val="000000" w:themeColor="text1"/>
          <w:sz w:val="20"/>
          <w:szCs w:val="20"/>
        </w:rPr>
        <w:lastRenderedPageBreak/>
        <w:t xml:space="preserve">uncommon words—words that fewer than 50% of the population understand—are more likely to be perceived as implausible.  Brown (2016) showed this distrust towards sentences that comprise uncommon words is observed in adolescents, young adults, and older adults.   Likewise, other features of sentences that facilitate understanding, such as vivid depictions (White, 2017) and helpful diagrams (Black, 2018) also increase the plausibility of arguments.   </w:t>
      </w:r>
    </w:p>
    <w:p w14:paraId="39967194"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5B901E32"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42E33F6D"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How to write these paragraphs</w:t>
      </w:r>
    </w:p>
    <w:p w14:paraId="5ADD44D3"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4F411243" w14:textId="77777777" w:rsidTr="00C671F6">
        <w:tc>
          <w:tcPr>
            <w:tcW w:w="4215" w:type="dxa"/>
            <w:shd w:val="clear" w:color="auto" w:fill="B6DDE8" w:themeFill="accent5" w:themeFillTint="66"/>
          </w:tcPr>
          <w:p w14:paraId="75A626CB"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022B3947"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1832E978" w14:textId="77777777" w:rsidTr="00C671F6">
        <w:trPr>
          <w:trHeight w:val="509"/>
        </w:trPr>
        <w:tc>
          <w:tcPr>
            <w:tcW w:w="4215" w:type="dxa"/>
            <w:shd w:val="clear" w:color="auto" w:fill="D9D9D9" w:themeFill="background1" w:themeFillShade="D9"/>
          </w:tcPr>
          <w:p w14:paraId="0E667A66" w14:textId="06E05DA6"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Usually, the first sentence should outline the argument you want to demonstrate</w:t>
            </w:r>
          </w:p>
        </w:tc>
        <w:tc>
          <w:tcPr>
            <w:tcW w:w="4215" w:type="dxa"/>
            <w:shd w:val="clear" w:color="auto" w:fill="D9D9D9" w:themeFill="background1" w:themeFillShade="D9"/>
          </w:tcPr>
          <w:p w14:paraId="0C724E4F" w14:textId="78FC7BC2"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Many studies corroborate the premise that texts that are easier to understand tend to be judged more favorably</w:t>
            </w:r>
          </w:p>
        </w:tc>
      </w:tr>
      <w:tr w:rsidR="00734939" w:rsidRPr="002038B8" w14:paraId="085C9DB3" w14:textId="77777777" w:rsidTr="00C671F6">
        <w:trPr>
          <w:trHeight w:val="765"/>
        </w:trPr>
        <w:tc>
          <w:tcPr>
            <w:tcW w:w="4215" w:type="dxa"/>
            <w:shd w:val="clear" w:color="auto" w:fill="D9D9D9" w:themeFill="background1" w:themeFillShade="D9"/>
          </w:tcPr>
          <w:p w14:paraId="74335FFB" w14:textId="5F472310"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Each study is then described in turn.  Often, the studies are presented chronologically. </w:t>
            </w:r>
          </w:p>
        </w:tc>
        <w:tc>
          <w:tcPr>
            <w:tcW w:w="4215" w:type="dxa"/>
            <w:shd w:val="clear" w:color="auto" w:fill="D9D9D9" w:themeFill="background1" w:themeFillShade="D9"/>
          </w:tcPr>
          <w:p w14:paraId="71F613A5" w14:textId="4719105A" w:rsidR="00734939" w:rsidRPr="002038B8" w:rsidRDefault="00734939" w:rsidP="00BE2F3A">
            <w:pPr>
              <w:spacing w:line="276" w:lineRule="auto"/>
              <w:rPr>
                <w:rFonts w:asciiTheme="majorHAnsi" w:hAnsiTheme="majorHAnsi"/>
                <w:sz w:val="20"/>
                <w:szCs w:val="20"/>
              </w:rPr>
            </w:pPr>
          </w:p>
        </w:tc>
      </w:tr>
      <w:tr w:rsidR="00734939" w:rsidRPr="002038B8" w14:paraId="41F049E3" w14:textId="77777777" w:rsidTr="00C671F6">
        <w:trPr>
          <w:trHeight w:val="295"/>
        </w:trPr>
        <w:tc>
          <w:tcPr>
            <w:tcW w:w="4215" w:type="dxa"/>
            <w:shd w:val="clear" w:color="auto" w:fill="D9D9D9" w:themeFill="background1" w:themeFillShade="D9"/>
          </w:tcPr>
          <w:p w14:paraId="641AA023" w14:textId="11872C33"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But more importantly, each study should extend the previous study in one sense—primarily to ensure the paragraph seems to progress.  Thus, to write these paragraphs, you need to identify the unique features of each study.</w:t>
            </w:r>
            <w:r w:rsidR="00BE2F3A" w:rsidRPr="002038B8">
              <w:rPr>
                <w:rFonts w:asciiTheme="majorHAnsi" w:hAnsiTheme="majorHAnsi"/>
                <w:sz w:val="20"/>
                <w:szCs w:val="20"/>
              </w:rPr>
              <w:t xml:space="preserve">  You should also include connecting words, like “Furthermore”, “In contrast”, or “Similarly”, to highlight the relationship between consecutive studies.  </w:t>
            </w:r>
            <w:r w:rsidRPr="002038B8">
              <w:rPr>
                <w:rFonts w:asciiTheme="majorHAnsi" w:hAnsiTheme="majorHAnsi"/>
                <w:sz w:val="20"/>
                <w:szCs w:val="20"/>
              </w:rPr>
              <w:t xml:space="preserve">  </w:t>
            </w:r>
          </w:p>
        </w:tc>
        <w:tc>
          <w:tcPr>
            <w:tcW w:w="4215" w:type="dxa"/>
            <w:shd w:val="clear" w:color="auto" w:fill="D9D9D9" w:themeFill="background1" w:themeFillShade="D9"/>
          </w:tcPr>
          <w:p w14:paraId="6C7E3CD3" w14:textId="0D1D9C62"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Likewise, other features of sentences that facilitate understanding, such as vivid depictions (White, 2017) and helpful diagrams (Black, 2018) also increase the plausibility of arguments.   </w:t>
            </w:r>
          </w:p>
        </w:tc>
      </w:tr>
    </w:tbl>
    <w:p w14:paraId="6C46105B"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56EE7608" w14:textId="77777777" w:rsidR="00734939" w:rsidRPr="002038B8" w:rsidRDefault="00734939" w:rsidP="00BE2F3A">
      <w:pPr>
        <w:spacing w:line="276" w:lineRule="auto"/>
        <w:rPr>
          <w:rFonts w:asciiTheme="majorHAnsi" w:hAnsiTheme="majorHAnsi" w:cs="Arial"/>
          <w:color w:val="000000" w:themeColor="text1"/>
          <w:sz w:val="20"/>
          <w:szCs w:val="20"/>
        </w:rPr>
      </w:pPr>
    </w:p>
    <w:p w14:paraId="213D3371"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How to practice writing these paragraphs</w:t>
      </w:r>
    </w:p>
    <w:p w14:paraId="43EB2E8C" w14:textId="77777777" w:rsidR="00734939" w:rsidRPr="002038B8" w:rsidRDefault="00734939" w:rsidP="00BE2F3A">
      <w:pPr>
        <w:spacing w:line="276" w:lineRule="auto"/>
        <w:ind w:left="1985"/>
        <w:rPr>
          <w:rFonts w:asciiTheme="majorHAnsi" w:hAnsiTheme="majorHAnsi"/>
          <w:color w:val="000000"/>
          <w:sz w:val="20"/>
          <w:szCs w:val="20"/>
        </w:rPr>
      </w:pPr>
    </w:p>
    <w:p w14:paraId="1532FE3B" w14:textId="2CDD03A6"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olor w:val="000000"/>
          <w:sz w:val="20"/>
          <w:szCs w:val="20"/>
        </w:rPr>
        <w:t>As you collect studies, attempt to sort these studies into clusters</w:t>
      </w:r>
      <w:r w:rsidR="00BE2F3A" w:rsidRPr="002038B8">
        <w:rPr>
          <w:rFonts w:asciiTheme="majorHAnsi" w:hAnsiTheme="majorHAnsi"/>
          <w:color w:val="000000"/>
          <w:sz w:val="20"/>
          <w:szCs w:val="20"/>
        </w:rPr>
        <w:t xml:space="preserve"> of similar results</w:t>
      </w:r>
      <w:r w:rsidRPr="002038B8">
        <w:rPr>
          <w:rFonts w:asciiTheme="majorHAnsi" w:hAnsiTheme="majorHAnsi"/>
          <w:color w:val="000000"/>
          <w:sz w:val="20"/>
          <w:szCs w:val="20"/>
        </w:rPr>
        <w:t>.  Once you have collected 4 to 10 s</w:t>
      </w:r>
      <w:r w:rsidR="00BE2F3A" w:rsidRPr="002038B8">
        <w:rPr>
          <w:rFonts w:asciiTheme="majorHAnsi" w:hAnsiTheme="majorHAnsi"/>
          <w:color w:val="000000"/>
          <w:sz w:val="20"/>
          <w:szCs w:val="20"/>
        </w:rPr>
        <w:t>tudies that belong to the same cluster</w:t>
      </w:r>
      <w:r w:rsidRPr="002038B8">
        <w:rPr>
          <w:rFonts w:asciiTheme="majorHAnsi" w:hAnsiTheme="majorHAnsi"/>
          <w:color w:val="000000"/>
          <w:sz w:val="20"/>
          <w:szCs w:val="20"/>
        </w:rPr>
        <w:t xml:space="preserve">, perhaps attempt to summarize this work in one paragraph.  </w:t>
      </w:r>
    </w:p>
    <w:p w14:paraId="2ABFDE9F"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1DCC45BE"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45FE5D04" w14:textId="77777777" w:rsidTr="00C671F6">
        <w:tc>
          <w:tcPr>
            <w:tcW w:w="10415" w:type="dxa"/>
            <w:tcBorders>
              <w:top w:val="nil"/>
              <w:left w:val="nil"/>
              <w:bottom w:val="nil"/>
              <w:right w:val="nil"/>
            </w:tcBorders>
            <w:shd w:val="clear" w:color="auto" w:fill="B6DDE8" w:themeFill="accent5" w:themeFillTint="66"/>
          </w:tcPr>
          <w:p w14:paraId="409C448B" w14:textId="57A727A6"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3 </w:t>
            </w:r>
            <w:r w:rsidR="00734939" w:rsidRPr="002038B8">
              <w:rPr>
                <w:rFonts w:asciiTheme="majorHAnsi" w:hAnsiTheme="majorHAnsi" w:cs="Arial"/>
                <w:b/>
                <w:color w:val="000000" w:themeColor="text1"/>
                <w:sz w:val="20"/>
                <w:szCs w:val="20"/>
              </w:rPr>
              <w:t>Presenting explanations</w:t>
            </w:r>
          </w:p>
        </w:tc>
      </w:tr>
    </w:tbl>
    <w:p w14:paraId="4A433819"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0FCBE22A"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1B64F330" w14:textId="46309CB7" w:rsidR="00734939" w:rsidRPr="002038B8" w:rsidRDefault="00BE2F3A"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The third type of paragraphs presents a theory or argument that explains some finding or observation.</w:t>
      </w:r>
    </w:p>
    <w:p w14:paraId="51F8FA4C" w14:textId="77777777" w:rsidR="00BE2F3A" w:rsidRPr="002038B8" w:rsidRDefault="00BE2F3A" w:rsidP="00BE2F3A">
      <w:pPr>
        <w:spacing w:line="276" w:lineRule="auto"/>
        <w:ind w:left="1985"/>
        <w:rPr>
          <w:rFonts w:asciiTheme="majorHAnsi" w:hAnsiTheme="majorHAnsi" w:cs="Arial"/>
          <w:color w:val="000000" w:themeColor="text1"/>
          <w:sz w:val="20"/>
          <w:szCs w:val="20"/>
        </w:rPr>
      </w:pPr>
    </w:p>
    <w:p w14:paraId="0AD23848"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lastRenderedPageBreak/>
        <w:t>Here is an example</w:t>
      </w:r>
    </w:p>
    <w:p w14:paraId="3DC5CC57"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683D098F"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The fluency bias can explain these observed benefits of simple text.  In particular, unfamiliar objects or activities are harder to appraise and understand than familiar objects or activities.</w:t>
      </w:r>
    </w:p>
    <w:p w14:paraId="08A498A1"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Therefore, if some object or activity, such as a sentence, is hard to appraise or understand, individuals will assume this object or activity is unfamiliar.  Yet, individuals are not as likely to trust anything that is unfamiliar.  That is, throughout evolution, unfamiliar people, animals, objects, or activities were more likely to be harmful to humans.  Consequently, individuals will tend to distrust sentences that are hard to understand—sentences that feel unfamiliar in some sense.  </w:t>
      </w:r>
    </w:p>
    <w:p w14:paraId="2D801E9F"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27239434"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072392C1" w14:textId="49080322"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44AAE63C" w14:textId="77777777" w:rsidTr="00C671F6">
        <w:tc>
          <w:tcPr>
            <w:tcW w:w="4215" w:type="dxa"/>
            <w:shd w:val="clear" w:color="auto" w:fill="B6DDE8" w:themeFill="accent5" w:themeFillTint="66"/>
          </w:tcPr>
          <w:p w14:paraId="7AC19E1F"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70DC0B50"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03479736" w14:textId="77777777" w:rsidTr="00C671F6">
        <w:trPr>
          <w:trHeight w:val="509"/>
        </w:trPr>
        <w:tc>
          <w:tcPr>
            <w:tcW w:w="4215" w:type="dxa"/>
            <w:shd w:val="clear" w:color="auto" w:fill="D9D9D9" w:themeFill="background1" w:themeFillShade="D9"/>
          </w:tcPr>
          <w:p w14:paraId="6B4F7478" w14:textId="59DBFD8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Generally, the first sentence indicates that some theory or argument can explain some finding or observation.  This sentence might even refer to the name of this theory or argument</w:t>
            </w:r>
          </w:p>
        </w:tc>
        <w:tc>
          <w:tcPr>
            <w:tcW w:w="4215" w:type="dxa"/>
            <w:shd w:val="clear" w:color="auto" w:fill="D9D9D9" w:themeFill="background1" w:themeFillShade="D9"/>
          </w:tcPr>
          <w:p w14:paraId="62341647" w14:textId="51982356"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 fluency bias can explain these observed benefits of simple text</w:t>
            </w:r>
          </w:p>
        </w:tc>
      </w:tr>
      <w:tr w:rsidR="00734939" w:rsidRPr="002038B8" w14:paraId="470FA3BF" w14:textId="77777777" w:rsidTr="00C671F6">
        <w:trPr>
          <w:trHeight w:val="765"/>
        </w:trPr>
        <w:tc>
          <w:tcPr>
            <w:tcW w:w="4215" w:type="dxa"/>
            <w:shd w:val="clear" w:color="auto" w:fill="D9D9D9" w:themeFill="background1" w:themeFillShade="D9"/>
          </w:tcPr>
          <w:p w14:paraId="542466AD" w14:textId="2A95C93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other sentences in this paragraph describe the theory in depth</w:t>
            </w:r>
          </w:p>
        </w:tc>
        <w:tc>
          <w:tcPr>
            <w:tcW w:w="4215" w:type="dxa"/>
            <w:shd w:val="clear" w:color="auto" w:fill="D9D9D9" w:themeFill="background1" w:themeFillShade="D9"/>
          </w:tcPr>
          <w:p w14:paraId="1383EC5F" w14:textId="77777777" w:rsidR="00734939" w:rsidRPr="002038B8" w:rsidRDefault="00734939" w:rsidP="00BE2F3A">
            <w:pPr>
              <w:spacing w:line="276" w:lineRule="auto"/>
              <w:rPr>
                <w:rFonts w:asciiTheme="majorHAnsi" w:hAnsiTheme="majorHAnsi"/>
                <w:sz w:val="20"/>
                <w:szCs w:val="20"/>
                <w:lang w:eastAsia="zh-TW"/>
              </w:rPr>
            </w:pPr>
          </w:p>
        </w:tc>
      </w:tr>
      <w:tr w:rsidR="00734939" w:rsidRPr="002038B8" w14:paraId="7B629762" w14:textId="77777777" w:rsidTr="00C671F6">
        <w:trPr>
          <w:trHeight w:val="765"/>
        </w:trPr>
        <w:tc>
          <w:tcPr>
            <w:tcW w:w="4215" w:type="dxa"/>
            <w:shd w:val="clear" w:color="auto" w:fill="D9D9D9" w:themeFill="background1" w:themeFillShade="D9"/>
          </w:tcPr>
          <w:p w14:paraId="6C8097EE" w14:textId="47100E9E"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To order these sentences, you should first list each premise that you need to include</w:t>
            </w:r>
          </w:p>
        </w:tc>
        <w:tc>
          <w:tcPr>
            <w:tcW w:w="4215" w:type="dxa"/>
            <w:shd w:val="clear" w:color="auto" w:fill="D9D9D9" w:themeFill="background1" w:themeFillShade="D9"/>
          </w:tcPr>
          <w:p w14:paraId="51C6B8A6"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Throughout evolution, unfamiliar objects are harmful</w:t>
            </w:r>
          </w:p>
          <w:p w14:paraId="4FA6A46D"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We do not trust unfamiliar objects</w:t>
            </w:r>
          </w:p>
          <w:p w14:paraId="1AC15C83" w14:textId="77777777" w:rsidR="00BE2F3A"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If unfamiliar, hard to understand</w:t>
            </w:r>
          </w:p>
          <w:p w14:paraId="1C5170D7" w14:textId="0706DF5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If hard to understand, assume object is unfamiliar</w:t>
            </w:r>
          </w:p>
        </w:tc>
      </w:tr>
      <w:tr w:rsidR="00734939" w:rsidRPr="002038B8" w14:paraId="47C9E1E6" w14:textId="77777777" w:rsidTr="00C671F6">
        <w:trPr>
          <w:trHeight w:val="295"/>
        </w:trPr>
        <w:tc>
          <w:tcPr>
            <w:tcW w:w="4215" w:type="dxa"/>
            <w:shd w:val="clear" w:color="auto" w:fill="D9D9D9" w:themeFill="background1" w:themeFillShade="D9"/>
          </w:tcPr>
          <w:p w14:paraId="10567C0C" w14:textId="1C421DC9"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Then, reorder these premises.  For example, if the premises describe a sequence of events, present the events chronologically</w:t>
            </w:r>
          </w:p>
        </w:tc>
        <w:tc>
          <w:tcPr>
            <w:tcW w:w="4215" w:type="dxa"/>
            <w:shd w:val="clear" w:color="auto" w:fill="D9D9D9" w:themeFill="background1" w:themeFillShade="D9"/>
          </w:tcPr>
          <w:p w14:paraId="60E18C22" w14:textId="2DB2C69A" w:rsidR="00734939" w:rsidRPr="002038B8" w:rsidRDefault="00734939" w:rsidP="00BE2F3A">
            <w:pPr>
              <w:spacing w:line="276" w:lineRule="auto"/>
              <w:rPr>
                <w:rFonts w:asciiTheme="majorHAnsi" w:hAnsiTheme="majorHAnsi"/>
                <w:sz w:val="20"/>
                <w:szCs w:val="20"/>
              </w:rPr>
            </w:pPr>
          </w:p>
        </w:tc>
      </w:tr>
      <w:tr w:rsidR="00734939" w:rsidRPr="002038B8" w14:paraId="07FDEFE3" w14:textId="77777777" w:rsidTr="00C671F6">
        <w:trPr>
          <w:trHeight w:val="295"/>
        </w:trPr>
        <w:tc>
          <w:tcPr>
            <w:tcW w:w="4215" w:type="dxa"/>
            <w:shd w:val="clear" w:color="auto" w:fill="D9D9D9" w:themeFill="background1" w:themeFillShade="D9"/>
          </w:tcPr>
          <w:p w14:paraId="26EBFD76" w14:textId="4215B79C"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Or perhaps one premise may be easier to understand if preceded by another premise</w:t>
            </w:r>
          </w:p>
        </w:tc>
        <w:tc>
          <w:tcPr>
            <w:tcW w:w="4215" w:type="dxa"/>
            <w:shd w:val="clear" w:color="auto" w:fill="D9D9D9" w:themeFill="background1" w:themeFillShade="D9"/>
          </w:tcPr>
          <w:p w14:paraId="4A7B940F"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If unfamiliar, hard to understand</w:t>
            </w:r>
          </w:p>
          <w:p w14:paraId="01EBF306"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If hard to understand, assume object is unfamiliar</w:t>
            </w:r>
          </w:p>
          <w:p w14:paraId="53D6CC0D"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We do not trust unfamiliar objects</w:t>
            </w:r>
          </w:p>
          <w:p w14:paraId="725EE244" w14:textId="77777777" w:rsidR="00734939" w:rsidRPr="002038B8" w:rsidRDefault="00734939" w:rsidP="00BE2F3A">
            <w:pPr>
              <w:pStyle w:val="ListParagraph"/>
              <w:numPr>
                <w:ilvl w:val="0"/>
                <w:numId w:val="38"/>
              </w:numPr>
              <w:spacing w:line="276" w:lineRule="auto"/>
              <w:ind w:left="170" w:hanging="170"/>
              <w:rPr>
                <w:rFonts w:asciiTheme="majorHAnsi" w:hAnsiTheme="majorHAnsi"/>
                <w:sz w:val="20"/>
                <w:szCs w:val="20"/>
                <w:lang w:eastAsia="zh-TW"/>
              </w:rPr>
            </w:pPr>
            <w:r w:rsidRPr="002038B8">
              <w:rPr>
                <w:rFonts w:asciiTheme="majorHAnsi" w:hAnsiTheme="majorHAnsi"/>
                <w:sz w:val="20"/>
                <w:szCs w:val="20"/>
                <w:lang w:eastAsia="zh-TW"/>
              </w:rPr>
              <w:t>Throughout evolution, unfamiliar objects are harmful</w:t>
            </w:r>
          </w:p>
          <w:p w14:paraId="46676797" w14:textId="7A272321" w:rsidR="00734939" w:rsidRPr="002038B8" w:rsidRDefault="00734939" w:rsidP="00BE2F3A">
            <w:pPr>
              <w:spacing w:line="276" w:lineRule="auto"/>
              <w:rPr>
                <w:rFonts w:asciiTheme="majorHAnsi" w:hAnsiTheme="majorHAnsi"/>
                <w:sz w:val="20"/>
                <w:szCs w:val="20"/>
              </w:rPr>
            </w:pPr>
          </w:p>
        </w:tc>
      </w:tr>
      <w:tr w:rsidR="00734939" w:rsidRPr="002038B8" w14:paraId="43D663A7" w14:textId="77777777" w:rsidTr="00C671F6">
        <w:trPr>
          <w:trHeight w:val="295"/>
        </w:trPr>
        <w:tc>
          <w:tcPr>
            <w:tcW w:w="4215" w:type="dxa"/>
            <w:shd w:val="clear" w:color="auto" w:fill="D9D9D9" w:themeFill="background1" w:themeFillShade="D9"/>
          </w:tcPr>
          <w:p w14:paraId="33E89DC0" w14:textId="3A6A3F84"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Then write in full</w:t>
            </w:r>
          </w:p>
        </w:tc>
        <w:tc>
          <w:tcPr>
            <w:tcW w:w="4215" w:type="dxa"/>
            <w:shd w:val="clear" w:color="auto" w:fill="D9D9D9" w:themeFill="background1" w:themeFillShade="D9"/>
          </w:tcPr>
          <w:p w14:paraId="7DF890C2" w14:textId="3D1B4FDA"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In particular, unfamiliar objects or activities are harder to appraise and understand than familiar objects or activities.  Therefore, if some object or </w:t>
            </w:r>
            <w:r w:rsidRPr="002038B8">
              <w:rPr>
                <w:rFonts w:asciiTheme="majorHAnsi" w:hAnsiTheme="majorHAnsi"/>
                <w:sz w:val="20"/>
                <w:szCs w:val="20"/>
                <w:lang w:eastAsia="zh-TW"/>
              </w:rPr>
              <w:lastRenderedPageBreak/>
              <w:t xml:space="preserve">activity, such as a sentence, is hard to appraise or understand, individuals will assume this object or activity is unfamiliar.  Yet, individuals are not as likely to trust anything that is unfamiliar.  That is, throughout evolution, unfamiliar people, animals, objects, or activities were more likely to be harmful to humans.  </w:t>
            </w:r>
          </w:p>
        </w:tc>
      </w:tr>
    </w:tbl>
    <w:p w14:paraId="12B9DD34" w14:textId="77777777" w:rsidR="00734939" w:rsidRPr="002038B8" w:rsidRDefault="00734939" w:rsidP="00BE2F3A">
      <w:pPr>
        <w:spacing w:line="276" w:lineRule="auto"/>
        <w:rPr>
          <w:rFonts w:asciiTheme="majorHAnsi" w:hAnsiTheme="majorHAnsi"/>
          <w:b/>
          <w:color w:val="000000"/>
          <w:sz w:val="20"/>
          <w:szCs w:val="20"/>
        </w:rPr>
      </w:pPr>
    </w:p>
    <w:p w14:paraId="4A54084F" w14:textId="77777777" w:rsidR="00734939" w:rsidRPr="002038B8" w:rsidRDefault="00734939" w:rsidP="00BE2F3A">
      <w:pPr>
        <w:spacing w:line="276" w:lineRule="auto"/>
        <w:rPr>
          <w:rFonts w:asciiTheme="majorHAnsi" w:hAnsiTheme="majorHAnsi"/>
          <w:b/>
          <w:color w:val="000000"/>
          <w:sz w:val="20"/>
          <w:szCs w:val="20"/>
        </w:rPr>
      </w:pPr>
    </w:p>
    <w:p w14:paraId="7F67DE11" w14:textId="77777777" w:rsidR="00734939" w:rsidRPr="002038B8" w:rsidRDefault="00734939" w:rsidP="00BE2F3A">
      <w:pPr>
        <w:spacing w:line="276" w:lineRule="auto"/>
        <w:ind w:left="1985"/>
        <w:rPr>
          <w:rFonts w:asciiTheme="majorHAnsi" w:hAnsiTheme="majorHAnsi"/>
          <w:b/>
          <w:color w:val="000000"/>
          <w:sz w:val="20"/>
          <w:szCs w:val="20"/>
        </w:rPr>
      </w:pPr>
    </w:p>
    <w:p w14:paraId="4EBF2BA2"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How to practice writing these paragraphs</w:t>
      </w:r>
    </w:p>
    <w:p w14:paraId="16F9D0A1" w14:textId="77777777" w:rsidR="00734939" w:rsidRPr="002038B8" w:rsidRDefault="00734939" w:rsidP="00BE2F3A">
      <w:pPr>
        <w:spacing w:line="276" w:lineRule="auto"/>
        <w:ind w:left="1985"/>
        <w:rPr>
          <w:rFonts w:asciiTheme="majorHAnsi" w:hAnsiTheme="majorHAnsi"/>
          <w:color w:val="000000"/>
          <w:sz w:val="20"/>
          <w:szCs w:val="20"/>
        </w:rPr>
      </w:pPr>
    </w:p>
    <w:p w14:paraId="16AA3724" w14:textId="6195DAD9"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Write the key assumptio</w:t>
      </w:r>
      <w:r w:rsidR="00BE2F3A" w:rsidRPr="002038B8">
        <w:rPr>
          <w:rFonts w:asciiTheme="majorHAnsi" w:hAnsiTheme="majorHAnsi"/>
          <w:color w:val="000000"/>
          <w:sz w:val="20"/>
          <w:szCs w:val="20"/>
        </w:rPr>
        <w:t>ns or premises of your favorite</w:t>
      </w:r>
      <w:r w:rsidRPr="002038B8">
        <w:rPr>
          <w:rFonts w:asciiTheme="majorHAnsi" w:hAnsiTheme="majorHAnsi"/>
          <w:color w:val="000000"/>
          <w:sz w:val="20"/>
          <w:szCs w:val="20"/>
        </w:rPr>
        <w:t xml:space="preserve"> theories.  Practice modifying the order of these premises.    </w:t>
      </w:r>
    </w:p>
    <w:p w14:paraId="71226B69" w14:textId="77777777" w:rsidR="00734939" w:rsidRPr="002038B8" w:rsidRDefault="00734939" w:rsidP="00BE2F3A">
      <w:pPr>
        <w:spacing w:line="276" w:lineRule="auto"/>
        <w:rPr>
          <w:rFonts w:asciiTheme="majorHAnsi" w:hAnsiTheme="majorHAnsi"/>
          <w:color w:val="000000"/>
          <w:sz w:val="20"/>
          <w:szCs w:val="20"/>
        </w:rPr>
      </w:pPr>
    </w:p>
    <w:p w14:paraId="507F7E0D" w14:textId="77777777" w:rsidR="00734939" w:rsidRPr="002038B8" w:rsidRDefault="00734939" w:rsidP="00BE2F3A">
      <w:pPr>
        <w:spacing w:line="276" w:lineRule="auto"/>
        <w:rPr>
          <w:rFonts w:asciiTheme="majorHAnsi" w:hAnsiTheme="majorHAnsi"/>
          <w:color w:val="000000"/>
          <w:sz w:val="20"/>
          <w:szCs w:val="20"/>
        </w:rPr>
      </w:pPr>
    </w:p>
    <w:p w14:paraId="4D3BF50F"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603E5A8E" w14:textId="77777777" w:rsidTr="00C671F6">
        <w:tc>
          <w:tcPr>
            <w:tcW w:w="10415" w:type="dxa"/>
            <w:tcBorders>
              <w:top w:val="nil"/>
              <w:left w:val="nil"/>
              <w:bottom w:val="nil"/>
              <w:right w:val="nil"/>
            </w:tcBorders>
            <w:shd w:val="clear" w:color="auto" w:fill="B6DDE8" w:themeFill="accent5" w:themeFillTint="66"/>
          </w:tcPr>
          <w:p w14:paraId="10351A4B" w14:textId="4CF9A5A7"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4 </w:t>
            </w:r>
            <w:r w:rsidR="00734939" w:rsidRPr="002038B8">
              <w:rPr>
                <w:rFonts w:asciiTheme="majorHAnsi" w:hAnsiTheme="majorHAnsi" w:cs="Arial"/>
                <w:b/>
                <w:color w:val="000000" w:themeColor="text1"/>
                <w:sz w:val="20"/>
                <w:szCs w:val="20"/>
              </w:rPr>
              <w:t>Describe a taxonomy or classification scheme</w:t>
            </w:r>
          </w:p>
        </w:tc>
      </w:tr>
    </w:tbl>
    <w:p w14:paraId="5324D2F9"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46BE8F0C"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529F7B49"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fourth type of paragraphs delineates some taxonomy or classification scheme.  For example, the paragraph might indicate that various objects or findings can be divided into three or four categories.  </w:t>
      </w:r>
    </w:p>
    <w:p w14:paraId="4B497EAE"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5D8DA6E9"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is an example</w:t>
      </w:r>
    </w:p>
    <w:p w14:paraId="1E492059"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766AB8CA" w14:textId="3BE5CDA0"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Many characteristics of people affect their success at work, such as intelligence and networks.  Smith and Jones (2016) divided these characteristics into </w:t>
      </w:r>
      <w:r w:rsidR="00AF40FA">
        <w:rPr>
          <w:rFonts w:asciiTheme="majorHAnsi" w:hAnsiTheme="majorHAnsi" w:cs="Arial"/>
          <w:color w:val="000000" w:themeColor="text1"/>
          <w:sz w:val="20"/>
          <w:szCs w:val="20"/>
        </w:rPr>
        <w:t>three</w:t>
      </w:r>
      <w:r w:rsidRPr="002038B8">
        <w:rPr>
          <w:rFonts w:asciiTheme="majorHAnsi" w:hAnsiTheme="majorHAnsi" w:cs="Arial"/>
          <w:color w:val="000000" w:themeColor="text1"/>
          <w:sz w:val="20"/>
          <w:szCs w:val="20"/>
        </w:rPr>
        <w:t xml:space="preserve"> clusters: intelligence, motivation, and resources. Brown (2017) then extended this taxonomy, introducing a fourth cluster as well, called fortune.  The first cluster </w:t>
      </w:r>
      <w:r w:rsidR="002038B8" w:rsidRPr="002038B8">
        <w:rPr>
          <w:rFonts w:asciiTheme="majorHAnsi" w:hAnsiTheme="majorHAnsi" w:cs="Arial"/>
          <w:color w:val="000000" w:themeColor="text1"/>
          <w:sz w:val="20"/>
          <w:szCs w:val="20"/>
        </w:rPr>
        <w:t>consists</w:t>
      </w:r>
      <w:r w:rsidRPr="002038B8">
        <w:rPr>
          <w:rFonts w:asciiTheme="majorHAnsi" w:hAnsiTheme="majorHAnsi" w:cs="Arial"/>
          <w:color w:val="000000" w:themeColor="text1"/>
          <w:sz w:val="20"/>
          <w:szCs w:val="20"/>
        </w:rPr>
        <w:t xml:space="preserve"> of measures of intelligence or cognitive ability.  For example, abstract thinking (White, 2010) and numerical ability (Red, 1993) have been shown to be positively associated with income.  The second cluster comprises various features of motivation.  To illustrate, successful employees tend to report intrinsic motivation or the degree to which individuals perceive their work as interesting and challenging.  The cluster includes material and human resources.  Resources that range from material wealth (Blue, 2015) and property (Green, 2011) to social support and breadth of networks (Purple, 2016), increase the likelihood of success.  Finally, fortunate events, such as supervisors with similar values to employees, may also be beneficial (Brown, 2017).    </w:t>
      </w:r>
    </w:p>
    <w:p w14:paraId="77402201"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72656DAE"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39EA7E1F"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0BC4E6B2" w14:textId="77777777" w:rsidTr="00C671F6">
        <w:tc>
          <w:tcPr>
            <w:tcW w:w="4215" w:type="dxa"/>
            <w:shd w:val="clear" w:color="auto" w:fill="B6DDE8" w:themeFill="accent5" w:themeFillTint="66"/>
          </w:tcPr>
          <w:p w14:paraId="73F54373"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lastRenderedPageBreak/>
              <w:t>Suggestions</w:t>
            </w:r>
          </w:p>
        </w:tc>
        <w:tc>
          <w:tcPr>
            <w:tcW w:w="4215" w:type="dxa"/>
            <w:shd w:val="clear" w:color="auto" w:fill="B6DDE8" w:themeFill="accent5" w:themeFillTint="66"/>
          </w:tcPr>
          <w:p w14:paraId="23298AF7"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2F0E4622" w14:textId="77777777" w:rsidTr="00C671F6">
        <w:trPr>
          <w:trHeight w:val="509"/>
        </w:trPr>
        <w:tc>
          <w:tcPr>
            <w:tcW w:w="4215" w:type="dxa"/>
            <w:shd w:val="clear" w:color="auto" w:fill="D9D9D9" w:themeFill="background1" w:themeFillShade="D9"/>
          </w:tcPr>
          <w:p w14:paraId="1BD300A6" w14:textId="0E82714B"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Often, the first sentence alludes to the vast range of possibilities</w:t>
            </w:r>
          </w:p>
        </w:tc>
        <w:tc>
          <w:tcPr>
            <w:tcW w:w="4215" w:type="dxa"/>
            <w:shd w:val="clear" w:color="auto" w:fill="D9D9D9" w:themeFill="background1" w:themeFillShade="D9"/>
          </w:tcPr>
          <w:p w14:paraId="08CCACCF" w14:textId="3BBC9141"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Many characteristics of people affect their success at work, such as intelligence and networks.</w:t>
            </w:r>
          </w:p>
        </w:tc>
      </w:tr>
      <w:tr w:rsidR="00734939" w:rsidRPr="002038B8" w14:paraId="61A76A39" w14:textId="77777777" w:rsidTr="00C671F6">
        <w:trPr>
          <w:trHeight w:val="765"/>
        </w:trPr>
        <w:tc>
          <w:tcPr>
            <w:tcW w:w="4215" w:type="dxa"/>
            <w:shd w:val="clear" w:color="auto" w:fill="D9D9D9" w:themeFill="background1" w:themeFillShade="D9"/>
          </w:tcPr>
          <w:p w14:paraId="51A56463" w14:textId="01FEEC20"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second sentence then refers to a taxonomy or framework that divides these possibilities into fewer categories</w:t>
            </w:r>
          </w:p>
        </w:tc>
        <w:tc>
          <w:tcPr>
            <w:tcW w:w="4215" w:type="dxa"/>
            <w:shd w:val="clear" w:color="auto" w:fill="D9D9D9" w:themeFill="background1" w:themeFillShade="D9"/>
          </w:tcPr>
          <w:p w14:paraId="5109023B" w14:textId="1B2838AF"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Smith and Jones (2016) divided these characteristics into three clusters: intelligence, motivation, and resources. </w:t>
            </w:r>
          </w:p>
        </w:tc>
      </w:tr>
      <w:tr w:rsidR="00734939" w:rsidRPr="002038B8" w14:paraId="0EC6A135" w14:textId="77777777" w:rsidTr="00C671F6">
        <w:trPr>
          <w:trHeight w:val="295"/>
        </w:trPr>
        <w:tc>
          <w:tcPr>
            <w:tcW w:w="4215" w:type="dxa"/>
            <w:shd w:val="clear" w:color="auto" w:fill="D9D9D9" w:themeFill="background1" w:themeFillShade="D9"/>
          </w:tcPr>
          <w:p w14:paraId="6EA2EFE9" w14:textId="60088461"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Although uncommon, additional sentences may allude to alternatives or amendment to this taxonomy</w:t>
            </w:r>
          </w:p>
        </w:tc>
        <w:tc>
          <w:tcPr>
            <w:tcW w:w="4215" w:type="dxa"/>
            <w:shd w:val="clear" w:color="auto" w:fill="D9D9D9" w:themeFill="background1" w:themeFillShade="D9"/>
          </w:tcPr>
          <w:p w14:paraId="7BDAAA5D" w14:textId="0DB6D998"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Brown (2017) then extended this taxonomy, introducing a fourth cluster as well, called fortune  </w:t>
            </w:r>
          </w:p>
        </w:tc>
      </w:tr>
      <w:tr w:rsidR="00734939" w:rsidRPr="002038B8" w14:paraId="76239A29" w14:textId="77777777" w:rsidTr="00734939">
        <w:trPr>
          <w:trHeight w:val="1655"/>
        </w:trPr>
        <w:tc>
          <w:tcPr>
            <w:tcW w:w="4215" w:type="dxa"/>
            <w:shd w:val="clear" w:color="auto" w:fill="D9D9D9" w:themeFill="background1" w:themeFillShade="D9"/>
          </w:tcPr>
          <w:p w14:paraId="7523259F" w14:textId="3502DBF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next sentence will define the first category—sometimes followed by a sentence that illustrates this category or presents evidence to substantiate this category</w:t>
            </w:r>
          </w:p>
        </w:tc>
        <w:tc>
          <w:tcPr>
            <w:tcW w:w="4215" w:type="dxa"/>
            <w:shd w:val="clear" w:color="auto" w:fill="D9D9D9" w:themeFill="background1" w:themeFillShade="D9"/>
          </w:tcPr>
          <w:p w14:paraId="60674DE1" w14:textId="6450F851"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The first cluster are measures of intelligence or cognitive ability.  For example, abstract thinking (White, 2010) and numerical ability (Red, 1993) have been shown to be positively associated with income.   </w:t>
            </w:r>
          </w:p>
        </w:tc>
      </w:tr>
      <w:tr w:rsidR="00734939" w:rsidRPr="002038B8" w14:paraId="3F257A68" w14:textId="77777777" w:rsidTr="00C671F6">
        <w:trPr>
          <w:trHeight w:val="295"/>
        </w:trPr>
        <w:tc>
          <w:tcPr>
            <w:tcW w:w="4215" w:type="dxa"/>
            <w:shd w:val="clear" w:color="auto" w:fill="D9D9D9" w:themeFill="background1" w:themeFillShade="D9"/>
          </w:tcPr>
          <w:p w14:paraId="4EDE068A" w14:textId="0EF78FE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 following sentences then define the other categories in sequence</w:t>
            </w:r>
          </w:p>
        </w:tc>
        <w:tc>
          <w:tcPr>
            <w:tcW w:w="4215" w:type="dxa"/>
            <w:shd w:val="clear" w:color="auto" w:fill="D9D9D9" w:themeFill="background1" w:themeFillShade="D9"/>
          </w:tcPr>
          <w:p w14:paraId="36ADA87C" w14:textId="1153338A"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 second cluster comprises various features of motivation.  To illustrate, successful employees tend to report intrinsic motivation or the degree to which individuals perceive their work as interesting and challenging.  The third cluster includes material and human resources.  Resources that range from material wealth (Blue, 2015) and property (Green, 2011) to social support and breadth of networks (Purple, 2016), increase the likelihood of success.</w:t>
            </w:r>
          </w:p>
        </w:tc>
      </w:tr>
    </w:tbl>
    <w:p w14:paraId="1BD5CE10" w14:textId="77777777" w:rsidR="00734939" w:rsidRPr="002038B8" w:rsidRDefault="00734939" w:rsidP="00BE2F3A">
      <w:pPr>
        <w:spacing w:line="276" w:lineRule="auto"/>
        <w:rPr>
          <w:rFonts w:asciiTheme="majorHAnsi" w:hAnsiTheme="majorHAnsi"/>
          <w:b/>
          <w:color w:val="000000"/>
          <w:sz w:val="20"/>
          <w:szCs w:val="20"/>
        </w:rPr>
      </w:pPr>
    </w:p>
    <w:p w14:paraId="4C740E22" w14:textId="77777777" w:rsidR="00734939" w:rsidRPr="002038B8" w:rsidRDefault="00734939" w:rsidP="00BE2F3A">
      <w:pPr>
        <w:spacing w:line="276" w:lineRule="auto"/>
        <w:rPr>
          <w:rFonts w:asciiTheme="majorHAnsi" w:hAnsiTheme="majorHAnsi"/>
          <w:b/>
          <w:color w:val="000000"/>
          <w:sz w:val="20"/>
          <w:szCs w:val="20"/>
        </w:rPr>
      </w:pPr>
    </w:p>
    <w:p w14:paraId="744EECF6" w14:textId="77777777" w:rsidR="00734939" w:rsidRPr="002038B8" w:rsidRDefault="00734939" w:rsidP="00BE2F3A">
      <w:pPr>
        <w:spacing w:line="276" w:lineRule="auto"/>
        <w:ind w:left="1985"/>
        <w:rPr>
          <w:rFonts w:asciiTheme="majorHAnsi" w:hAnsiTheme="majorHAnsi"/>
          <w:b/>
          <w:color w:val="000000"/>
          <w:sz w:val="20"/>
          <w:szCs w:val="20"/>
        </w:rPr>
      </w:pPr>
    </w:p>
    <w:p w14:paraId="123EA408"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Variants of this paragraph</w:t>
      </w:r>
    </w:p>
    <w:p w14:paraId="08277058" w14:textId="77777777" w:rsidR="00734939" w:rsidRPr="002038B8" w:rsidRDefault="00734939" w:rsidP="00BE2F3A">
      <w:pPr>
        <w:spacing w:line="276" w:lineRule="auto"/>
        <w:ind w:left="1985"/>
        <w:rPr>
          <w:rFonts w:asciiTheme="majorHAnsi" w:hAnsiTheme="majorHAnsi"/>
          <w:b/>
          <w:color w:val="000000"/>
          <w:sz w:val="20"/>
          <w:szCs w:val="20"/>
        </w:rPr>
      </w:pPr>
    </w:p>
    <w:p w14:paraId="6C0DA49A"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 xml:space="preserve">Sometimes, you want to include more details or evidence about these categories.  In these instances, each category could be assigned a separate paragraph.  To write these paragraphs, follow the suggestions on how to summarize several studies in one paragraph, presented earlier.    </w:t>
      </w:r>
    </w:p>
    <w:p w14:paraId="7618C590" w14:textId="77777777" w:rsidR="00734939" w:rsidRPr="002038B8" w:rsidRDefault="00734939" w:rsidP="00BE2F3A">
      <w:pPr>
        <w:spacing w:line="276" w:lineRule="auto"/>
        <w:rPr>
          <w:rFonts w:asciiTheme="majorHAnsi" w:hAnsiTheme="majorHAnsi"/>
          <w:color w:val="000000"/>
          <w:sz w:val="20"/>
          <w:szCs w:val="20"/>
        </w:rPr>
      </w:pPr>
    </w:p>
    <w:p w14:paraId="46138992" w14:textId="77777777" w:rsidR="00734939" w:rsidRPr="002038B8" w:rsidRDefault="00734939" w:rsidP="00BE2F3A">
      <w:pPr>
        <w:spacing w:line="276" w:lineRule="auto"/>
        <w:rPr>
          <w:rFonts w:asciiTheme="majorHAnsi" w:hAnsiTheme="majorHAnsi"/>
          <w:color w:val="000000"/>
          <w:sz w:val="20"/>
          <w:szCs w:val="20"/>
        </w:rPr>
      </w:pPr>
    </w:p>
    <w:p w14:paraId="2AFB68FF"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00981BC5" w14:textId="77777777" w:rsidTr="00734939">
        <w:trPr>
          <w:trHeight w:val="248"/>
        </w:trPr>
        <w:tc>
          <w:tcPr>
            <w:tcW w:w="10415" w:type="dxa"/>
            <w:tcBorders>
              <w:top w:val="nil"/>
              <w:left w:val="nil"/>
              <w:bottom w:val="nil"/>
              <w:right w:val="nil"/>
            </w:tcBorders>
            <w:shd w:val="clear" w:color="auto" w:fill="B6DDE8" w:themeFill="accent5" w:themeFillTint="66"/>
          </w:tcPr>
          <w:p w14:paraId="09F7C047" w14:textId="2054C3F2"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5 </w:t>
            </w:r>
            <w:r w:rsidR="00734939" w:rsidRPr="002038B8">
              <w:rPr>
                <w:rFonts w:asciiTheme="majorHAnsi" w:hAnsiTheme="majorHAnsi" w:cs="Arial"/>
                <w:b/>
                <w:color w:val="000000" w:themeColor="text1"/>
                <w:sz w:val="20"/>
                <w:szCs w:val="20"/>
              </w:rPr>
              <w:t>Defining tangible and intangible concepts</w:t>
            </w:r>
          </w:p>
        </w:tc>
      </w:tr>
    </w:tbl>
    <w:p w14:paraId="666DFBFA"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2468947E"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7144789B"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fifth type of paragraphs presents a definition or description of something—perhaps of a theoretical concept, research method, tangible object, and so forth.   </w:t>
      </w:r>
    </w:p>
    <w:p w14:paraId="6AD3BC08"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57E16422"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are some examples</w:t>
      </w:r>
    </w:p>
    <w:p w14:paraId="7CCB5579"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1F9AFD18"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Critical theory is a theoretical perspective that guides many research projects.  Although critical theory encompasses many variations, the overarching aim is to enable marginalized or disadvantaged segments of society to voice and disseminate their concerns and circumstances.  In particular, according to proponents of this perspective, powerful segments of society tend to shape the agenda of researchers.  These segments often like to sustain the status quo and, therefore, are sometimes motivated to conceal, rather than underscore, existing injustices.  Consequently, the public are often exposed to research and beliefs that justify the existing hierarchy. As a response to this injustice, proponents of critical theory conduct research to offset this imbalance.  They tend to interview people who are seldom granted opportunities to promulgate their perspective and thus strive to challenge existing assumptions. </w:t>
      </w:r>
    </w:p>
    <w:p w14:paraId="0E347761" w14:textId="77777777" w:rsidR="00734939" w:rsidRPr="002038B8" w:rsidRDefault="00734939" w:rsidP="00BE2F3A">
      <w:pPr>
        <w:pBdr>
          <w:bottom w:val="single" w:sz="12" w:space="1" w:color="auto"/>
        </w:pBdr>
        <w:spacing w:line="276" w:lineRule="auto"/>
        <w:ind w:left="1985"/>
        <w:rPr>
          <w:rFonts w:asciiTheme="majorHAnsi" w:hAnsiTheme="majorHAnsi" w:cs="Arial"/>
          <w:color w:val="000000" w:themeColor="text1"/>
          <w:sz w:val="20"/>
          <w:szCs w:val="20"/>
        </w:rPr>
      </w:pPr>
    </w:p>
    <w:p w14:paraId="0B7BDDB1"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304E868A"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hippocampus is a region of the brain vital to memory. In particular, the hippocampus is embedded in the cerebral cortex—the neural tissue that ensconces the top section of human brains.  Surrounding this region are a variety of other regions, including the amygdala and entorhinal cortex.  The hippocampus is small, often about 3 cubic cm, and resembles a seahorse. When this region decays, individuals exhibit the signs of Alzheimer’s Disease.  </w:t>
      </w:r>
    </w:p>
    <w:p w14:paraId="4E33A355"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2E0DC39B"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6115CEF9"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297A8ABE"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5BE241EA" w14:textId="77777777" w:rsidTr="00C671F6">
        <w:tc>
          <w:tcPr>
            <w:tcW w:w="4215" w:type="dxa"/>
            <w:shd w:val="clear" w:color="auto" w:fill="B6DDE8" w:themeFill="accent5" w:themeFillTint="66"/>
          </w:tcPr>
          <w:p w14:paraId="5D29656D"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1824EE9A"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577B9AE0" w14:textId="77777777" w:rsidTr="00C671F6">
        <w:trPr>
          <w:trHeight w:val="509"/>
        </w:trPr>
        <w:tc>
          <w:tcPr>
            <w:tcW w:w="4215" w:type="dxa"/>
            <w:shd w:val="clear" w:color="auto" w:fill="D9D9D9" w:themeFill="background1" w:themeFillShade="D9"/>
          </w:tcPr>
          <w:p w14:paraId="1207A226" w14:textId="1653E194"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 first sentence will often define the concept very broadly—or at least clarify the overall category in which the concept belongs.  That is, you need to help the reader form a gist so they will understand the subsequent sentences.   </w:t>
            </w:r>
          </w:p>
        </w:tc>
        <w:tc>
          <w:tcPr>
            <w:tcW w:w="4215" w:type="dxa"/>
            <w:shd w:val="clear" w:color="auto" w:fill="D9D9D9" w:themeFill="background1" w:themeFillShade="D9"/>
          </w:tcPr>
          <w:p w14:paraId="49E4541C" w14:textId="0689688A"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Critical theory is a theoretical perspective that guides many research projects.  </w:t>
            </w:r>
          </w:p>
        </w:tc>
      </w:tr>
      <w:tr w:rsidR="00734939" w:rsidRPr="002038B8" w14:paraId="48CBD10F" w14:textId="77777777" w:rsidTr="00C671F6">
        <w:trPr>
          <w:trHeight w:val="765"/>
        </w:trPr>
        <w:tc>
          <w:tcPr>
            <w:tcW w:w="4215" w:type="dxa"/>
            <w:shd w:val="clear" w:color="auto" w:fill="D9D9D9" w:themeFill="background1" w:themeFillShade="D9"/>
          </w:tcPr>
          <w:p w14:paraId="3BF16203" w14:textId="776B6A57"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 next one, two, or three sentences describe the key features or essence of this concept.   </w:t>
            </w:r>
          </w:p>
        </w:tc>
        <w:tc>
          <w:tcPr>
            <w:tcW w:w="4215" w:type="dxa"/>
            <w:shd w:val="clear" w:color="auto" w:fill="D9D9D9" w:themeFill="background1" w:themeFillShade="D9"/>
          </w:tcPr>
          <w:p w14:paraId="3649D060" w14:textId="14C86932"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Although critical theory encompasses many variations, the overarching aim is to enable marginalized or disadvantaged segments of society to voice and disseminate their concerns and circumstances.    </w:t>
            </w:r>
          </w:p>
        </w:tc>
      </w:tr>
      <w:tr w:rsidR="00734939" w:rsidRPr="002038B8" w14:paraId="08365EF0" w14:textId="77777777" w:rsidTr="00C671F6">
        <w:trPr>
          <w:trHeight w:val="295"/>
        </w:trPr>
        <w:tc>
          <w:tcPr>
            <w:tcW w:w="4215" w:type="dxa"/>
            <w:shd w:val="clear" w:color="auto" w:fill="D9D9D9" w:themeFill="background1" w:themeFillShade="D9"/>
          </w:tcPr>
          <w:p w14:paraId="4E2012A7" w14:textId="7628062F"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Then, to clarify, the next few sentences might </w:t>
            </w:r>
            <w:r w:rsidRPr="002038B8">
              <w:rPr>
                <w:rFonts w:asciiTheme="majorHAnsi" w:hAnsiTheme="majorHAnsi"/>
                <w:sz w:val="20"/>
                <w:szCs w:val="20"/>
              </w:rPr>
              <w:lastRenderedPageBreak/>
              <w:t>show how this concept diverges from other similar concepts</w:t>
            </w:r>
          </w:p>
        </w:tc>
        <w:tc>
          <w:tcPr>
            <w:tcW w:w="4215" w:type="dxa"/>
            <w:shd w:val="clear" w:color="auto" w:fill="D9D9D9" w:themeFill="background1" w:themeFillShade="D9"/>
          </w:tcPr>
          <w:p w14:paraId="3F786137" w14:textId="0D8CAFAB"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lastRenderedPageBreak/>
              <w:t xml:space="preserve">In particular, according to proponents of this </w:t>
            </w:r>
            <w:r w:rsidRPr="002038B8">
              <w:rPr>
                <w:rFonts w:asciiTheme="majorHAnsi" w:hAnsiTheme="majorHAnsi"/>
                <w:sz w:val="20"/>
                <w:szCs w:val="20"/>
              </w:rPr>
              <w:lastRenderedPageBreak/>
              <w:t xml:space="preserve">perspective, powerful segments of society tend to shape the agenda of researchers.  These segments often like to sustain the status quo and, therefore, are sometimes motivated to conceal, rather than underscore, existing injustices.  Consequently, the public are often exposed to research and beliefs that justify the existing hierarchy. As a response to this injustice, proponents of critical theory conduct research to offset this imbalance.   </w:t>
            </w:r>
          </w:p>
        </w:tc>
      </w:tr>
      <w:tr w:rsidR="00734939" w:rsidRPr="002038B8" w14:paraId="6FD53F13" w14:textId="77777777" w:rsidTr="00C671F6">
        <w:trPr>
          <w:trHeight w:val="295"/>
        </w:trPr>
        <w:tc>
          <w:tcPr>
            <w:tcW w:w="4215" w:type="dxa"/>
            <w:shd w:val="clear" w:color="auto" w:fill="D9D9D9" w:themeFill="background1" w:themeFillShade="D9"/>
          </w:tcPr>
          <w:p w14:paraId="28E4DC81" w14:textId="359A3906"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lastRenderedPageBreak/>
              <w:t>The paragraph might then end with some tangible examples</w:t>
            </w:r>
          </w:p>
        </w:tc>
        <w:tc>
          <w:tcPr>
            <w:tcW w:w="4215" w:type="dxa"/>
            <w:shd w:val="clear" w:color="auto" w:fill="D9D9D9" w:themeFill="background1" w:themeFillShade="D9"/>
          </w:tcPr>
          <w:p w14:paraId="6EEC06FE" w14:textId="3BC4F957"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They tend to interview people who are seldom granted opportunities to promulgate their perspective and thus strive to challenge existing assumptions. </w:t>
            </w:r>
          </w:p>
        </w:tc>
      </w:tr>
      <w:tr w:rsidR="00734939" w:rsidRPr="002038B8" w14:paraId="5D608F5D" w14:textId="77777777" w:rsidTr="00C671F6">
        <w:trPr>
          <w:trHeight w:val="295"/>
        </w:trPr>
        <w:tc>
          <w:tcPr>
            <w:tcW w:w="4215" w:type="dxa"/>
            <w:shd w:val="clear" w:color="auto" w:fill="D9D9D9" w:themeFill="background1" w:themeFillShade="D9"/>
          </w:tcPr>
          <w:p w14:paraId="62E19F08" w14:textId="73E30509"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Unlike paragraphs that summarize findings, the structure of these paragraphs varies considerably</w:t>
            </w:r>
          </w:p>
        </w:tc>
        <w:tc>
          <w:tcPr>
            <w:tcW w:w="4215" w:type="dxa"/>
            <w:shd w:val="clear" w:color="auto" w:fill="D9D9D9" w:themeFill="background1" w:themeFillShade="D9"/>
          </w:tcPr>
          <w:p w14:paraId="049EDBBD" w14:textId="77777777" w:rsidR="00734939" w:rsidRPr="002038B8" w:rsidRDefault="00734939" w:rsidP="00BE2F3A">
            <w:pPr>
              <w:spacing w:line="276" w:lineRule="auto"/>
              <w:rPr>
                <w:rFonts w:asciiTheme="majorHAnsi" w:hAnsiTheme="majorHAnsi"/>
                <w:sz w:val="20"/>
                <w:szCs w:val="20"/>
              </w:rPr>
            </w:pPr>
          </w:p>
        </w:tc>
      </w:tr>
    </w:tbl>
    <w:p w14:paraId="5C68DB58" w14:textId="77777777" w:rsidR="00734939" w:rsidRPr="002038B8" w:rsidRDefault="00734939" w:rsidP="00BE2F3A">
      <w:pPr>
        <w:spacing w:line="276" w:lineRule="auto"/>
        <w:rPr>
          <w:rFonts w:asciiTheme="majorHAnsi" w:hAnsiTheme="majorHAnsi"/>
          <w:b/>
          <w:color w:val="000000"/>
          <w:sz w:val="20"/>
          <w:szCs w:val="20"/>
        </w:rPr>
      </w:pPr>
    </w:p>
    <w:p w14:paraId="0C109553" w14:textId="77777777" w:rsidR="00734939" w:rsidRPr="002038B8" w:rsidRDefault="00734939" w:rsidP="00BE2F3A">
      <w:pPr>
        <w:spacing w:line="276" w:lineRule="auto"/>
        <w:ind w:left="1985"/>
        <w:rPr>
          <w:rFonts w:asciiTheme="majorHAnsi" w:hAnsiTheme="majorHAnsi"/>
          <w:b/>
          <w:color w:val="000000"/>
          <w:sz w:val="20"/>
          <w:szCs w:val="20"/>
        </w:rPr>
      </w:pPr>
    </w:p>
    <w:p w14:paraId="69AB0C3D" w14:textId="7B43201E"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The following table is relevant if you want to define something more tangible—like an object you can visualize.</w:t>
      </w:r>
    </w:p>
    <w:p w14:paraId="5934195F" w14:textId="77777777" w:rsidR="00734939" w:rsidRPr="002038B8" w:rsidRDefault="00734939" w:rsidP="00BE2F3A">
      <w:pPr>
        <w:spacing w:line="276" w:lineRule="auto"/>
        <w:ind w:left="1985"/>
        <w:rPr>
          <w:rFonts w:asciiTheme="majorHAnsi" w:hAnsiTheme="majorHAnsi"/>
          <w:color w:val="000000"/>
          <w:sz w:val="20"/>
          <w:szCs w:val="20"/>
        </w:rPr>
      </w:pPr>
    </w:p>
    <w:p w14:paraId="34BE0787"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528764FE" w14:textId="77777777" w:rsidTr="00C671F6">
        <w:tc>
          <w:tcPr>
            <w:tcW w:w="4215" w:type="dxa"/>
            <w:shd w:val="clear" w:color="auto" w:fill="B6DDE8" w:themeFill="accent5" w:themeFillTint="66"/>
          </w:tcPr>
          <w:p w14:paraId="79338A39"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494AB826"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5107B979" w14:textId="77777777" w:rsidTr="00C671F6">
        <w:trPr>
          <w:trHeight w:val="509"/>
        </w:trPr>
        <w:tc>
          <w:tcPr>
            <w:tcW w:w="4215" w:type="dxa"/>
            <w:shd w:val="clear" w:color="auto" w:fill="D9D9D9" w:themeFill="background1" w:themeFillShade="D9"/>
          </w:tcPr>
          <w:p w14:paraId="2F3A4049" w14:textId="3965D346"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 first one, two, or three sentences will define the concept broadly or specify the key features</w:t>
            </w:r>
          </w:p>
        </w:tc>
        <w:tc>
          <w:tcPr>
            <w:tcW w:w="4215" w:type="dxa"/>
            <w:shd w:val="clear" w:color="auto" w:fill="D9D9D9" w:themeFill="background1" w:themeFillShade="D9"/>
          </w:tcPr>
          <w:p w14:paraId="363B46EB" w14:textId="77777777" w:rsidR="00734939" w:rsidRPr="002038B8" w:rsidRDefault="00734939" w:rsidP="00BE2F3A">
            <w:pPr>
              <w:spacing w:line="276" w:lineRule="auto"/>
              <w:rPr>
                <w:rFonts w:asciiTheme="majorHAnsi" w:hAnsiTheme="majorHAnsi"/>
                <w:sz w:val="20"/>
                <w:szCs w:val="20"/>
                <w:lang w:eastAsia="zh-TW"/>
              </w:rPr>
            </w:pPr>
            <w:r w:rsidRPr="002038B8">
              <w:rPr>
                <w:rFonts w:asciiTheme="majorHAnsi" w:hAnsiTheme="majorHAnsi"/>
                <w:sz w:val="20"/>
                <w:szCs w:val="20"/>
                <w:lang w:eastAsia="zh-TW"/>
              </w:rPr>
              <w:t xml:space="preserve">The hippocampus is a region of the brain vital to memory.  </w:t>
            </w:r>
          </w:p>
          <w:p w14:paraId="68C10C74" w14:textId="2D33C5E2" w:rsidR="00734939" w:rsidRPr="002038B8" w:rsidRDefault="00734939" w:rsidP="00BE2F3A">
            <w:pPr>
              <w:spacing w:line="276" w:lineRule="auto"/>
              <w:rPr>
                <w:rFonts w:asciiTheme="majorHAnsi" w:hAnsiTheme="majorHAnsi"/>
                <w:sz w:val="20"/>
                <w:szCs w:val="20"/>
              </w:rPr>
            </w:pPr>
          </w:p>
        </w:tc>
      </w:tr>
      <w:tr w:rsidR="00734939" w:rsidRPr="002038B8" w14:paraId="5DA3398F" w14:textId="77777777" w:rsidTr="00C671F6">
        <w:trPr>
          <w:trHeight w:val="509"/>
        </w:trPr>
        <w:tc>
          <w:tcPr>
            <w:tcW w:w="4215" w:type="dxa"/>
            <w:shd w:val="clear" w:color="auto" w:fill="D9D9D9" w:themeFill="background1" w:themeFillShade="D9"/>
          </w:tcPr>
          <w:p w14:paraId="66B3CB8E" w14:textId="1266E76B"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 next sentence or two will often, but not always, describe the location of this concept </w:t>
            </w:r>
          </w:p>
        </w:tc>
        <w:tc>
          <w:tcPr>
            <w:tcW w:w="4215" w:type="dxa"/>
            <w:shd w:val="clear" w:color="auto" w:fill="D9D9D9" w:themeFill="background1" w:themeFillShade="D9"/>
          </w:tcPr>
          <w:p w14:paraId="1A94E85F" w14:textId="1B1C7AB8"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In particular, the hippocampus is embedded in the cerebral cortex—the neural tissue that ensconces the top section of human brains.  Surrounding this region are a variety of other regions, including the amygdala and entorhinal cortex. </w:t>
            </w:r>
          </w:p>
        </w:tc>
      </w:tr>
      <w:tr w:rsidR="00734939" w:rsidRPr="002038B8" w14:paraId="24305624" w14:textId="77777777" w:rsidTr="00C671F6">
        <w:trPr>
          <w:trHeight w:val="765"/>
        </w:trPr>
        <w:tc>
          <w:tcPr>
            <w:tcW w:w="4215" w:type="dxa"/>
            <w:shd w:val="clear" w:color="auto" w:fill="D9D9D9" w:themeFill="background1" w:themeFillShade="D9"/>
          </w:tcPr>
          <w:p w14:paraId="3063300C" w14:textId="7F01F96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The next one, two, or three sentences might describe the physical features of this object—such as the size, shape, and colour.  </w:t>
            </w:r>
          </w:p>
        </w:tc>
        <w:tc>
          <w:tcPr>
            <w:tcW w:w="4215" w:type="dxa"/>
            <w:shd w:val="clear" w:color="auto" w:fill="D9D9D9" w:themeFill="background1" w:themeFillShade="D9"/>
          </w:tcPr>
          <w:p w14:paraId="68371513" w14:textId="47E87AD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The hippocampus is small, often about 3 cubic cm, and resembles a seahorse.</w:t>
            </w:r>
          </w:p>
        </w:tc>
      </w:tr>
      <w:tr w:rsidR="00734939" w:rsidRPr="002038B8" w14:paraId="23AF54E0" w14:textId="77777777" w:rsidTr="00C671F6">
        <w:trPr>
          <w:trHeight w:val="295"/>
        </w:trPr>
        <w:tc>
          <w:tcPr>
            <w:tcW w:w="4215" w:type="dxa"/>
            <w:shd w:val="clear" w:color="auto" w:fill="D9D9D9" w:themeFill="background1" w:themeFillShade="D9"/>
          </w:tcPr>
          <w:p w14:paraId="6D656D8E" w14:textId="14371090"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 next one, two, or three sentences might describe how the concept changes over time</w:t>
            </w:r>
          </w:p>
        </w:tc>
        <w:tc>
          <w:tcPr>
            <w:tcW w:w="4215" w:type="dxa"/>
            <w:shd w:val="clear" w:color="auto" w:fill="D9D9D9" w:themeFill="background1" w:themeFillShade="D9"/>
          </w:tcPr>
          <w:p w14:paraId="6728CF8D" w14:textId="3DD469A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When this region decays, individuals exhibit the signs of Alzheimer’s Disease</w:t>
            </w:r>
          </w:p>
        </w:tc>
      </w:tr>
      <w:tr w:rsidR="00734939" w:rsidRPr="002038B8" w14:paraId="482FEAF2" w14:textId="77777777" w:rsidTr="00734939">
        <w:trPr>
          <w:trHeight w:val="1656"/>
        </w:trPr>
        <w:tc>
          <w:tcPr>
            <w:tcW w:w="4215" w:type="dxa"/>
            <w:shd w:val="clear" w:color="auto" w:fill="D9D9D9" w:themeFill="background1" w:themeFillShade="D9"/>
          </w:tcPr>
          <w:p w14:paraId="1857EA7F" w14:textId="06E067C5"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lastRenderedPageBreak/>
              <w:t>The paragraph might also end with some of the key consequences or implications of this concept</w:t>
            </w:r>
          </w:p>
        </w:tc>
        <w:tc>
          <w:tcPr>
            <w:tcW w:w="4215" w:type="dxa"/>
            <w:shd w:val="clear" w:color="auto" w:fill="D9D9D9" w:themeFill="background1" w:themeFillShade="D9"/>
          </w:tcPr>
          <w:p w14:paraId="7FCBCACC" w14:textId="10ADA7A3" w:rsidR="00734939" w:rsidRPr="002038B8" w:rsidRDefault="00734939" w:rsidP="00BE2F3A">
            <w:pPr>
              <w:spacing w:line="276" w:lineRule="auto"/>
              <w:rPr>
                <w:rFonts w:asciiTheme="majorHAnsi" w:hAnsiTheme="majorHAnsi"/>
                <w:sz w:val="20"/>
                <w:szCs w:val="20"/>
              </w:rPr>
            </w:pPr>
          </w:p>
        </w:tc>
      </w:tr>
      <w:tr w:rsidR="00734939" w:rsidRPr="002038B8" w14:paraId="14352BC0" w14:textId="77777777" w:rsidTr="00C671F6">
        <w:trPr>
          <w:trHeight w:val="295"/>
        </w:trPr>
        <w:tc>
          <w:tcPr>
            <w:tcW w:w="4215" w:type="dxa"/>
            <w:shd w:val="clear" w:color="auto" w:fill="D9D9D9" w:themeFill="background1" w:themeFillShade="D9"/>
          </w:tcPr>
          <w:p w14:paraId="7155230C" w14:textId="284AF4DA"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Again, unlike paragraphs that summarize findings, the structure of these paragraphs varies considerably</w:t>
            </w:r>
          </w:p>
        </w:tc>
        <w:tc>
          <w:tcPr>
            <w:tcW w:w="4215" w:type="dxa"/>
            <w:shd w:val="clear" w:color="auto" w:fill="D9D9D9" w:themeFill="background1" w:themeFillShade="D9"/>
          </w:tcPr>
          <w:p w14:paraId="6A2E7B18" w14:textId="77777777" w:rsidR="00734939" w:rsidRPr="002038B8" w:rsidRDefault="00734939" w:rsidP="00BE2F3A">
            <w:pPr>
              <w:spacing w:line="276" w:lineRule="auto"/>
              <w:rPr>
                <w:rFonts w:asciiTheme="majorHAnsi" w:hAnsiTheme="majorHAnsi"/>
                <w:sz w:val="20"/>
                <w:szCs w:val="20"/>
              </w:rPr>
            </w:pPr>
          </w:p>
        </w:tc>
      </w:tr>
    </w:tbl>
    <w:p w14:paraId="56DC2B08" w14:textId="77777777" w:rsidR="00734939" w:rsidRPr="002038B8" w:rsidRDefault="00734939" w:rsidP="00BE2F3A">
      <w:pPr>
        <w:spacing w:line="276" w:lineRule="auto"/>
        <w:rPr>
          <w:rFonts w:asciiTheme="majorHAnsi" w:hAnsiTheme="majorHAnsi"/>
          <w:b/>
          <w:color w:val="000000"/>
          <w:sz w:val="20"/>
          <w:szCs w:val="20"/>
        </w:rPr>
      </w:pPr>
    </w:p>
    <w:p w14:paraId="09344169" w14:textId="77777777" w:rsidR="00734939" w:rsidRPr="002038B8" w:rsidRDefault="00734939" w:rsidP="00BE2F3A">
      <w:pPr>
        <w:spacing w:line="276" w:lineRule="auto"/>
        <w:ind w:left="1985"/>
        <w:rPr>
          <w:rFonts w:asciiTheme="majorHAnsi" w:hAnsiTheme="majorHAnsi"/>
          <w:color w:val="000000"/>
          <w:sz w:val="20"/>
          <w:szCs w:val="20"/>
        </w:rPr>
      </w:pPr>
    </w:p>
    <w:p w14:paraId="7BBE03FD"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Variants of this paragraph</w:t>
      </w:r>
    </w:p>
    <w:p w14:paraId="43ABEF0E" w14:textId="77777777" w:rsidR="00734939" w:rsidRPr="002038B8" w:rsidRDefault="00734939" w:rsidP="00BE2F3A">
      <w:pPr>
        <w:spacing w:line="276" w:lineRule="auto"/>
        <w:ind w:left="1985"/>
        <w:rPr>
          <w:rFonts w:asciiTheme="majorHAnsi" w:hAnsiTheme="majorHAnsi"/>
          <w:color w:val="000000"/>
          <w:sz w:val="20"/>
          <w:szCs w:val="20"/>
        </w:rPr>
      </w:pPr>
    </w:p>
    <w:p w14:paraId="35FEC686"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 xml:space="preserve">Often, you will need to describe some procedure—such as how you collected or analyzed data.  These paragraphs are similar.  That is, you might describe the overarching aim of this procedure first and then perhaps the key activities briefly.  But then you would describe each activity in sequence and in some detail.    </w:t>
      </w:r>
    </w:p>
    <w:p w14:paraId="3EBE2B0D" w14:textId="77777777" w:rsidR="00734939" w:rsidRPr="002038B8" w:rsidRDefault="00734939" w:rsidP="00BE2F3A">
      <w:pPr>
        <w:spacing w:line="276" w:lineRule="auto"/>
        <w:ind w:left="1985"/>
        <w:rPr>
          <w:rFonts w:asciiTheme="majorHAnsi" w:hAnsiTheme="majorHAnsi"/>
          <w:color w:val="000000"/>
          <w:sz w:val="20"/>
          <w:szCs w:val="20"/>
        </w:rPr>
      </w:pPr>
    </w:p>
    <w:p w14:paraId="0C6F5B0B" w14:textId="418E407D" w:rsidR="004D20E7" w:rsidRPr="002038B8" w:rsidRDefault="004D20E7" w:rsidP="00BE2F3A">
      <w:pPr>
        <w:spacing w:line="276" w:lineRule="auto"/>
        <w:rPr>
          <w:rFonts w:asciiTheme="majorHAnsi" w:hAnsiTheme="majorHAnsi"/>
          <w:color w:val="000000"/>
          <w:sz w:val="20"/>
          <w:szCs w:val="20"/>
        </w:rPr>
      </w:pPr>
    </w:p>
    <w:p w14:paraId="639B2093"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43F226E3" w14:textId="77777777" w:rsidTr="00C671F6">
        <w:tc>
          <w:tcPr>
            <w:tcW w:w="10415" w:type="dxa"/>
            <w:tcBorders>
              <w:top w:val="nil"/>
              <w:left w:val="nil"/>
              <w:bottom w:val="nil"/>
              <w:right w:val="nil"/>
            </w:tcBorders>
            <w:shd w:val="clear" w:color="auto" w:fill="B6DDE8" w:themeFill="accent5" w:themeFillTint="66"/>
          </w:tcPr>
          <w:p w14:paraId="513D9E63" w14:textId="6EEDF14E"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6 </w:t>
            </w:r>
            <w:r w:rsidR="00734939" w:rsidRPr="002038B8">
              <w:rPr>
                <w:rFonts w:asciiTheme="majorHAnsi" w:hAnsiTheme="majorHAnsi" w:cs="Arial"/>
                <w:b/>
                <w:color w:val="000000" w:themeColor="text1"/>
                <w:sz w:val="20"/>
                <w:szCs w:val="20"/>
              </w:rPr>
              <w:t>Describe the benefits or drawbacks of some concept</w:t>
            </w:r>
          </w:p>
        </w:tc>
      </w:tr>
    </w:tbl>
    <w:p w14:paraId="3BCAB406"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6A6910AF"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07E0FF74" w14:textId="2CB42E71"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sixth type of paragraphs characterize the benefits of some premise—such as a method, theory, or object—over alternatives.  </w:t>
      </w:r>
    </w:p>
    <w:p w14:paraId="5DB4A702"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7677D575"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is an example</w:t>
      </w:r>
    </w:p>
    <w:p w14:paraId="6E44F29F"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661CA72F"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Compared to other teaching methods, active learning generates several benefits.  First, individuals naturally relate the learning material to their own life.  This strategy has been shown to enhance memory.  Second, individuals experience strong positive emotions.  These positive emotions have been shown to enhance the extent to which individuals associate the material with other entrenched memories</w:t>
      </w:r>
    </w:p>
    <w:p w14:paraId="7446A5CA"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 </w:t>
      </w:r>
    </w:p>
    <w:p w14:paraId="55532FEA"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14EC161F"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0E46A339" w14:textId="77777777" w:rsidTr="00C671F6">
        <w:tc>
          <w:tcPr>
            <w:tcW w:w="4215" w:type="dxa"/>
            <w:shd w:val="clear" w:color="auto" w:fill="B6DDE8" w:themeFill="accent5" w:themeFillTint="66"/>
          </w:tcPr>
          <w:p w14:paraId="1A4AD077"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432C1C4E"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5C8DAF2D" w14:textId="77777777" w:rsidTr="00C671F6">
        <w:trPr>
          <w:trHeight w:val="509"/>
        </w:trPr>
        <w:tc>
          <w:tcPr>
            <w:tcW w:w="4215" w:type="dxa"/>
            <w:shd w:val="clear" w:color="auto" w:fill="D9D9D9" w:themeFill="background1" w:themeFillShade="D9"/>
          </w:tcPr>
          <w:p w14:paraId="46F06EBD" w14:textId="3181441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Usually, the first sentence merely indicates that some method or approach generates several </w:t>
            </w:r>
            <w:r w:rsidRPr="002038B8">
              <w:rPr>
                <w:rFonts w:asciiTheme="majorHAnsi" w:hAnsiTheme="majorHAnsi"/>
                <w:sz w:val="20"/>
                <w:szCs w:val="20"/>
              </w:rPr>
              <w:lastRenderedPageBreak/>
              <w:t>benefits</w:t>
            </w:r>
          </w:p>
        </w:tc>
        <w:tc>
          <w:tcPr>
            <w:tcW w:w="4215" w:type="dxa"/>
            <w:shd w:val="clear" w:color="auto" w:fill="D9D9D9" w:themeFill="background1" w:themeFillShade="D9"/>
          </w:tcPr>
          <w:p w14:paraId="10D528DF" w14:textId="3567895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lastRenderedPageBreak/>
              <w:t>Compared to other teaching methods, active learning generates several advantages.</w:t>
            </w:r>
          </w:p>
        </w:tc>
      </w:tr>
      <w:tr w:rsidR="00734939" w:rsidRPr="002038B8" w14:paraId="629E7B90" w14:textId="77777777" w:rsidTr="00C671F6">
        <w:trPr>
          <w:trHeight w:val="765"/>
        </w:trPr>
        <w:tc>
          <w:tcPr>
            <w:tcW w:w="4215" w:type="dxa"/>
            <w:shd w:val="clear" w:color="auto" w:fill="D9D9D9" w:themeFill="background1" w:themeFillShade="D9"/>
          </w:tcPr>
          <w:p w14:paraId="42864C15" w14:textId="0705C7B9"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Then describe each benefit in turn</w:t>
            </w:r>
          </w:p>
        </w:tc>
        <w:tc>
          <w:tcPr>
            <w:tcW w:w="4215" w:type="dxa"/>
            <w:shd w:val="clear" w:color="auto" w:fill="D9D9D9" w:themeFill="background1" w:themeFillShade="D9"/>
          </w:tcPr>
          <w:p w14:paraId="35218956" w14:textId="3258C995" w:rsidR="00734939" w:rsidRPr="002038B8" w:rsidRDefault="00734939" w:rsidP="00BE2F3A">
            <w:pPr>
              <w:spacing w:line="276" w:lineRule="auto"/>
              <w:rPr>
                <w:rFonts w:asciiTheme="majorHAnsi" w:hAnsiTheme="majorHAnsi"/>
                <w:sz w:val="20"/>
                <w:szCs w:val="20"/>
              </w:rPr>
            </w:pPr>
          </w:p>
        </w:tc>
      </w:tr>
      <w:tr w:rsidR="00734939" w:rsidRPr="002038B8" w14:paraId="2D45EC85" w14:textId="77777777" w:rsidTr="00C671F6">
        <w:trPr>
          <w:trHeight w:val="295"/>
        </w:trPr>
        <w:tc>
          <w:tcPr>
            <w:tcW w:w="4215" w:type="dxa"/>
            <w:shd w:val="clear" w:color="auto" w:fill="D9D9D9" w:themeFill="background1" w:themeFillShade="D9"/>
          </w:tcPr>
          <w:p w14:paraId="2E7737FD" w14:textId="2EABBDC7" w:rsidR="00BE2F3A"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Several considerations can be applied to order these benefits.  Sometimes, the benefits are ordered from the simplest to explain to the most complex.  The reason is that references to simple benefits initially might help the reader understand the more complex benefits later</w:t>
            </w:r>
            <w:r w:rsidR="00BE2F3A" w:rsidRPr="002038B8">
              <w:rPr>
                <w:rFonts w:asciiTheme="majorHAnsi" w:hAnsiTheme="majorHAnsi"/>
                <w:sz w:val="20"/>
                <w:szCs w:val="20"/>
              </w:rPr>
              <w:t>.</w:t>
            </w:r>
          </w:p>
          <w:p w14:paraId="74F71C8D" w14:textId="1F4CA6BB" w:rsidR="00BE2F3A" w:rsidRPr="002038B8" w:rsidRDefault="00BE2F3A" w:rsidP="00BE2F3A">
            <w:pPr>
              <w:spacing w:line="276" w:lineRule="auto"/>
              <w:rPr>
                <w:rFonts w:asciiTheme="majorHAnsi" w:hAnsiTheme="majorHAnsi"/>
                <w:sz w:val="20"/>
                <w:szCs w:val="20"/>
              </w:rPr>
            </w:pPr>
            <w:r w:rsidRPr="002038B8">
              <w:rPr>
                <w:rFonts w:asciiTheme="majorHAnsi" w:hAnsiTheme="majorHAnsi"/>
                <w:sz w:val="20"/>
                <w:szCs w:val="20"/>
              </w:rPr>
              <w:t>Alternatively, the benefits might be ordered from the most important to the least important.</w:t>
            </w:r>
          </w:p>
        </w:tc>
        <w:tc>
          <w:tcPr>
            <w:tcW w:w="4215" w:type="dxa"/>
            <w:shd w:val="clear" w:color="auto" w:fill="D9D9D9" w:themeFill="background1" w:themeFillShade="D9"/>
          </w:tcPr>
          <w:p w14:paraId="4A192FF9" w14:textId="50F3C1A5" w:rsidR="00734939" w:rsidRPr="002038B8" w:rsidRDefault="00734939" w:rsidP="00BE2F3A">
            <w:pPr>
              <w:pStyle w:val="ListParagraph"/>
              <w:numPr>
                <w:ilvl w:val="0"/>
                <w:numId w:val="40"/>
              </w:numPr>
              <w:spacing w:line="276" w:lineRule="auto"/>
              <w:rPr>
                <w:rFonts w:asciiTheme="majorHAnsi" w:hAnsiTheme="majorHAnsi"/>
                <w:sz w:val="20"/>
                <w:szCs w:val="20"/>
              </w:rPr>
            </w:pPr>
            <w:r w:rsidRPr="002038B8">
              <w:rPr>
                <w:rFonts w:asciiTheme="majorHAnsi" w:hAnsiTheme="majorHAnsi"/>
                <w:sz w:val="20"/>
                <w:szCs w:val="20"/>
              </w:rPr>
              <w:t>Enhances memory</w:t>
            </w:r>
          </w:p>
          <w:p w14:paraId="43524563" w14:textId="77777777" w:rsidR="00734939" w:rsidRPr="002038B8" w:rsidRDefault="00734939" w:rsidP="00BE2F3A">
            <w:pPr>
              <w:pStyle w:val="ListParagraph"/>
              <w:numPr>
                <w:ilvl w:val="0"/>
                <w:numId w:val="40"/>
              </w:numPr>
              <w:spacing w:line="276" w:lineRule="auto"/>
              <w:rPr>
                <w:rFonts w:asciiTheme="majorHAnsi" w:hAnsiTheme="majorHAnsi"/>
                <w:sz w:val="20"/>
                <w:szCs w:val="20"/>
              </w:rPr>
            </w:pPr>
            <w:r w:rsidRPr="002038B8">
              <w:rPr>
                <w:rFonts w:asciiTheme="majorHAnsi" w:hAnsiTheme="majorHAnsi"/>
                <w:sz w:val="20"/>
                <w:szCs w:val="20"/>
              </w:rPr>
              <w:t>Elicits positive emotions, which helps form associations with other material</w:t>
            </w:r>
          </w:p>
          <w:p w14:paraId="470F33E0" w14:textId="3599031D" w:rsidR="00734939" w:rsidRPr="002038B8" w:rsidRDefault="00734939" w:rsidP="00BE2F3A">
            <w:pPr>
              <w:spacing w:line="276" w:lineRule="auto"/>
              <w:rPr>
                <w:rFonts w:asciiTheme="majorHAnsi" w:hAnsiTheme="majorHAnsi"/>
                <w:sz w:val="20"/>
                <w:szCs w:val="20"/>
              </w:rPr>
            </w:pPr>
          </w:p>
        </w:tc>
      </w:tr>
    </w:tbl>
    <w:p w14:paraId="4EE58621" w14:textId="77777777" w:rsidR="00734939" w:rsidRPr="002038B8" w:rsidRDefault="00734939" w:rsidP="00BE2F3A">
      <w:pPr>
        <w:spacing w:line="276" w:lineRule="auto"/>
        <w:rPr>
          <w:rFonts w:asciiTheme="majorHAnsi" w:hAnsiTheme="majorHAnsi"/>
          <w:b/>
          <w:color w:val="000000"/>
          <w:sz w:val="20"/>
          <w:szCs w:val="20"/>
        </w:rPr>
      </w:pPr>
    </w:p>
    <w:p w14:paraId="2B33A86E" w14:textId="77777777" w:rsidR="00734939" w:rsidRPr="002038B8" w:rsidRDefault="00734939" w:rsidP="00BE2F3A">
      <w:pPr>
        <w:spacing w:line="276" w:lineRule="auto"/>
        <w:ind w:left="1985"/>
        <w:rPr>
          <w:rFonts w:asciiTheme="majorHAnsi" w:hAnsiTheme="majorHAnsi"/>
          <w:b/>
          <w:color w:val="000000"/>
          <w:sz w:val="20"/>
          <w:szCs w:val="20"/>
        </w:rPr>
      </w:pPr>
    </w:p>
    <w:p w14:paraId="1A6743C5"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Variants of this paragraph</w:t>
      </w:r>
    </w:p>
    <w:p w14:paraId="069F8FF9" w14:textId="77777777" w:rsidR="00734939" w:rsidRPr="002038B8" w:rsidRDefault="00734939" w:rsidP="00BE2F3A">
      <w:pPr>
        <w:spacing w:line="276" w:lineRule="auto"/>
        <w:ind w:left="1985"/>
        <w:rPr>
          <w:rFonts w:asciiTheme="majorHAnsi" w:hAnsiTheme="majorHAnsi"/>
          <w:b/>
          <w:color w:val="000000"/>
          <w:sz w:val="20"/>
          <w:szCs w:val="20"/>
        </w:rPr>
      </w:pPr>
    </w:p>
    <w:p w14:paraId="3262E7CC"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 xml:space="preserve">Sometimes, you might want to introduce more evidence to justify each benefit.  In this circumstance, each benefit could be discussed in a separate paragraph. To write these paragraphs, follow the suggestions on how to summarize several studies in one paragraph, presented earlier.    </w:t>
      </w:r>
    </w:p>
    <w:p w14:paraId="17635A9F" w14:textId="77777777" w:rsidR="00734939" w:rsidRPr="002038B8" w:rsidRDefault="00734939" w:rsidP="00BE2F3A">
      <w:pPr>
        <w:spacing w:line="276" w:lineRule="auto"/>
        <w:ind w:left="1985"/>
        <w:rPr>
          <w:rFonts w:asciiTheme="majorHAnsi" w:hAnsiTheme="majorHAnsi"/>
          <w:color w:val="000000"/>
          <w:sz w:val="20"/>
          <w:szCs w:val="20"/>
        </w:rPr>
      </w:pPr>
    </w:p>
    <w:p w14:paraId="5998539C"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 xml:space="preserve">Sometimes, you want to highlight the drawbacks, instead of the benefits, of a specific premise, method, theory, or object.  The basic features of paragraphs that present drawbacks and paragraphs that present benefits are identical. </w:t>
      </w:r>
    </w:p>
    <w:p w14:paraId="77D14200" w14:textId="77777777" w:rsidR="00734939" w:rsidRPr="002038B8" w:rsidRDefault="00734939" w:rsidP="00BE2F3A">
      <w:pPr>
        <w:spacing w:line="276" w:lineRule="auto"/>
        <w:ind w:left="1985"/>
        <w:rPr>
          <w:rFonts w:asciiTheme="majorHAnsi" w:hAnsiTheme="majorHAnsi"/>
          <w:color w:val="000000"/>
          <w:sz w:val="20"/>
          <w:szCs w:val="20"/>
        </w:rPr>
      </w:pPr>
    </w:p>
    <w:p w14:paraId="7336EDB3" w14:textId="77777777" w:rsidR="00734939" w:rsidRPr="002038B8" w:rsidRDefault="00734939" w:rsidP="00BE2F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734939" w:rsidRPr="002038B8" w14:paraId="34F3280C" w14:textId="77777777" w:rsidTr="00C671F6">
        <w:tc>
          <w:tcPr>
            <w:tcW w:w="10415" w:type="dxa"/>
            <w:tcBorders>
              <w:top w:val="nil"/>
              <w:left w:val="nil"/>
              <w:bottom w:val="nil"/>
              <w:right w:val="nil"/>
            </w:tcBorders>
            <w:shd w:val="clear" w:color="auto" w:fill="B6DDE8" w:themeFill="accent5" w:themeFillTint="66"/>
          </w:tcPr>
          <w:p w14:paraId="1D49D814" w14:textId="5AA51F16" w:rsidR="00734939" w:rsidRPr="002038B8" w:rsidRDefault="00BE2F3A" w:rsidP="00BE2F3A">
            <w:pPr>
              <w:spacing w:line="276" w:lineRule="auto"/>
              <w:jc w:val="center"/>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 xml:space="preserve">7 </w:t>
            </w:r>
            <w:r w:rsidR="00734939" w:rsidRPr="002038B8">
              <w:rPr>
                <w:rFonts w:asciiTheme="majorHAnsi" w:hAnsiTheme="majorHAnsi" w:cs="Arial"/>
                <w:b/>
                <w:color w:val="000000" w:themeColor="text1"/>
                <w:sz w:val="20"/>
                <w:szCs w:val="20"/>
              </w:rPr>
              <w:t>Justify an approach</w:t>
            </w:r>
          </w:p>
        </w:tc>
      </w:tr>
    </w:tbl>
    <w:p w14:paraId="6F541159"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072A7DFE"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2746D51F" w14:textId="0B2198C5"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Some types of paragraphs are actually blends of other types of paragraphs.  One example are paragraphs that are written to justify some approach or perspective.   In essence, these paragraphs often blend paragraphs that summariz</w:t>
      </w:r>
      <w:r w:rsidR="00BE2F3A" w:rsidRPr="002038B8">
        <w:rPr>
          <w:rFonts w:asciiTheme="majorHAnsi" w:hAnsiTheme="majorHAnsi" w:cs="Arial"/>
          <w:color w:val="000000" w:themeColor="text1"/>
          <w:sz w:val="20"/>
          <w:szCs w:val="20"/>
        </w:rPr>
        <w:t>e drawbacks with paragraphs that</w:t>
      </w:r>
      <w:r w:rsidRPr="002038B8">
        <w:rPr>
          <w:rFonts w:asciiTheme="majorHAnsi" w:hAnsiTheme="majorHAnsi" w:cs="Arial"/>
          <w:color w:val="000000" w:themeColor="text1"/>
          <w:sz w:val="20"/>
          <w:szCs w:val="20"/>
        </w:rPr>
        <w:t xml:space="preserve"> define concepts.  </w:t>
      </w:r>
    </w:p>
    <w:p w14:paraId="636ABF94"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11448F3F"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Here is an example</w:t>
      </w:r>
    </w:p>
    <w:p w14:paraId="0E382EBE" w14:textId="77777777" w:rsidR="00734939" w:rsidRPr="002038B8" w:rsidRDefault="00734939" w:rsidP="00BE2F3A">
      <w:pPr>
        <w:spacing w:line="276" w:lineRule="auto"/>
        <w:ind w:left="1985"/>
        <w:rPr>
          <w:rFonts w:asciiTheme="majorHAnsi" w:hAnsiTheme="majorHAnsi" w:cs="Arial"/>
          <w:color w:val="000000" w:themeColor="text1"/>
          <w:sz w:val="20"/>
          <w:szCs w:val="20"/>
        </w:rPr>
      </w:pPr>
    </w:p>
    <w:p w14:paraId="1C65F41C"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t xml:space="preserve">The traditional model of lectures in which the lecturer summarizes the key material within the lecture hall generates several complications.  First, students can learn the material more efficiently by reading textbooks at home.  Second, the activities in which supervision is most helpful—the application of this material—is completed at home without a supervisor.  </w:t>
      </w:r>
    </w:p>
    <w:p w14:paraId="0E529BC9" w14:textId="77777777" w:rsidR="00734939" w:rsidRPr="002038B8" w:rsidRDefault="00734939" w:rsidP="00BE2F3A">
      <w:pPr>
        <w:spacing w:line="276" w:lineRule="auto"/>
        <w:ind w:left="1985"/>
        <w:rPr>
          <w:rFonts w:asciiTheme="majorHAnsi" w:hAnsiTheme="majorHAnsi" w:cs="Arial"/>
          <w:color w:val="000000" w:themeColor="text1"/>
          <w:sz w:val="20"/>
          <w:szCs w:val="20"/>
        </w:rPr>
      </w:pPr>
      <w:r w:rsidRPr="002038B8">
        <w:rPr>
          <w:rFonts w:asciiTheme="majorHAnsi" w:hAnsiTheme="majorHAnsi" w:cs="Arial"/>
          <w:color w:val="000000" w:themeColor="text1"/>
          <w:sz w:val="20"/>
          <w:szCs w:val="20"/>
        </w:rPr>
        <w:lastRenderedPageBreak/>
        <w:t xml:space="preserve">Third, the activities in which collaboration amongst peers is useful—the application of this material—is completed alone.  Consequently, many educators advocate the flipped classroom, in which students learn the material at home and apply the material in a classroom setting. </w:t>
      </w:r>
    </w:p>
    <w:p w14:paraId="33AC47C0" w14:textId="77777777" w:rsidR="00734939" w:rsidRPr="002038B8" w:rsidRDefault="00734939" w:rsidP="00BE2F3A">
      <w:pPr>
        <w:spacing w:line="276" w:lineRule="auto"/>
        <w:ind w:left="1985"/>
        <w:rPr>
          <w:rFonts w:asciiTheme="majorHAnsi" w:hAnsiTheme="majorHAnsi" w:cs="Arial"/>
          <w:b/>
          <w:color w:val="000000" w:themeColor="text1"/>
          <w:sz w:val="20"/>
          <w:szCs w:val="20"/>
        </w:rPr>
      </w:pPr>
    </w:p>
    <w:p w14:paraId="73496CE9" w14:textId="77777777" w:rsidR="00734939" w:rsidRPr="002038B8" w:rsidRDefault="00734939" w:rsidP="00BE2F3A">
      <w:pPr>
        <w:spacing w:line="276" w:lineRule="auto"/>
        <w:ind w:left="1985"/>
        <w:rPr>
          <w:rFonts w:asciiTheme="majorHAnsi" w:hAnsiTheme="majorHAnsi" w:cs="Arial"/>
          <w:b/>
          <w:color w:val="000000" w:themeColor="text1"/>
          <w:sz w:val="20"/>
          <w:szCs w:val="20"/>
        </w:rPr>
      </w:pPr>
      <w:r w:rsidRPr="002038B8">
        <w:rPr>
          <w:rFonts w:asciiTheme="majorHAnsi" w:hAnsiTheme="majorHAnsi" w:cs="Arial"/>
          <w:b/>
          <w:color w:val="000000" w:themeColor="text1"/>
          <w:sz w:val="20"/>
          <w:szCs w:val="20"/>
        </w:rPr>
        <w:t>To write these paragraphs, follow these suggestions</w:t>
      </w:r>
    </w:p>
    <w:p w14:paraId="48AEAA3E" w14:textId="77777777" w:rsidR="00734939" w:rsidRPr="002038B8" w:rsidRDefault="00734939" w:rsidP="00BE2F3A">
      <w:pPr>
        <w:spacing w:line="276" w:lineRule="auto"/>
        <w:ind w:left="1985"/>
        <w:rPr>
          <w:rFonts w:asciiTheme="majorHAnsi" w:hAnsiTheme="majorHAnsi"/>
          <w:color w:val="000000"/>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734939" w:rsidRPr="002038B8" w14:paraId="61F26CB4" w14:textId="77777777" w:rsidTr="00C671F6">
        <w:tc>
          <w:tcPr>
            <w:tcW w:w="4215" w:type="dxa"/>
            <w:shd w:val="clear" w:color="auto" w:fill="B6DDE8" w:themeFill="accent5" w:themeFillTint="66"/>
          </w:tcPr>
          <w:p w14:paraId="6FC5DC5B"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Suggestions</w:t>
            </w:r>
          </w:p>
        </w:tc>
        <w:tc>
          <w:tcPr>
            <w:tcW w:w="4215" w:type="dxa"/>
            <w:shd w:val="clear" w:color="auto" w:fill="B6DDE8" w:themeFill="accent5" w:themeFillTint="66"/>
          </w:tcPr>
          <w:p w14:paraId="14A390B0" w14:textId="77777777" w:rsidR="00734939" w:rsidRPr="002038B8" w:rsidRDefault="00734939" w:rsidP="00BE2F3A">
            <w:pPr>
              <w:spacing w:line="276" w:lineRule="auto"/>
              <w:jc w:val="center"/>
              <w:rPr>
                <w:rFonts w:asciiTheme="majorHAnsi" w:hAnsiTheme="majorHAnsi"/>
                <w:b/>
                <w:sz w:val="20"/>
                <w:szCs w:val="20"/>
              </w:rPr>
            </w:pPr>
            <w:r w:rsidRPr="002038B8">
              <w:rPr>
                <w:rFonts w:asciiTheme="majorHAnsi" w:hAnsiTheme="majorHAnsi"/>
                <w:sz w:val="20"/>
                <w:szCs w:val="20"/>
              </w:rPr>
              <w:t>Example</w:t>
            </w:r>
          </w:p>
        </w:tc>
      </w:tr>
      <w:tr w:rsidR="00734939" w:rsidRPr="002038B8" w14:paraId="1EE8D5D1" w14:textId="77777777" w:rsidTr="00C671F6">
        <w:trPr>
          <w:trHeight w:val="509"/>
        </w:trPr>
        <w:tc>
          <w:tcPr>
            <w:tcW w:w="4215" w:type="dxa"/>
            <w:shd w:val="clear" w:color="auto" w:fill="D9D9D9" w:themeFill="background1" w:themeFillShade="D9"/>
          </w:tcPr>
          <w:p w14:paraId="2C411B25" w14:textId="0EC553FF"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 xml:space="preserve">Write sentences that outlines the drawbacks of some approach, as discussed previously </w:t>
            </w:r>
          </w:p>
        </w:tc>
        <w:tc>
          <w:tcPr>
            <w:tcW w:w="4215" w:type="dxa"/>
            <w:shd w:val="clear" w:color="auto" w:fill="D9D9D9" w:themeFill="background1" w:themeFillShade="D9"/>
          </w:tcPr>
          <w:p w14:paraId="242EE8F9" w14:textId="77777777" w:rsidR="00734939" w:rsidRPr="002038B8" w:rsidRDefault="00734939" w:rsidP="00BE2F3A">
            <w:pPr>
              <w:spacing w:line="276" w:lineRule="auto"/>
              <w:rPr>
                <w:rFonts w:asciiTheme="majorHAnsi" w:hAnsiTheme="majorHAnsi"/>
                <w:b/>
                <w:sz w:val="20"/>
                <w:szCs w:val="20"/>
                <w:lang w:eastAsia="zh-TW"/>
              </w:rPr>
            </w:pPr>
            <w:r w:rsidRPr="002038B8">
              <w:rPr>
                <w:rFonts w:asciiTheme="majorHAnsi" w:hAnsiTheme="majorHAnsi"/>
                <w:sz w:val="20"/>
                <w:szCs w:val="20"/>
                <w:lang w:eastAsia="zh-TW"/>
              </w:rPr>
              <w:t>The traditional model of lectures in which the lecturer summarizes the key material within the lecture hall generates several complications</w:t>
            </w:r>
            <w:r w:rsidRPr="002038B8">
              <w:rPr>
                <w:rFonts w:asciiTheme="majorHAnsi" w:hAnsiTheme="majorHAnsi"/>
                <w:b/>
                <w:sz w:val="20"/>
                <w:szCs w:val="20"/>
                <w:lang w:eastAsia="zh-TW"/>
              </w:rPr>
              <w:t xml:space="preserve">.  </w:t>
            </w:r>
            <w:r w:rsidRPr="002038B8">
              <w:rPr>
                <w:rFonts w:asciiTheme="majorHAnsi" w:hAnsiTheme="majorHAnsi"/>
                <w:sz w:val="20"/>
                <w:szCs w:val="20"/>
                <w:lang w:eastAsia="zh-TW"/>
              </w:rPr>
              <w:t>First, students can learn the material more efficiently by reading textbooks at home</w:t>
            </w:r>
            <w:r w:rsidRPr="002038B8">
              <w:rPr>
                <w:rFonts w:asciiTheme="majorHAnsi" w:hAnsiTheme="majorHAnsi"/>
                <w:b/>
                <w:sz w:val="20"/>
                <w:szCs w:val="20"/>
                <w:lang w:eastAsia="zh-TW"/>
              </w:rPr>
              <w:t xml:space="preserve">.  </w:t>
            </w:r>
            <w:r w:rsidRPr="002038B8">
              <w:rPr>
                <w:rFonts w:asciiTheme="majorHAnsi" w:hAnsiTheme="majorHAnsi"/>
                <w:sz w:val="20"/>
                <w:szCs w:val="20"/>
                <w:lang w:eastAsia="zh-TW"/>
              </w:rPr>
              <w:t xml:space="preserve">Second, the activities in which supervision is most helpful—the application of this material—is completed at home without a supervisor.  </w:t>
            </w:r>
          </w:p>
          <w:p w14:paraId="58BB278B" w14:textId="36AC700D"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Third, the activities in which collaboration amongst peers is useful—the application of this material—is completed alone.  </w:t>
            </w:r>
          </w:p>
        </w:tc>
      </w:tr>
      <w:tr w:rsidR="00734939" w:rsidRPr="002038B8" w14:paraId="6963F0BF" w14:textId="77777777" w:rsidTr="00C671F6">
        <w:trPr>
          <w:trHeight w:val="765"/>
        </w:trPr>
        <w:tc>
          <w:tcPr>
            <w:tcW w:w="4215" w:type="dxa"/>
            <w:shd w:val="clear" w:color="auto" w:fill="D9D9D9" w:themeFill="background1" w:themeFillShade="D9"/>
          </w:tcPr>
          <w:p w14:paraId="655F6FFE" w14:textId="3FDD5312"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rPr>
              <w:t>Then write sentences that resemble a paragraph that defines some approach or perspective, but in less depth than usual</w:t>
            </w:r>
          </w:p>
        </w:tc>
        <w:tc>
          <w:tcPr>
            <w:tcW w:w="4215" w:type="dxa"/>
            <w:shd w:val="clear" w:color="auto" w:fill="D9D9D9" w:themeFill="background1" w:themeFillShade="D9"/>
          </w:tcPr>
          <w:p w14:paraId="19583E8A" w14:textId="6A0FFDD3" w:rsidR="00734939" w:rsidRPr="002038B8" w:rsidRDefault="00734939" w:rsidP="00BE2F3A">
            <w:pPr>
              <w:spacing w:line="276" w:lineRule="auto"/>
              <w:rPr>
                <w:rFonts w:asciiTheme="majorHAnsi" w:hAnsiTheme="majorHAnsi"/>
                <w:sz w:val="20"/>
                <w:szCs w:val="20"/>
              </w:rPr>
            </w:pPr>
            <w:r w:rsidRPr="002038B8">
              <w:rPr>
                <w:rFonts w:asciiTheme="majorHAnsi" w:hAnsiTheme="majorHAnsi"/>
                <w:sz w:val="20"/>
                <w:szCs w:val="20"/>
                <w:lang w:eastAsia="zh-TW"/>
              </w:rPr>
              <w:t xml:space="preserve">Consequently, many educators advocate the flipped classroom, in which students learn the material at home and apply the material in a classroom setting.   </w:t>
            </w:r>
          </w:p>
        </w:tc>
      </w:tr>
    </w:tbl>
    <w:p w14:paraId="7F1B9C59" w14:textId="77777777" w:rsidR="00734939" w:rsidRPr="002038B8" w:rsidRDefault="00734939" w:rsidP="00BE2F3A">
      <w:pPr>
        <w:spacing w:line="276" w:lineRule="auto"/>
        <w:rPr>
          <w:rFonts w:asciiTheme="majorHAnsi" w:hAnsiTheme="majorHAnsi"/>
          <w:b/>
          <w:color w:val="000000"/>
          <w:sz w:val="20"/>
          <w:szCs w:val="20"/>
        </w:rPr>
      </w:pPr>
    </w:p>
    <w:p w14:paraId="137E3841" w14:textId="77777777" w:rsidR="00734939" w:rsidRPr="002038B8" w:rsidRDefault="00734939" w:rsidP="00BE2F3A">
      <w:pPr>
        <w:spacing w:line="276" w:lineRule="auto"/>
        <w:ind w:left="1985"/>
        <w:rPr>
          <w:rFonts w:asciiTheme="majorHAnsi" w:hAnsiTheme="majorHAnsi"/>
          <w:b/>
          <w:color w:val="000000"/>
          <w:sz w:val="20"/>
          <w:szCs w:val="20"/>
        </w:rPr>
      </w:pPr>
    </w:p>
    <w:p w14:paraId="2ABA89ED" w14:textId="77777777" w:rsidR="00734939" w:rsidRPr="002038B8" w:rsidRDefault="00734939" w:rsidP="00BE2F3A">
      <w:pPr>
        <w:spacing w:line="276" w:lineRule="auto"/>
        <w:ind w:left="1985"/>
        <w:rPr>
          <w:rFonts w:asciiTheme="majorHAnsi" w:hAnsiTheme="majorHAnsi"/>
          <w:b/>
          <w:color w:val="000000"/>
          <w:sz w:val="20"/>
          <w:szCs w:val="20"/>
        </w:rPr>
      </w:pPr>
      <w:r w:rsidRPr="002038B8">
        <w:rPr>
          <w:rFonts w:asciiTheme="majorHAnsi" w:hAnsiTheme="majorHAnsi"/>
          <w:b/>
          <w:color w:val="000000"/>
          <w:sz w:val="20"/>
          <w:szCs w:val="20"/>
        </w:rPr>
        <w:t>For slightly different taxonomies, see</w:t>
      </w:r>
    </w:p>
    <w:p w14:paraId="514A04F7" w14:textId="77777777" w:rsidR="00734939" w:rsidRPr="002038B8" w:rsidRDefault="00734939" w:rsidP="00BE2F3A">
      <w:pPr>
        <w:spacing w:line="276" w:lineRule="auto"/>
        <w:ind w:left="1985"/>
        <w:rPr>
          <w:rFonts w:asciiTheme="majorHAnsi" w:hAnsiTheme="majorHAnsi"/>
          <w:b/>
          <w:color w:val="000000"/>
          <w:sz w:val="20"/>
          <w:szCs w:val="20"/>
        </w:rPr>
      </w:pPr>
    </w:p>
    <w:p w14:paraId="1FAD5698"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w:t>
      </w:r>
      <w:r w:rsidRPr="002038B8">
        <w:rPr>
          <w:rFonts w:asciiTheme="majorHAnsi" w:hAnsiTheme="majorHAnsi"/>
          <w:color w:val="000000"/>
          <w:sz w:val="20"/>
          <w:szCs w:val="20"/>
        </w:rPr>
        <w:tab/>
        <w:t>https://www.une.edu.au/__data/assets/pdf_file/0016/10780/paragraph-class.pdf</w:t>
      </w:r>
    </w:p>
    <w:p w14:paraId="57DFB70C"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w:t>
      </w:r>
      <w:r w:rsidRPr="002038B8">
        <w:rPr>
          <w:rFonts w:asciiTheme="majorHAnsi" w:hAnsiTheme="majorHAnsi"/>
          <w:color w:val="000000"/>
          <w:sz w:val="20"/>
          <w:szCs w:val="20"/>
        </w:rPr>
        <w:tab/>
        <w:t>http://libguides.newcastle.edu.au/writing-paragraphs/types</w:t>
      </w:r>
    </w:p>
    <w:p w14:paraId="3C7E192E"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w:t>
      </w:r>
      <w:r w:rsidRPr="002038B8">
        <w:rPr>
          <w:rFonts w:asciiTheme="majorHAnsi" w:hAnsiTheme="majorHAnsi"/>
          <w:color w:val="000000"/>
          <w:sz w:val="20"/>
          <w:szCs w:val="20"/>
        </w:rPr>
        <w:tab/>
        <w:t>https://tintasaya.wordpress.com/english/seven-types-of-paragraphs/</w:t>
      </w:r>
    </w:p>
    <w:p w14:paraId="4C98E109" w14:textId="77777777" w:rsidR="00734939" w:rsidRPr="002038B8" w:rsidRDefault="00734939" w:rsidP="00BE2F3A">
      <w:pPr>
        <w:spacing w:line="276" w:lineRule="auto"/>
        <w:ind w:left="1985"/>
        <w:rPr>
          <w:rFonts w:asciiTheme="majorHAnsi" w:hAnsiTheme="majorHAnsi"/>
          <w:color w:val="000000"/>
          <w:sz w:val="20"/>
          <w:szCs w:val="20"/>
        </w:rPr>
      </w:pPr>
      <w:r w:rsidRPr="002038B8">
        <w:rPr>
          <w:rFonts w:asciiTheme="majorHAnsi" w:hAnsiTheme="majorHAnsi"/>
          <w:color w:val="000000"/>
          <w:sz w:val="20"/>
          <w:szCs w:val="20"/>
        </w:rPr>
        <w:t>•</w:t>
      </w:r>
      <w:r w:rsidRPr="002038B8">
        <w:rPr>
          <w:rFonts w:asciiTheme="majorHAnsi" w:hAnsiTheme="majorHAnsi"/>
          <w:color w:val="000000"/>
          <w:sz w:val="20"/>
          <w:szCs w:val="20"/>
        </w:rPr>
        <w:tab/>
        <w:t>http://www.write.armstrong.edu/handouts/Modes.pdf</w:t>
      </w:r>
    </w:p>
    <w:p w14:paraId="4A0CAECF" w14:textId="77777777" w:rsidR="00734939" w:rsidRPr="002038B8" w:rsidRDefault="00734939" w:rsidP="00BE2F3A">
      <w:pPr>
        <w:spacing w:line="276" w:lineRule="auto"/>
        <w:ind w:left="1985"/>
        <w:rPr>
          <w:rFonts w:asciiTheme="majorHAnsi" w:hAnsiTheme="majorHAnsi"/>
          <w:color w:val="000000"/>
          <w:sz w:val="20"/>
          <w:szCs w:val="20"/>
        </w:rPr>
      </w:pPr>
    </w:p>
    <w:sectPr w:rsidR="00734939" w:rsidRPr="002038B8"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82F0" w14:textId="77777777" w:rsidR="001665AD" w:rsidRDefault="001665AD" w:rsidP="00074FBD">
      <w:r>
        <w:separator/>
      </w:r>
    </w:p>
  </w:endnote>
  <w:endnote w:type="continuationSeparator" w:id="0">
    <w:p w14:paraId="74DEB61A" w14:textId="77777777" w:rsidR="001665AD" w:rsidRDefault="001665AD"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FEDC0" w14:textId="77777777" w:rsidR="001665AD" w:rsidRDefault="001665AD" w:rsidP="00074FBD">
      <w:r>
        <w:separator/>
      </w:r>
    </w:p>
  </w:footnote>
  <w:footnote w:type="continuationSeparator" w:id="0">
    <w:p w14:paraId="6BC54BC4" w14:textId="77777777" w:rsidR="001665AD" w:rsidRDefault="001665AD"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9.95pt;height:169.95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6"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106DC9"/>
    <w:multiLevelType w:val="hybridMultilevel"/>
    <w:tmpl w:val="33F0107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106080"/>
    <w:multiLevelType w:val="hybridMultilevel"/>
    <w:tmpl w:val="D0F62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6"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4"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5"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9"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1" w15:restartNumberingAfterBreak="0">
    <w:nsid w:val="61AC44CC"/>
    <w:multiLevelType w:val="hybridMultilevel"/>
    <w:tmpl w:val="98C2DA2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22"/>
  </w:num>
  <w:num w:numId="4">
    <w:abstractNumId w:val="4"/>
  </w:num>
  <w:num w:numId="5">
    <w:abstractNumId w:val="24"/>
  </w:num>
  <w:num w:numId="6">
    <w:abstractNumId w:val="2"/>
  </w:num>
  <w:num w:numId="7">
    <w:abstractNumId w:val="8"/>
  </w:num>
  <w:num w:numId="8">
    <w:abstractNumId w:val="6"/>
  </w:num>
  <w:num w:numId="9">
    <w:abstractNumId w:val="11"/>
  </w:num>
  <w:num w:numId="10">
    <w:abstractNumId w:val="37"/>
  </w:num>
  <w:num w:numId="11">
    <w:abstractNumId w:val="32"/>
  </w:num>
  <w:num w:numId="12">
    <w:abstractNumId w:val="27"/>
  </w:num>
  <w:num w:numId="13">
    <w:abstractNumId w:val="18"/>
  </w:num>
  <w:num w:numId="14">
    <w:abstractNumId w:val="9"/>
  </w:num>
  <w:num w:numId="15">
    <w:abstractNumId w:val="34"/>
  </w:num>
  <w:num w:numId="16">
    <w:abstractNumId w:val="35"/>
  </w:num>
  <w:num w:numId="17">
    <w:abstractNumId w:val="13"/>
  </w:num>
  <w:num w:numId="18">
    <w:abstractNumId w:val="28"/>
  </w:num>
  <w:num w:numId="19">
    <w:abstractNumId w:val="3"/>
  </w:num>
  <w:num w:numId="20">
    <w:abstractNumId w:val="19"/>
  </w:num>
  <w:num w:numId="21">
    <w:abstractNumId w:val="26"/>
  </w:num>
  <w:num w:numId="22">
    <w:abstractNumId w:val="0"/>
  </w:num>
  <w:num w:numId="23">
    <w:abstractNumId w:val="39"/>
  </w:num>
  <w:num w:numId="24">
    <w:abstractNumId w:val="25"/>
  </w:num>
  <w:num w:numId="25">
    <w:abstractNumId w:val="1"/>
  </w:num>
  <w:num w:numId="26">
    <w:abstractNumId w:val="10"/>
  </w:num>
  <w:num w:numId="27">
    <w:abstractNumId w:val="38"/>
  </w:num>
  <w:num w:numId="28">
    <w:abstractNumId w:val="20"/>
  </w:num>
  <w:num w:numId="29">
    <w:abstractNumId w:val="30"/>
  </w:num>
  <w:num w:numId="30">
    <w:abstractNumId w:val="29"/>
  </w:num>
  <w:num w:numId="31">
    <w:abstractNumId w:val="17"/>
  </w:num>
  <w:num w:numId="32">
    <w:abstractNumId w:val="21"/>
  </w:num>
  <w:num w:numId="33">
    <w:abstractNumId w:val="7"/>
  </w:num>
  <w:num w:numId="34">
    <w:abstractNumId w:val="23"/>
  </w:num>
  <w:num w:numId="35">
    <w:abstractNumId w:val="16"/>
  </w:num>
  <w:num w:numId="36">
    <w:abstractNumId w:val="5"/>
  </w:num>
  <w:num w:numId="37">
    <w:abstractNumId w:val="15"/>
  </w:num>
  <w:num w:numId="38">
    <w:abstractNumId w:val="31"/>
  </w:num>
  <w:num w:numId="39">
    <w:abstractNumId w:val="1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31F33"/>
    <w:rsid w:val="00037AE7"/>
    <w:rsid w:val="00042B1E"/>
    <w:rsid w:val="000454F8"/>
    <w:rsid w:val="000526A6"/>
    <w:rsid w:val="0006005A"/>
    <w:rsid w:val="000622A5"/>
    <w:rsid w:val="000679AE"/>
    <w:rsid w:val="00074FBD"/>
    <w:rsid w:val="00075F45"/>
    <w:rsid w:val="000809BF"/>
    <w:rsid w:val="00084BA0"/>
    <w:rsid w:val="000960CD"/>
    <w:rsid w:val="000A1F71"/>
    <w:rsid w:val="000A74FE"/>
    <w:rsid w:val="000B3EB4"/>
    <w:rsid w:val="000B651F"/>
    <w:rsid w:val="000C4244"/>
    <w:rsid w:val="000C48B5"/>
    <w:rsid w:val="000C5AAB"/>
    <w:rsid w:val="000D0EF8"/>
    <w:rsid w:val="000F764D"/>
    <w:rsid w:val="00104ECE"/>
    <w:rsid w:val="001066DA"/>
    <w:rsid w:val="001405D0"/>
    <w:rsid w:val="00144B19"/>
    <w:rsid w:val="00147713"/>
    <w:rsid w:val="001665AD"/>
    <w:rsid w:val="00171B6D"/>
    <w:rsid w:val="00171F5B"/>
    <w:rsid w:val="00173C7C"/>
    <w:rsid w:val="00183800"/>
    <w:rsid w:val="00187318"/>
    <w:rsid w:val="001A0C18"/>
    <w:rsid w:val="001A1FD2"/>
    <w:rsid w:val="001A55BE"/>
    <w:rsid w:val="001B0B50"/>
    <w:rsid w:val="001B1014"/>
    <w:rsid w:val="001C2F6C"/>
    <w:rsid w:val="001D5FAC"/>
    <w:rsid w:val="001F52A1"/>
    <w:rsid w:val="0020208E"/>
    <w:rsid w:val="002038B8"/>
    <w:rsid w:val="00204800"/>
    <w:rsid w:val="002065E8"/>
    <w:rsid w:val="00207796"/>
    <w:rsid w:val="002226F4"/>
    <w:rsid w:val="00232447"/>
    <w:rsid w:val="00233F1C"/>
    <w:rsid w:val="00244B5E"/>
    <w:rsid w:val="002460BA"/>
    <w:rsid w:val="002513D3"/>
    <w:rsid w:val="00253441"/>
    <w:rsid w:val="002550C0"/>
    <w:rsid w:val="002555BF"/>
    <w:rsid w:val="00263AC3"/>
    <w:rsid w:val="00274C94"/>
    <w:rsid w:val="00285782"/>
    <w:rsid w:val="00295ABB"/>
    <w:rsid w:val="002C658F"/>
    <w:rsid w:val="002D11FA"/>
    <w:rsid w:val="002D5E6B"/>
    <w:rsid w:val="002E2C65"/>
    <w:rsid w:val="00303F9D"/>
    <w:rsid w:val="00317782"/>
    <w:rsid w:val="00322003"/>
    <w:rsid w:val="00323C5E"/>
    <w:rsid w:val="00333043"/>
    <w:rsid w:val="003443DF"/>
    <w:rsid w:val="0034478D"/>
    <w:rsid w:val="00346A95"/>
    <w:rsid w:val="00355D09"/>
    <w:rsid w:val="00357E31"/>
    <w:rsid w:val="003649CF"/>
    <w:rsid w:val="00375180"/>
    <w:rsid w:val="00383FB0"/>
    <w:rsid w:val="003862EC"/>
    <w:rsid w:val="0038695B"/>
    <w:rsid w:val="003966AC"/>
    <w:rsid w:val="003A1C80"/>
    <w:rsid w:val="003A2E35"/>
    <w:rsid w:val="003A5715"/>
    <w:rsid w:val="003B013B"/>
    <w:rsid w:val="003B1B0E"/>
    <w:rsid w:val="003B6A71"/>
    <w:rsid w:val="003C0D0E"/>
    <w:rsid w:val="003C0DE3"/>
    <w:rsid w:val="003C1634"/>
    <w:rsid w:val="003C5F9D"/>
    <w:rsid w:val="003E75CE"/>
    <w:rsid w:val="003F7809"/>
    <w:rsid w:val="004030CE"/>
    <w:rsid w:val="004151EC"/>
    <w:rsid w:val="0042078C"/>
    <w:rsid w:val="00421886"/>
    <w:rsid w:val="00425FAB"/>
    <w:rsid w:val="00437FB6"/>
    <w:rsid w:val="00465E09"/>
    <w:rsid w:val="00472A45"/>
    <w:rsid w:val="00486933"/>
    <w:rsid w:val="00486C59"/>
    <w:rsid w:val="00495067"/>
    <w:rsid w:val="004B7455"/>
    <w:rsid w:val="004C211B"/>
    <w:rsid w:val="004D20E7"/>
    <w:rsid w:val="004E0DF1"/>
    <w:rsid w:val="004E2BC0"/>
    <w:rsid w:val="004E6AAC"/>
    <w:rsid w:val="004F064C"/>
    <w:rsid w:val="004F179D"/>
    <w:rsid w:val="004F41BF"/>
    <w:rsid w:val="00501B4D"/>
    <w:rsid w:val="00502588"/>
    <w:rsid w:val="005039A9"/>
    <w:rsid w:val="005063D8"/>
    <w:rsid w:val="00506ACE"/>
    <w:rsid w:val="005137FC"/>
    <w:rsid w:val="00514BA1"/>
    <w:rsid w:val="005175C6"/>
    <w:rsid w:val="00520597"/>
    <w:rsid w:val="00525567"/>
    <w:rsid w:val="005255DE"/>
    <w:rsid w:val="00527383"/>
    <w:rsid w:val="00541AEF"/>
    <w:rsid w:val="00562D43"/>
    <w:rsid w:val="00563D42"/>
    <w:rsid w:val="005812D7"/>
    <w:rsid w:val="00581D25"/>
    <w:rsid w:val="00590B8F"/>
    <w:rsid w:val="005A2106"/>
    <w:rsid w:val="005A3A7F"/>
    <w:rsid w:val="005A7D8C"/>
    <w:rsid w:val="005D1991"/>
    <w:rsid w:val="005D503E"/>
    <w:rsid w:val="005D5454"/>
    <w:rsid w:val="005E6692"/>
    <w:rsid w:val="005F095D"/>
    <w:rsid w:val="005F433F"/>
    <w:rsid w:val="00604D33"/>
    <w:rsid w:val="006102F5"/>
    <w:rsid w:val="006156E5"/>
    <w:rsid w:val="0061602F"/>
    <w:rsid w:val="00626BE1"/>
    <w:rsid w:val="006437D2"/>
    <w:rsid w:val="00645DAC"/>
    <w:rsid w:val="00646C43"/>
    <w:rsid w:val="00670C88"/>
    <w:rsid w:val="00672E1D"/>
    <w:rsid w:val="006872FE"/>
    <w:rsid w:val="0069633D"/>
    <w:rsid w:val="006A3F11"/>
    <w:rsid w:val="006A6C45"/>
    <w:rsid w:val="006B042F"/>
    <w:rsid w:val="006B433D"/>
    <w:rsid w:val="006C0C30"/>
    <w:rsid w:val="006C30F8"/>
    <w:rsid w:val="006C339E"/>
    <w:rsid w:val="006C4039"/>
    <w:rsid w:val="006D1AF3"/>
    <w:rsid w:val="006E2C26"/>
    <w:rsid w:val="006F667A"/>
    <w:rsid w:val="00700814"/>
    <w:rsid w:val="00704999"/>
    <w:rsid w:val="00710B06"/>
    <w:rsid w:val="007262BA"/>
    <w:rsid w:val="007269E7"/>
    <w:rsid w:val="00732EEF"/>
    <w:rsid w:val="00734737"/>
    <w:rsid w:val="00734939"/>
    <w:rsid w:val="00736014"/>
    <w:rsid w:val="00736557"/>
    <w:rsid w:val="00736B34"/>
    <w:rsid w:val="00740801"/>
    <w:rsid w:val="00743CB0"/>
    <w:rsid w:val="007475D5"/>
    <w:rsid w:val="0078213A"/>
    <w:rsid w:val="007974E8"/>
    <w:rsid w:val="007A2A2D"/>
    <w:rsid w:val="007B06A7"/>
    <w:rsid w:val="007C6A06"/>
    <w:rsid w:val="007C7E18"/>
    <w:rsid w:val="007D2667"/>
    <w:rsid w:val="007F3F0E"/>
    <w:rsid w:val="008230A1"/>
    <w:rsid w:val="00826582"/>
    <w:rsid w:val="008271F1"/>
    <w:rsid w:val="0083648F"/>
    <w:rsid w:val="00837169"/>
    <w:rsid w:val="0084038A"/>
    <w:rsid w:val="00840DC6"/>
    <w:rsid w:val="00873C59"/>
    <w:rsid w:val="0088290D"/>
    <w:rsid w:val="0089101D"/>
    <w:rsid w:val="008B7255"/>
    <w:rsid w:val="008E4CD8"/>
    <w:rsid w:val="008E4E99"/>
    <w:rsid w:val="008E6FDA"/>
    <w:rsid w:val="00912FE9"/>
    <w:rsid w:val="00924EC5"/>
    <w:rsid w:val="00927E4B"/>
    <w:rsid w:val="00933944"/>
    <w:rsid w:val="00934AF8"/>
    <w:rsid w:val="009456D2"/>
    <w:rsid w:val="0095434C"/>
    <w:rsid w:val="00961D28"/>
    <w:rsid w:val="009706ED"/>
    <w:rsid w:val="009742B8"/>
    <w:rsid w:val="00983784"/>
    <w:rsid w:val="00987F8C"/>
    <w:rsid w:val="00991A00"/>
    <w:rsid w:val="009A601C"/>
    <w:rsid w:val="009C0CC9"/>
    <w:rsid w:val="009C1A47"/>
    <w:rsid w:val="009C2788"/>
    <w:rsid w:val="009C69DF"/>
    <w:rsid w:val="009D01DA"/>
    <w:rsid w:val="009E2EAC"/>
    <w:rsid w:val="009E4FBD"/>
    <w:rsid w:val="009F2922"/>
    <w:rsid w:val="009F66BF"/>
    <w:rsid w:val="00A0147A"/>
    <w:rsid w:val="00A04701"/>
    <w:rsid w:val="00A12F3B"/>
    <w:rsid w:val="00A1784E"/>
    <w:rsid w:val="00A2002F"/>
    <w:rsid w:val="00A21DB7"/>
    <w:rsid w:val="00A25746"/>
    <w:rsid w:val="00A31816"/>
    <w:rsid w:val="00A32C49"/>
    <w:rsid w:val="00A422FA"/>
    <w:rsid w:val="00A452AE"/>
    <w:rsid w:val="00A50BE2"/>
    <w:rsid w:val="00A609FA"/>
    <w:rsid w:val="00A63B43"/>
    <w:rsid w:val="00A73C27"/>
    <w:rsid w:val="00A75D2F"/>
    <w:rsid w:val="00A76CED"/>
    <w:rsid w:val="00A8041E"/>
    <w:rsid w:val="00A96F7B"/>
    <w:rsid w:val="00A9777F"/>
    <w:rsid w:val="00AA0C05"/>
    <w:rsid w:val="00AA65D9"/>
    <w:rsid w:val="00AB0915"/>
    <w:rsid w:val="00AB15CD"/>
    <w:rsid w:val="00AB21D7"/>
    <w:rsid w:val="00AB3794"/>
    <w:rsid w:val="00AB57ED"/>
    <w:rsid w:val="00AC2F03"/>
    <w:rsid w:val="00AD1CFA"/>
    <w:rsid w:val="00AD5DD5"/>
    <w:rsid w:val="00AF26B7"/>
    <w:rsid w:val="00AF40FA"/>
    <w:rsid w:val="00AF5F35"/>
    <w:rsid w:val="00B02852"/>
    <w:rsid w:val="00B07F70"/>
    <w:rsid w:val="00B11C05"/>
    <w:rsid w:val="00B22DCF"/>
    <w:rsid w:val="00B4126F"/>
    <w:rsid w:val="00B41343"/>
    <w:rsid w:val="00B41D7D"/>
    <w:rsid w:val="00B55296"/>
    <w:rsid w:val="00B56B6D"/>
    <w:rsid w:val="00B611C9"/>
    <w:rsid w:val="00B61EDD"/>
    <w:rsid w:val="00B678E5"/>
    <w:rsid w:val="00B72D04"/>
    <w:rsid w:val="00BA1E16"/>
    <w:rsid w:val="00BA47ED"/>
    <w:rsid w:val="00BA65A5"/>
    <w:rsid w:val="00BA6706"/>
    <w:rsid w:val="00BB4772"/>
    <w:rsid w:val="00BB6E0F"/>
    <w:rsid w:val="00BC606A"/>
    <w:rsid w:val="00BD0D1E"/>
    <w:rsid w:val="00BD0DBF"/>
    <w:rsid w:val="00BE2099"/>
    <w:rsid w:val="00BE2F3A"/>
    <w:rsid w:val="00BF3D58"/>
    <w:rsid w:val="00C073A6"/>
    <w:rsid w:val="00C10444"/>
    <w:rsid w:val="00C16231"/>
    <w:rsid w:val="00C20370"/>
    <w:rsid w:val="00C23D95"/>
    <w:rsid w:val="00C324EC"/>
    <w:rsid w:val="00C47FF7"/>
    <w:rsid w:val="00C5509F"/>
    <w:rsid w:val="00C55863"/>
    <w:rsid w:val="00C57DDA"/>
    <w:rsid w:val="00C75036"/>
    <w:rsid w:val="00C9461A"/>
    <w:rsid w:val="00CB4630"/>
    <w:rsid w:val="00CB7D9B"/>
    <w:rsid w:val="00CC0451"/>
    <w:rsid w:val="00CC3CD7"/>
    <w:rsid w:val="00CD0EB7"/>
    <w:rsid w:val="00CD2B56"/>
    <w:rsid w:val="00CE1C23"/>
    <w:rsid w:val="00D23998"/>
    <w:rsid w:val="00D26052"/>
    <w:rsid w:val="00D35A79"/>
    <w:rsid w:val="00D35B98"/>
    <w:rsid w:val="00D51178"/>
    <w:rsid w:val="00D55FA8"/>
    <w:rsid w:val="00D61673"/>
    <w:rsid w:val="00D843CB"/>
    <w:rsid w:val="00DA0EEC"/>
    <w:rsid w:val="00DA313D"/>
    <w:rsid w:val="00DC05ED"/>
    <w:rsid w:val="00DC4233"/>
    <w:rsid w:val="00DD65E6"/>
    <w:rsid w:val="00DF36C2"/>
    <w:rsid w:val="00E03CF6"/>
    <w:rsid w:val="00E13EC1"/>
    <w:rsid w:val="00E31E06"/>
    <w:rsid w:val="00E36098"/>
    <w:rsid w:val="00E44913"/>
    <w:rsid w:val="00E52CAA"/>
    <w:rsid w:val="00E5710E"/>
    <w:rsid w:val="00E6420E"/>
    <w:rsid w:val="00E8266F"/>
    <w:rsid w:val="00E84792"/>
    <w:rsid w:val="00E96F81"/>
    <w:rsid w:val="00EA2C31"/>
    <w:rsid w:val="00EC0021"/>
    <w:rsid w:val="00EC56A1"/>
    <w:rsid w:val="00EF73C4"/>
    <w:rsid w:val="00F03570"/>
    <w:rsid w:val="00F039A4"/>
    <w:rsid w:val="00F116FF"/>
    <w:rsid w:val="00F24090"/>
    <w:rsid w:val="00F270F9"/>
    <w:rsid w:val="00F33EBA"/>
    <w:rsid w:val="00F3571E"/>
    <w:rsid w:val="00F35890"/>
    <w:rsid w:val="00F41F6E"/>
    <w:rsid w:val="00F62EFE"/>
    <w:rsid w:val="00F665BF"/>
    <w:rsid w:val="00F76144"/>
    <w:rsid w:val="00F936A9"/>
    <w:rsid w:val="00FB3072"/>
    <w:rsid w:val="00FC6BC9"/>
    <w:rsid w:val="00FC6DF6"/>
    <w:rsid w:val="00FD0535"/>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D4BF6D-57CA-904B-9387-1ADA26C4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15</TotalTime>
  <Pages>11</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7</cp:revision>
  <cp:lastPrinted>2016-09-09T05:09:00Z</cp:lastPrinted>
  <dcterms:created xsi:type="dcterms:W3CDTF">2018-07-26T05:42:00Z</dcterms:created>
  <dcterms:modified xsi:type="dcterms:W3CDTF">2020-07-02T02:24:00Z</dcterms:modified>
</cp:coreProperties>
</file>