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7722" w14:textId="77777777" w:rsidR="0064373B" w:rsidRDefault="0064373B" w:rsidP="00787D41">
      <w:pPr>
        <w:pStyle w:val="Title"/>
        <w:spacing w:line="276" w:lineRule="auto"/>
      </w:pPr>
      <w:r>
        <w:t>TREND: WRITING REPORTS FOR QUASI-EXPERIMENTS</w:t>
      </w:r>
    </w:p>
    <w:p w14:paraId="7811CA0A" w14:textId="77777777" w:rsidR="00FA6D6F" w:rsidRDefault="00FA6D6F" w:rsidP="00787D41">
      <w:pPr>
        <w:spacing w:line="276" w:lineRule="auto"/>
        <w:jc w:val="center"/>
      </w:pPr>
    </w:p>
    <w:p w14:paraId="6B67DE34" w14:textId="4E2EE4F1" w:rsidR="00DB345F" w:rsidRPr="001565D4" w:rsidRDefault="00DB345F" w:rsidP="00787D41">
      <w:pPr>
        <w:spacing w:line="276" w:lineRule="auto"/>
        <w:jc w:val="center"/>
        <w:rPr>
          <w:rFonts w:cstheme="majorHAnsi"/>
        </w:rPr>
      </w:pPr>
      <w:r w:rsidRPr="001565D4">
        <w:rPr>
          <w:rFonts w:cstheme="majorHAnsi"/>
        </w:rPr>
        <w:t>by Simon Moss</w:t>
      </w:r>
    </w:p>
    <w:p w14:paraId="4E8F1D2B" w14:textId="77777777" w:rsidR="00DB345F" w:rsidRPr="001565D4" w:rsidRDefault="00DB345F" w:rsidP="00787D41">
      <w:pPr>
        <w:spacing w:line="276" w:lineRule="auto"/>
        <w:jc w:val="center"/>
        <w:rPr>
          <w:rFonts w:cstheme="majorHAnsi"/>
        </w:rPr>
      </w:pPr>
    </w:p>
    <w:p w14:paraId="14925CED" w14:textId="77777777" w:rsidR="0081211C" w:rsidRPr="001565D4" w:rsidRDefault="0081211C" w:rsidP="00787D41">
      <w:pPr>
        <w:spacing w:line="276" w:lineRule="auto"/>
        <w:rPr>
          <w:rStyle w:val="Heading2Char"/>
          <w:rFonts w:cstheme="majorHAnsi"/>
        </w:rPr>
      </w:pPr>
    </w:p>
    <w:p w14:paraId="3E7A6344" w14:textId="743446F0" w:rsidR="00DB345F" w:rsidRPr="00F83222" w:rsidRDefault="00DB345F" w:rsidP="00787D41">
      <w:pPr>
        <w:spacing w:line="276" w:lineRule="auto"/>
        <w:rPr>
          <w:rStyle w:val="Heading2Char"/>
          <w:rFonts w:cstheme="majorHAnsi"/>
        </w:rPr>
      </w:pPr>
      <w:r w:rsidRPr="00F83222">
        <w:rPr>
          <w:rStyle w:val="Heading2Char"/>
          <w:rFonts w:cstheme="majorHAnsi"/>
        </w:rPr>
        <w:t>Introduction</w:t>
      </w:r>
    </w:p>
    <w:p w14:paraId="53575E1C" w14:textId="1AE0A5BA" w:rsidR="00AE153D" w:rsidRDefault="00AE153D" w:rsidP="00787D41">
      <w:pPr>
        <w:spacing w:line="276" w:lineRule="auto"/>
        <w:rPr>
          <w:rFonts w:cstheme="majorHAnsi"/>
        </w:rPr>
      </w:pPr>
    </w:p>
    <w:p w14:paraId="37428971" w14:textId="0E9F9439" w:rsidR="0064373B" w:rsidRDefault="0064373B" w:rsidP="00787D41">
      <w:pPr>
        <w:spacing w:line="276" w:lineRule="auto"/>
        <w:rPr>
          <w:rFonts w:cstheme="majorHAnsi"/>
        </w:rPr>
      </w:pPr>
    </w:p>
    <w:p w14:paraId="5434CCB7" w14:textId="77777777" w:rsidR="0064373B" w:rsidRDefault="0064373B" w:rsidP="00787D41">
      <w:pPr>
        <w:spacing w:line="276" w:lineRule="auto"/>
        <w:ind w:firstLine="720"/>
      </w:pPr>
      <w:r>
        <w:t xml:space="preserve">The TREND statement—an acronym that represents the Transparent Reporting of Evaluations with Non-randomized Designs—is a </w:t>
      </w:r>
      <w:proofErr w:type="gramStart"/>
      <w:r>
        <w:t>checklist writers</w:t>
      </w:r>
      <w:proofErr w:type="gramEnd"/>
      <w:r>
        <w:t xml:space="preserve"> should utilize when they report a quasi-experiment.  To clarify, researchers often compare two or more conditions, such as two teaching methods.  In many of these studies, the participants or units are not randomly assigned to these conditions.  This design is called a quasi-experiment or non-randomized design.  TREND is a set of principles that researchers should observe whenever they report quasi-experiments or non-randomized designs.</w:t>
      </w:r>
    </w:p>
    <w:p w14:paraId="089E653F" w14:textId="77777777" w:rsidR="0064373B" w:rsidRDefault="0064373B" w:rsidP="00787D41">
      <w:pPr>
        <w:spacing w:line="276" w:lineRule="auto"/>
      </w:pPr>
    </w:p>
    <w:p w14:paraId="3F9ED06B" w14:textId="77777777" w:rsidR="0064373B" w:rsidRDefault="0064373B" w:rsidP="00787D41">
      <w:pPr>
        <w:spacing w:line="276" w:lineRule="auto"/>
      </w:pPr>
      <w:r>
        <w:rPr>
          <w:b/>
        </w:rPr>
        <w:t>Illustration</w:t>
      </w:r>
      <w:r>
        <w:t xml:space="preserve"> </w:t>
      </w:r>
    </w:p>
    <w:p w14:paraId="4AAE6AFE" w14:textId="77777777" w:rsidR="0064373B" w:rsidRDefault="0064373B" w:rsidP="00787D41">
      <w:pPr>
        <w:spacing w:line="276" w:lineRule="auto"/>
      </w:pPr>
    </w:p>
    <w:p w14:paraId="204B6F1D" w14:textId="77777777" w:rsidR="0064373B" w:rsidRDefault="0064373B" w:rsidP="00787D41">
      <w:pPr>
        <w:spacing w:line="276" w:lineRule="auto"/>
      </w:pPr>
      <w:r>
        <w:tab/>
        <w:t>Suppose a researcher wants to explore whether lecturers who wear casual attire enhances student engagement more than do lectures who wear formal attire.  In this study, students are not randomly allocated to these lecturers.  Instead, whether they observe lecturers in casual attire or formal attire depends on whether they attended Tuesday classes or Wednesday classes.</w:t>
      </w:r>
    </w:p>
    <w:p w14:paraId="08F2610A" w14:textId="77777777" w:rsidR="0064373B" w:rsidRDefault="0064373B" w:rsidP="00787D41">
      <w:pPr>
        <w:spacing w:line="276" w:lineRule="auto"/>
      </w:pPr>
    </w:p>
    <w:p w14:paraId="55816445" w14:textId="77777777" w:rsidR="0064373B" w:rsidRDefault="0064373B" w:rsidP="00787D41">
      <w:pPr>
        <w:spacing w:line="276" w:lineRule="auto"/>
        <w:rPr>
          <w:b/>
        </w:rPr>
      </w:pPr>
      <w:r>
        <w:rPr>
          <w:b/>
        </w:rPr>
        <w:t>Purpose of this document</w:t>
      </w:r>
    </w:p>
    <w:p w14:paraId="5FF08847" w14:textId="77777777" w:rsidR="0064373B" w:rsidRPr="00602768" w:rsidRDefault="0064373B" w:rsidP="00787D41">
      <w:pPr>
        <w:spacing w:line="276" w:lineRule="auto"/>
        <w:rPr>
          <w:b/>
        </w:rPr>
      </w:pPr>
    </w:p>
    <w:p w14:paraId="29A8E423" w14:textId="77777777" w:rsidR="0064373B" w:rsidRDefault="0064373B" w:rsidP="00787D41">
      <w:pPr>
        <w:spacing w:line="276" w:lineRule="auto"/>
        <w:ind w:firstLine="720"/>
      </w:pPr>
      <w:r>
        <w:t xml:space="preserve"> This document lists every TREND principle and then includes examples to illustrate each principle. These principles do not encompass every paragraph you should include. Instead, these principles stipulate the most important details you should include.  </w:t>
      </w:r>
    </w:p>
    <w:p w14:paraId="4F44CC1C" w14:textId="77777777" w:rsidR="0064373B" w:rsidRDefault="0064373B" w:rsidP="00787D41">
      <w:pPr>
        <w:spacing w:line="276" w:lineRule="auto"/>
        <w:ind w:firstLine="720"/>
      </w:pPr>
    </w:p>
    <w:p w14:paraId="1D572D42" w14:textId="3D88E0E4" w:rsidR="0064373B" w:rsidRDefault="0064373B" w:rsidP="00787D41">
      <w:pPr>
        <w:spacing w:line="276" w:lineRule="auto"/>
      </w:pPr>
    </w:p>
    <w:p w14:paraId="47286843" w14:textId="77777777" w:rsidR="0064373B" w:rsidRPr="007150D7" w:rsidRDefault="0064373B" w:rsidP="00787D41">
      <w:pPr>
        <w:spacing w:line="276" w:lineRule="auto"/>
      </w:pPr>
    </w:p>
    <w:p w14:paraId="057A49DB" w14:textId="0CEEBB02" w:rsidR="0064373B" w:rsidRPr="0064373B" w:rsidRDefault="0064373B" w:rsidP="00787D41">
      <w:pPr>
        <w:spacing w:line="276" w:lineRule="auto"/>
        <w:rPr>
          <w:sz w:val="28"/>
        </w:rPr>
      </w:pPr>
      <w:r w:rsidRPr="0064373B">
        <w:rPr>
          <w:b/>
          <w:sz w:val="28"/>
        </w:rPr>
        <w:t>TREND checklist</w:t>
      </w:r>
    </w:p>
    <w:p w14:paraId="3F7011FA" w14:textId="7434BF95" w:rsidR="0064373B" w:rsidRDefault="0064373B" w:rsidP="00787D41">
      <w:pPr>
        <w:spacing w:line="276" w:lineRule="auto"/>
        <w:jc w:val="center"/>
      </w:pPr>
    </w:p>
    <w:p w14:paraId="26A6B0E4" w14:textId="77777777" w:rsidR="0064373B" w:rsidRDefault="0064373B" w:rsidP="00787D41">
      <w:pPr>
        <w:spacing w:line="276" w:lineRule="auto"/>
        <w:jc w:val="center"/>
      </w:pPr>
    </w:p>
    <w:tbl>
      <w:tblPr>
        <w:tblStyle w:val="TableGrid"/>
        <w:tblW w:w="937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80"/>
        <w:gridCol w:w="3583"/>
        <w:gridCol w:w="4407"/>
      </w:tblGrid>
      <w:tr w:rsidR="0064373B" w:rsidRPr="007150D7" w14:paraId="2F13EB5A" w14:textId="77777777" w:rsidTr="0064373B">
        <w:trPr>
          <w:trHeight w:val="375"/>
        </w:trPr>
        <w:tc>
          <w:tcPr>
            <w:tcW w:w="9370" w:type="dxa"/>
            <w:gridSpan w:val="3"/>
            <w:shd w:val="clear" w:color="auto" w:fill="000000" w:themeFill="text1"/>
          </w:tcPr>
          <w:p w14:paraId="496E7F3C" w14:textId="77777777" w:rsidR="0064373B" w:rsidRDefault="0064373B" w:rsidP="00787D41">
            <w:pPr>
              <w:spacing w:line="276" w:lineRule="auto"/>
              <w:jc w:val="center"/>
              <w:rPr>
                <w:lang w:eastAsia="zh-TW"/>
              </w:rPr>
            </w:pPr>
            <w:r w:rsidRPr="0064373B">
              <w:rPr>
                <w:color w:val="FFFFFF" w:themeColor="background1"/>
                <w:lang w:eastAsia="zh-TW"/>
              </w:rPr>
              <w:t>Title and abstract</w:t>
            </w:r>
          </w:p>
        </w:tc>
      </w:tr>
      <w:tr w:rsidR="0064373B" w:rsidRPr="007150D7" w14:paraId="3F2FE37F" w14:textId="77777777" w:rsidTr="0064373B">
        <w:trPr>
          <w:trHeight w:val="375"/>
        </w:trPr>
        <w:tc>
          <w:tcPr>
            <w:tcW w:w="1380" w:type="dxa"/>
            <w:shd w:val="clear" w:color="auto" w:fill="C6EBD6" w:themeFill="accent5" w:themeFillTint="66"/>
          </w:tcPr>
          <w:p w14:paraId="2A38AB45" w14:textId="77777777" w:rsidR="0064373B" w:rsidRPr="0073016A" w:rsidRDefault="0064373B" w:rsidP="00787D41">
            <w:pPr>
              <w:spacing w:line="276" w:lineRule="auto"/>
              <w:jc w:val="center"/>
            </w:pPr>
            <w:r>
              <w:t>Item</w:t>
            </w:r>
          </w:p>
        </w:tc>
        <w:tc>
          <w:tcPr>
            <w:tcW w:w="3583" w:type="dxa"/>
            <w:shd w:val="clear" w:color="auto" w:fill="C6EBD6" w:themeFill="accent5" w:themeFillTint="66"/>
          </w:tcPr>
          <w:p w14:paraId="5B0F4C28" w14:textId="77777777" w:rsidR="0064373B" w:rsidRPr="0073016A" w:rsidRDefault="0064373B" w:rsidP="00787D41">
            <w:pPr>
              <w:spacing w:line="276" w:lineRule="auto"/>
              <w:jc w:val="center"/>
            </w:pPr>
            <w:r>
              <w:t xml:space="preserve">Description of the item—as specified by </w:t>
            </w:r>
            <w:r w:rsidRPr="009E075C">
              <w:t xml:space="preserve">Des </w:t>
            </w:r>
            <w:proofErr w:type="spellStart"/>
            <w:r w:rsidRPr="009E075C">
              <w:t>Jarlais</w:t>
            </w:r>
            <w:proofErr w:type="spellEnd"/>
            <w:r>
              <w:t xml:space="preserve"> et al (2004)</w:t>
            </w:r>
          </w:p>
        </w:tc>
        <w:tc>
          <w:tcPr>
            <w:tcW w:w="4406" w:type="dxa"/>
            <w:shd w:val="clear" w:color="auto" w:fill="C6EBD6" w:themeFill="accent5" w:themeFillTint="66"/>
          </w:tcPr>
          <w:p w14:paraId="74E98F6B" w14:textId="77777777" w:rsidR="0064373B" w:rsidRPr="007150D7" w:rsidRDefault="0064373B" w:rsidP="00787D41">
            <w:pPr>
              <w:spacing w:line="276" w:lineRule="auto"/>
              <w:jc w:val="center"/>
              <w:rPr>
                <w:lang w:eastAsia="zh-TW"/>
              </w:rPr>
            </w:pPr>
            <w:r>
              <w:rPr>
                <w:lang w:eastAsia="zh-TW"/>
              </w:rPr>
              <w:t>Example</w:t>
            </w:r>
          </w:p>
        </w:tc>
      </w:tr>
      <w:tr w:rsidR="0064373B" w:rsidRPr="007150D7" w14:paraId="5E051E61" w14:textId="77777777" w:rsidTr="0064373B">
        <w:trPr>
          <w:trHeight w:val="460"/>
        </w:trPr>
        <w:tc>
          <w:tcPr>
            <w:tcW w:w="1380" w:type="dxa"/>
            <w:shd w:val="clear" w:color="auto" w:fill="D9D9D9" w:themeFill="background1" w:themeFillShade="D9"/>
          </w:tcPr>
          <w:p w14:paraId="2B376112" w14:textId="77777777" w:rsidR="0064373B" w:rsidRPr="0073016A" w:rsidRDefault="0064373B" w:rsidP="00787D41">
            <w:pPr>
              <w:spacing w:line="276" w:lineRule="auto"/>
              <w:rPr>
                <w:lang w:eastAsia="zh-TW"/>
              </w:rPr>
            </w:pPr>
            <w:r>
              <w:rPr>
                <w:lang w:eastAsia="zh-TW"/>
              </w:rPr>
              <w:t>1 Title and abstract</w:t>
            </w:r>
          </w:p>
        </w:tc>
        <w:tc>
          <w:tcPr>
            <w:tcW w:w="3583" w:type="dxa"/>
            <w:shd w:val="clear" w:color="auto" w:fill="D9D9D9" w:themeFill="background1" w:themeFillShade="D9"/>
          </w:tcPr>
          <w:p w14:paraId="0693B287" w14:textId="77777777" w:rsidR="0064373B" w:rsidRPr="0073016A" w:rsidRDefault="0064373B" w:rsidP="00787D41">
            <w:pPr>
              <w:spacing w:line="276" w:lineRule="auto"/>
              <w:rPr>
                <w:lang w:eastAsia="zh-TW"/>
              </w:rPr>
            </w:pPr>
            <w:r w:rsidRPr="0073016A">
              <w:rPr>
                <w:lang w:eastAsia="zh-TW"/>
              </w:rPr>
              <w:t>Information on how unit were allocated to interventions</w:t>
            </w:r>
          </w:p>
        </w:tc>
        <w:tc>
          <w:tcPr>
            <w:tcW w:w="4406" w:type="dxa"/>
            <w:shd w:val="clear" w:color="auto" w:fill="D9D9D9" w:themeFill="background1" w:themeFillShade="D9"/>
          </w:tcPr>
          <w:p w14:paraId="6B34A75A" w14:textId="77777777" w:rsidR="0064373B" w:rsidRPr="00E56AD2" w:rsidRDefault="0064373B" w:rsidP="00787D41">
            <w:pPr>
              <w:pStyle w:val="ListParagraph"/>
              <w:numPr>
                <w:ilvl w:val="0"/>
                <w:numId w:val="15"/>
              </w:numPr>
              <w:spacing w:before="0" w:after="0" w:line="276" w:lineRule="auto"/>
              <w:rPr>
                <w:lang w:eastAsia="zh-TW"/>
              </w:rPr>
            </w:pPr>
            <w:r w:rsidRPr="0073016A">
              <w:rPr>
                <w:lang w:eastAsia="zh-TW"/>
              </w:rPr>
              <w:t xml:space="preserve">Participants who </w:t>
            </w:r>
            <w:r>
              <w:rPr>
                <w:lang w:eastAsia="zh-TW"/>
              </w:rPr>
              <w:t xml:space="preserve">were assigned to </w:t>
            </w:r>
            <w:r w:rsidRPr="0073016A">
              <w:rPr>
                <w:lang w:eastAsia="zh-TW"/>
              </w:rPr>
              <w:t xml:space="preserve">the Tuesday classes observed the lecturer wearing casual attire; participants who </w:t>
            </w:r>
            <w:r>
              <w:rPr>
                <w:lang w:eastAsia="zh-TW"/>
              </w:rPr>
              <w:lastRenderedPageBreak/>
              <w:t>were assigned to</w:t>
            </w:r>
            <w:r w:rsidRPr="0073016A">
              <w:rPr>
                <w:lang w:eastAsia="zh-TW"/>
              </w:rPr>
              <w:t xml:space="preserve"> the Wednesday class observed the lecturer wearing formal attire…</w:t>
            </w:r>
          </w:p>
        </w:tc>
      </w:tr>
      <w:tr w:rsidR="0064373B" w:rsidRPr="007150D7" w14:paraId="0BD2EBD4" w14:textId="77777777" w:rsidTr="0064373B">
        <w:trPr>
          <w:trHeight w:val="460"/>
        </w:trPr>
        <w:tc>
          <w:tcPr>
            <w:tcW w:w="1380" w:type="dxa"/>
            <w:shd w:val="clear" w:color="auto" w:fill="D9D9D9" w:themeFill="background1" w:themeFillShade="D9"/>
          </w:tcPr>
          <w:p w14:paraId="056B64A8" w14:textId="77777777" w:rsidR="0064373B" w:rsidRDefault="0064373B" w:rsidP="00787D41">
            <w:pPr>
              <w:spacing w:line="276" w:lineRule="auto"/>
              <w:rPr>
                <w:lang w:eastAsia="zh-TW"/>
              </w:rPr>
            </w:pPr>
          </w:p>
        </w:tc>
        <w:tc>
          <w:tcPr>
            <w:tcW w:w="3583" w:type="dxa"/>
            <w:shd w:val="clear" w:color="auto" w:fill="D9D9D9" w:themeFill="background1" w:themeFillShade="D9"/>
          </w:tcPr>
          <w:p w14:paraId="04012659" w14:textId="77777777" w:rsidR="0064373B" w:rsidRPr="0073016A" w:rsidRDefault="0064373B" w:rsidP="00787D41">
            <w:pPr>
              <w:spacing w:line="276" w:lineRule="auto"/>
              <w:rPr>
                <w:lang w:eastAsia="zh-TW"/>
              </w:rPr>
            </w:pPr>
            <w:r w:rsidRPr="0073016A">
              <w:rPr>
                <w:lang w:eastAsia="zh-TW"/>
              </w:rPr>
              <w:t>Structured abstract recommended</w:t>
            </w:r>
          </w:p>
        </w:tc>
        <w:tc>
          <w:tcPr>
            <w:tcW w:w="4406" w:type="dxa"/>
            <w:shd w:val="clear" w:color="auto" w:fill="D9D9D9" w:themeFill="background1" w:themeFillShade="D9"/>
          </w:tcPr>
          <w:p w14:paraId="3B28E957" w14:textId="77777777" w:rsidR="0064373B" w:rsidRDefault="0064373B" w:rsidP="00787D41">
            <w:pPr>
              <w:spacing w:line="276" w:lineRule="auto"/>
              <w:rPr>
                <w:lang w:eastAsia="zh-TW"/>
              </w:rPr>
            </w:pPr>
            <w:r>
              <w:rPr>
                <w:lang w:eastAsia="zh-TW"/>
              </w:rPr>
              <w:t>NB.  Some journals prefer writers subdivide the abstract into distinct sections such as</w:t>
            </w:r>
          </w:p>
          <w:p w14:paraId="2B8C939C" w14:textId="77777777" w:rsidR="0064373B" w:rsidRDefault="0064373B" w:rsidP="00787D41">
            <w:pPr>
              <w:pStyle w:val="ListParagraph"/>
              <w:numPr>
                <w:ilvl w:val="0"/>
                <w:numId w:val="15"/>
              </w:numPr>
              <w:spacing w:before="0" w:after="0" w:line="276" w:lineRule="auto"/>
              <w:rPr>
                <w:lang w:eastAsia="zh-TW"/>
              </w:rPr>
            </w:pPr>
            <w:r>
              <w:rPr>
                <w:lang w:eastAsia="zh-TW"/>
              </w:rPr>
              <w:t>Background</w:t>
            </w:r>
          </w:p>
          <w:p w14:paraId="4B079BD1" w14:textId="77777777" w:rsidR="0064373B" w:rsidRDefault="0064373B" w:rsidP="00787D41">
            <w:pPr>
              <w:pStyle w:val="ListParagraph"/>
              <w:numPr>
                <w:ilvl w:val="0"/>
                <w:numId w:val="15"/>
              </w:numPr>
              <w:spacing w:before="0" w:after="0" w:line="276" w:lineRule="auto"/>
              <w:rPr>
                <w:lang w:eastAsia="zh-TW"/>
              </w:rPr>
            </w:pPr>
            <w:r>
              <w:rPr>
                <w:lang w:eastAsia="zh-TW"/>
              </w:rPr>
              <w:t>Method</w:t>
            </w:r>
          </w:p>
          <w:p w14:paraId="7DF17A16" w14:textId="77777777" w:rsidR="0064373B" w:rsidRDefault="0064373B" w:rsidP="00787D41">
            <w:pPr>
              <w:pStyle w:val="ListParagraph"/>
              <w:numPr>
                <w:ilvl w:val="0"/>
                <w:numId w:val="15"/>
              </w:numPr>
              <w:spacing w:before="0" w:after="0" w:line="276" w:lineRule="auto"/>
              <w:rPr>
                <w:lang w:eastAsia="zh-TW"/>
              </w:rPr>
            </w:pPr>
            <w:r>
              <w:rPr>
                <w:lang w:eastAsia="zh-TW"/>
              </w:rPr>
              <w:t>Findings</w:t>
            </w:r>
          </w:p>
          <w:p w14:paraId="33E5A40A" w14:textId="77777777" w:rsidR="0064373B" w:rsidRPr="0073016A" w:rsidRDefault="0064373B" w:rsidP="00787D41">
            <w:pPr>
              <w:pStyle w:val="ListParagraph"/>
              <w:numPr>
                <w:ilvl w:val="0"/>
                <w:numId w:val="15"/>
              </w:numPr>
              <w:spacing w:before="0" w:after="0" w:line="276" w:lineRule="auto"/>
              <w:rPr>
                <w:lang w:eastAsia="zh-TW"/>
              </w:rPr>
            </w:pPr>
            <w:r>
              <w:rPr>
                <w:lang w:eastAsia="zh-TW"/>
              </w:rPr>
              <w:t>Implications</w:t>
            </w:r>
          </w:p>
        </w:tc>
      </w:tr>
      <w:tr w:rsidR="0064373B" w:rsidRPr="007150D7" w14:paraId="56E15B5D" w14:textId="77777777" w:rsidTr="0064373B">
        <w:trPr>
          <w:trHeight w:val="460"/>
        </w:trPr>
        <w:tc>
          <w:tcPr>
            <w:tcW w:w="1380" w:type="dxa"/>
            <w:shd w:val="clear" w:color="auto" w:fill="D9D9D9" w:themeFill="background1" w:themeFillShade="D9"/>
          </w:tcPr>
          <w:p w14:paraId="35ADCF7A" w14:textId="77777777" w:rsidR="0064373B" w:rsidRDefault="0064373B" w:rsidP="00787D41">
            <w:pPr>
              <w:spacing w:line="276" w:lineRule="auto"/>
              <w:rPr>
                <w:lang w:eastAsia="zh-TW"/>
              </w:rPr>
            </w:pPr>
          </w:p>
        </w:tc>
        <w:tc>
          <w:tcPr>
            <w:tcW w:w="3583" w:type="dxa"/>
            <w:shd w:val="clear" w:color="auto" w:fill="D9D9D9" w:themeFill="background1" w:themeFillShade="D9"/>
          </w:tcPr>
          <w:p w14:paraId="67FD3C48" w14:textId="77777777" w:rsidR="0064373B" w:rsidRPr="0073016A" w:rsidRDefault="0064373B" w:rsidP="00787D41">
            <w:pPr>
              <w:spacing w:line="276" w:lineRule="auto"/>
              <w:rPr>
                <w:lang w:eastAsia="zh-TW"/>
              </w:rPr>
            </w:pPr>
            <w:r w:rsidRPr="0073016A">
              <w:rPr>
                <w:lang w:eastAsia="zh-TW"/>
              </w:rPr>
              <w:t>Information on target population or study sample</w:t>
            </w:r>
          </w:p>
        </w:tc>
        <w:tc>
          <w:tcPr>
            <w:tcW w:w="4406" w:type="dxa"/>
            <w:shd w:val="clear" w:color="auto" w:fill="D9D9D9" w:themeFill="background1" w:themeFillShade="D9"/>
          </w:tcPr>
          <w:p w14:paraId="78FE8280" w14:textId="77777777" w:rsidR="0064373B" w:rsidRPr="00E56AD2" w:rsidRDefault="0064373B" w:rsidP="00787D41">
            <w:pPr>
              <w:pStyle w:val="ListParagraph"/>
              <w:numPr>
                <w:ilvl w:val="0"/>
                <w:numId w:val="15"/>
              </w:numPr>
              <w:spacing w:before="0" w:after="0" w:line="276" w:lineRule="auto"/>
              <w:rPr>
                <w:lang w:eastAsia="zh-TW"/>
              </w:rPr>
            </w:pPr>
            <w:r w:rsidRPr="0073016A">
              <w:rPr>
                <w:lang w:eastAsia="zh-TW"/>
              </w:rPr>
              <w:t>The participants were psychology students at Charles Darwin University</w:t>
            </w:r>
            <w:r>
              <w:rPr>
                <w:lang w:eastAsia="zh-TW"/>
              </w:rPr>
              <w:t xml:space="preserve">, </w:t>
            </w:r>
            <w:r w:rsidRPr="0073016A">
              <w:rPr>
                <w:lang w:eastAsia="zh-TW"/>
              </w:rPr>
              <w:t>aged between 18 and 65.</w:t>
            </w:r>
          </w:p>
        </w:tc>
      </w:tr>
    </w:tbl>
    <w:p w14:paraId="6C75E588" w14:textId="77777777" w:rsidR="0064373B" w:rsidRDefault="0064373B" w:rsidP="00787D41">
      <w:pPr>
        <w:spacing w:line="276" w:lineRule="auto"/>
        <w:rPr>
          <w:lang w:eastAsia="zh-TW"/>
        </w:rPr>
      </w:pPr>
    </w:p>
    <w:p w14:paraId="01F38CEB" w14:textId="77777777" w:rsidR="0064373B" w:rsidRDefault="0064373B" w:rsidP="00787D41">
      <w:pPr>
        <w:spacing w:line="276" w:lineRule="auto"/>
        <w:jc w:val="center"/>
      </w:pPr>
    </w:p>
    <w:tbl>
      <w:tblPr>
        <w:tblStyle w:val="TableGrid"/>
        <w:tblW w:w="942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95"/>
        <w:gridCol w:w="3251"/>
        <w:gridCol w:w="4583"/>
      </w:tblGrid>
      <w:tr w:rsidR="0064373B" w:rsidRPr="007150D7" w14:paraId="62CF458A" w14:textId="77777777" w:rsidTr="0064373B">
        <w:trPr>
          <w:trHeight w:val="382"/>
        </w:trPr>
        <w:tc>
          <w:tcPr>
            <w:tcW w:w="9429" w:type="dxa"/>
            <w:gridSpan w:val="3"/>
            <w:shd w:val="clear" w:color="auto" w:fill="000000" w:themeFill="text1"/>
          </w:tcPr>
          <w:p w14:paraId="7771C63F" w14:textId="77777777" w:rsidR="0064373B" w:rsidRDefault="0064373B" w:rsidP="00787D41">
            <w:pPr>
              <w:spacing w:line="276" w:lineRule="auto"/>
              <w:jc w:val="center"/>
              <w:rPr>
                <w:lang w:eastAsia="zh-TW"/>
              </w:rPr>
            </w:pPr>
            <w:r w:rsidRPr="0064373B">
              <w:rPr>
                <w:color w:val="FFFFFF" w:themeColor="background1"/>
                <w:lang w:eastAsia="zh-TW"/>
              </w:rPr>
              <w:t>Introduction</w:t>
            </w:r>
          </w:p>
        </w:tc>
      </w:tr>
      <w:tr w:rsidR="0064373B" w:rsidRPr="007150D7" w14:paraId="74D4CF19" w14:textId="77777777" w:rsidTr="0064373B">
        <w:trPr>
          <w:trHeight w:val="382"/>
        </w:trPr>
        <w:tc>
          <w:tcPr>
            <w:tcW w:w="1595" w:type="dxa"/>
            <w:shd w:val="clear" w:color="auto" w:fill="C6EBD6" w:themeFill="accent5" w:themeFillTint="66"/>
          </w:tcPr>
          <w:p w14:paraId="44ABAA35" w14:textId="77777777" w:rsidR="0064373B" w:rsidRPr="0073016A" w:rsidRDefault="0064373B" w:rsidP="00787D41">
            <w:pPr>
              <w:spacing w:line="276" w:lineRule="auto"/>
              <w:jc w:val="center"/>
            </w:pPr>
            <w:r>
              <w:t>Item</w:t>
            </w:r>
          </w:p>
        </w:tc>
        <w:tc>
          <w:tcPr>
            <w:tcW w:w="3251" w:type="dxa"/>
            <w:shd w:val="clear" w:color="auto" w:fill="C6EBD6" w:themeFill="accent5" w:themeFillTint="66"/>
          </w:tcPr>
          <w:p w14:paraId="08AD7C63" w14:textId="77777777" w:rsidR="0064373B" w:rsidRPr="0073016A" w:rsidRDefault="0064373B" w:rsidP="00787D41">
            <w:pPr>
              <w:spacing w:line="276" w:lineRule="auto"/>
              <w:jc w:val="center"/>
            </w:pPr>
            <w:r>
              <w:t>Description of the item</w:t>
            </w:r>
          </w:p>
        </w:tc>
        <w:tc>
          <w:tcPr>
            <w:tcW w:w="4582" w:type="dxa"/>
            <w:shd w:val="clear" w:color="auto" w:fill="C6EBD6" w:themeFill="accent5" w:themeFillTint="66"/>
          </w:tcPr>
          <w:p w14:paraId="0289A03C" w14:textId="77777777" w:rsidR="0064373B" w:rsidRPr="007150D7" w:rsidRDefault="0064373B" w:rsidP="00787D41">
            <w:pPr>
              <w:spacing w:line="276" w:lineRule="auto"/>
              <w:jc w:val="center"/>
              <w:rPr>
                <w:lang w:eastAsia="zh-TW"/>
              </w:rPr>
            </w:pPr>
            <w:r>
              <w:rPr>
                <w:lang w:eastAsia="zh-TW"/>
              </w:rPr>
              <w:t>Example</w:t>
            </w:r>
          </w:p>
        </w:tc>
      </w:tr>
      <w:tr w:rsidR="0064373B" w:rsidRPr="007150D7" w14:paraId="1493B4C6" w14:textId="77777777" w:rsidTr="0064373B">
        <w:trPr>
          <w:trHeight w:val="468"/>
        </w:trPr>
        <w:tc>
          <w:tcPr>
            <w:tcW w:w="1595" w:type="dxa"/>
            <w:shd w:val="clear" w:color="auto" w:fill="D9D9D9" w:themeFill="background1" w:themeFillShade="D9"/>
          </w:tcPr>
          <w:p w14:paraId="2319DFDB" w14:textId="77777777" w:rsidR="0064373B" w:rsidRPr="0073016A" w:rsidRDefault="0064373B" w:rsidP="00787D41">
            <w:pPr>
              <w:spacing w:line="276" w:lineRule="auto"/>
              <w:rPr>
                <w:lang w:eastAsia="zh-TW"/>
              </w:rPr>
            </w:pPr>
            <w:r>
              <w:rPr>
                <w:lang w:eastAsia="zh-TW"/>
              </w:rPr>
              <w:t>2 Background</w:t>
            </w:r>
          </w:p>
        </w:tc>
        <w:tc>
          <w:tcPr>
            <w:tcW w:w="3251" w:type="dxa"/>
            <w:shd w:val="clear" w:color="auto" w:fill="D9D9D9" w:themeFill="background1" w:themeFillShade="D9"/>
          </w:tcPr>
          <w:p w14:paraId="32ADA302" w14:textId="77777777" w:rsidR="0064373B" w:rsidRPr="0073016A" w:rsidRDefault="0064373B" w:rsidP="00787D41">
            <w:pPr>
              <w:spacing w:line="276" w:lineRule="auto"/>
              <w:rPr>
                <w:lang w:eastAsia="zh-TW"/>
              </w:rPr>
            </w:pPr>
            <w:r w:rsidRPr="00592809">
              <w:rPr>
                <w:lang w:eastAsia="zh-TW"/>
              </w:rPr>
              <w:t>Scientific background and explanation of rationale</w:t>
            </w:r>
          </w:p>
        </w:tc>
        <w:tc>
          <w:tcPr>
            <w:tcW w:w="4582" w:type="dxa"/>
            <w:shd w:val="clear" w:color="auto" w:fill="D9D9D9" w:themeFill="background1" w:themeFillShade="D9"/>
          </w:tcPr>
          <w:p w14:paraId="4A536462" w14:textId="77777777" w:rsidR="0064373B" w:rsidRDefault="0064373B" w:rsidP="00787D41">
            <w:pPr>
              <w:pStyle w:val="ListParagraph"/>
              <w:numPr>
                <w:ilvl w:val="0"/>
                <w:numId w:val="15"/>
              </w:numPr>
              <w:spacing w:before="0" w:after="0" w:line="276" w:lineRule="auto"/>
              <w:rPr>
                <w:lang w:eastAsia="zh-TW"/>
              </w:rPr>
            </w:pPr>
            <w:r w:rsidRPr="00592809">
              <w:rPr>
                <w:lang w:eastAsia="zh-TW"/>
              </w:rPr>
              <w:t xml:space="preserve">According to the deviant hypothesis, when individuals are exposed to cues that typify convention, such as formal </w:t>
            </w:r>
            <w:r>
              <w:rPr>
                <w:lang w:eastAsia="zh-TW"/>
              </w:rPr>
              <w:t>attire</w:t>
            </w:r>
            <w:r w:rsidRPr="00592809">
              <w:rPr>
                <w:lang w:eastAsia="zh-TW"/>
              </w:rPr>
              <w:t xml:space="preserve">, they tend to behave more conventionally.  Their creativity diminishes. </w:t>
            </w:r>
          </w:p>
          <w:p w14:paraId="7C3EE993" w14:textId="77777777" w:rsidR="0064373B" w:rsidRPr="00E56AD2" w:rsidRDefault="0064373B" w:rsidP="00787D41">
            <w:pPr>
              <w:pStyle w:val="ListParagraph"/>
              <w:numPr>
                <w:ilvl w:val="0"/>
                <w:numId w:val="15"/>
              </w:numPr>
              <w:spacing w:before="0" w:after="0" w:line="276" w:lineRule="auto"/>
              <w:rPr>
                <w:lang w:eastAsia="zh-TW"/>
              </w:rPr>
            </w:pPr>
            <w:r w:rsidRPr="00592809">
              <w:rPr>
                <w:lang w:eastAsia="zh-TW"/>
              </w:rPr>
              <w:t xml:space="preserve">Because creativity has been shown to promote positive emotions, this decrease in creativity </w:t>
            </w:r>
            <w:r>
              <w:rPr>
                <w:lang w:eastAsia="zh-TW"/>
              </w:rPr>
              <w:t>is likely to</w:t>
            </w:r>
            <w:r w:rsidRPr="00592809">
              <w:rPr>
                <w:lang w:eastAsia="zh-TW"/>
              </w:rPr>
              <w:t xml:space="preserve"> limit student engagement.</w:t>
            </w:r>
          </w:p>
        </w:tc>
      </w:tr>
      <w:tr w:rsidR="0064373B" w:rsidRPr="007150D7" w14:paraId="12B254EE" w14:textId="77777777" w:rsidTr="0064373B">
        <w:trPr>
          <w:trHeight w:val="798"/>
        </w:trPr>
        <w:tc>
          <w:tcPr>
            <w:tcW w:w="1595" w:type="dxa"/>
            <w:shd w:val="clear" w:color="auto" w:fill="D9D9D9" w:themeFill="background1" w:themeFillShade="D9"/>
          </w:tcPr>
          <w:p w14:paraId="018AD9E3" w14:textId="77777777" w:rsidR="0064373B" w:rsidRDefault="0064373B" w:rsidP="00787D41">
            <w:pPr>
              <w:spacing w:line="276" w:lineRule="auto"/>
              <w:rPr>
                <w:lang w:eastAsia="zh-TW"/>
              </w:rPr>
            </w:pPr>
          </w:p>
        </w:tc>
        <w:tc>
          <w:tcPr>
            <w:tcW w:w="3251" w:type="dxa"/>
            <w:shd w:val="clear" w:color="auto" w:fill="D9D9D9" w:themeFill="background1" w:themeFillShade="D9"/>
          </w:tcPr>
          <w:p w14:paraId="46D597A8" w14:textId="77777777" w:rsidR="0064373B" w:rsidRPr="00D83297" w:rsidRDefault="0064373B" w:rsidP="00787D41">
            <w:pPr>
              <w:pStyle w:val="NormalWeb"/>
              <w:rPr>
                <w:sz w:val="24"/>
              </w:rPr>
            </w:pPr>
            <w:r>
              <w:rPr>
                <w:rFonts w:ascii="Calibri" w:hAnsi="Calibri" w:cs="Calibri"/>
              </w:rPr>
              <w:t xml:space="preserve">Theories used in designing behavioural interventions </w:t>
            </w:r>
          </w:p>
        </w:tc>
        <w:tc>
          <w:tcPr>
            <w:tcW w:w="4582" w:type="dxa"/>
            <w:shd w:val="clear" w:color="auto" w:fill="D9D9D9" w:themeFill="background1" w:themeFillShade="D9"/>
          </w:tcPr>
          <w:p w14:paraId="0B27D8BC" w14:textId="77777777" w:rsidR="0064373B" w:rsidRPr="0073016A" w:rsidRDefault="0064373B" w:rsidP="00787D41">
            <w:pPr>
              <w:pStyle w:val="ListParagraph"/>
              <w:numPr>
                <w:ilvl w:val="0"/>
                <w:numId w:val="15"/>
              </w:numPr>
              <w:spacing w:before="0" w:after="0" w:line="276" w:lineRule="auto"/>
              <w:rPr>
                <w:lang w:eastAsia="zh-TW"/>
              </w:rPr>
            </w:pPr>
            <w:r>
              <w:rPr>
                <w:lang w:eastAsia="zh-TW"/>
              </w:rPr>
              <w:t>Not applicable to this study</w:t>
            </w:r>
          </w:p>
        </w:tc>
      </w:tr>
    </w:tbl>
    <w:p w14:paraId="5E70DD84" w14:textId="77777777" w:rsidR="0064373B" w:rsidRDefault="0064373B" w:rsidP="00787D41">
      <w:pPr>
        <w:spacing w:line="276" w:lineRule="auto"/>
      </w:pPr>
    </w:p>
    <w:p w14:paraId="2AEEED7E" w14:textId="77777777" w:rsidR="0064373B" w:rsidRDefault="0064373B" w:rsidP="00787D41">
      <w:pPr>
        <w:spacing w:line="276" w:lineRule="auto"/>
        <w:jc w:val="center"/>
      </w:pPr>
    </w:p>
    <w:tbl>
      <w:tblPr>
        <w:tblStyle w:val="TableGrid"/>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1"/>
        <w:gridCol w:w="3261"/>
        <w:gridCol w:w="4536"/>
      </w:tblGrid>
      <w:tr w:rsidR="0064373B" w:rsidRPr="007150D7" w14:paraId="151EA954" w14:textId="77777777" w:rsidTr="0064373B">
        <w:trPr>
          <w:trHeight w:val="373"/>
        </w:trPr>
        <w:tc>
          <w:tcPr>
            <w:tcW w:w="9468" w:type="dxa"/>
            <w:gridSpan w:val="3"/>
            <w:shd w:val="clear" w:color="auto" w:fill="000000" w:themeFill="text1"/>
          </w:tcPr>
          <w:p w14:paraId="2B19BAC4" w14:textId="77777777" w:rsidR="0064373B" w:rsidRDefault="0064373B" w:rsidP="00787D41">
            <w:pPr>
              <w:spacing w:line="276" w:lineRule="auto"/>
              <w:jc w:val="center"/>
              <w:rPr>
                <w:lang w:eastAsia="zh-TW"/>
              </w:rPr>
            </w:pPr>
            <w:r w:rsidRPr="0064373B">
              <w:rPr>
                <w:color w:val="FFFFFF" w:themeColor="background1"/>
                <w:lang w:eastAsia="zh-TW"/>
              </w:rPr>
              <w:t>Method</w:t>
            </w:r>
          </w:p>
        </w:tc>
      </w:tr>
      <w:tr w:rsidR="0064373B" w:rsidRPr="007150D7" w14:paraId="0A4EEBA2" w14:textId="77777777" w:rsidTr="0064373B">
        <w:trPr>
          <w:trHeight w:val="373"/>
        </w:trPr>
        <w:tc>
          <w:tcPr>
            <w:tcW w:w="1671" w:type="dxa"/>
            <w:shd w:val="clear" w:color="auto" w:fill="C6EBD6" w:themeFill="accent5" w:themeFillTint="66"/>
          </w:tcPr>
          <w:p w14:paraId="5452B0DD" w14:textId="77777777" w:rsidR="0064373B" w:rsidRPr="0073016A" w:rsidRDefault="0064373B" w:rsidP="00787D41">
            <w:pPr>
              <w:spacing w:line="276" w:lineRule="auto"/>
              <w:jc w:val="center"/>
            </w:pPr>
            <w:r>
              <w:t>Item</w:t>
            </w:r>
          </w:p>
        </w:tc>
        <w:tc>
          <w:tcPr>
            <w:tcW w:w="3261" w:type="dxa"/>
            <w:shd w:val="clear" w:color="auto" w:fill="C6EBD6" w:themeFill="accent5" w:themeFillTint="66"/>
          </w:tcPr>
          <w:p w14:paraId="0357F4B7" w14:textId="77777777" w:rsidR="0064373B" w:rsidRPr="0073016A" w:rsidRDefault="0064373B" w:rsidP="00787D41">
            <w:pPr>
              <w:spacing w:line="276" w:lineRule="auto"/>
              <w:jc w:val="center"/>
            </w:pPr>
            <w:r>
              <w:t>Description of the item</w:t>
            </w:r>
          </w:p>
        </w:tc>
        <w:tc>
          <w:tcPr>
            <w:tcW w:w="4536" w:type="dxa"/>
            <w:shd w:val="clear" w:color="auto" w:fill="C6EBD6" w:themeFill="accent5" w:themeFillTint="66"/>
          </w:tcPr>
          <w:p w14:paraId="6053CF92" w14:textId="77777777" w:rsidR="0064373B" w:rsidRPr="007150D7" w:rsidRDefault="0064373B" w:rsidP="00787D41">
            <w:pPr>
              <w:spacing w:line="276" w:lineRule="auto"/>
              <w:jc w:val="center"/>
              <w:rPr>
                <w:lang w:eastAsia="zh-TW"/>
              </w:rPr>
            </w:pPr>
            <w:r>
              <w:rPr>
                <w:lang w:eastAsia="zh-TW"/>
              </w:rPr>
              <w:t>Example</w:t>
            </w:r>
          </w:p>
        </w:tc>
      </w:tr>
      <w:tr w:rsidR="0064373B" w:rsidRPr="007150D7" w14:paraId="4A40CD52" w14:textId="77777777" w:rsidTr="0064373B">
        <w:trPr>
          <w:trHeight w:val="457"/>
        </w:trPr>
        <w:tc>
          <w:tcPr>
            <w:tcW w:w="1671" w:type="dxa"/>
            <w:shd w:val="clear" w:color="auto" w:fill="D9D9D9" w:themeFill="background1" w:themeFillShade="D9"/>
          </w:tcPr>
          <w:p w14:paraId="10B2664B" w14:textId="77777777" w:rsidR="0064373B" w:rsidRPr="0073016A" w:rsidRDefault="0064373B" w:rsidP="00787D41">
            <w:pPr>
              <w:spacing w:line="276" w:lineRule="auto"/>
              <w:rPr>
                <w:lang w:eastAsia="zh-TW"/>
              </w:rPr>
            </w:pPr>
            <w:r>
              <w:rPr>
                <w:lang w:eastAsia="zh-TW"/>
              </w:rPr>
              <w:t>3 Participants</w:t>
            </w:r>
          </w:p>
        </w:tc>
        <w:tc>
          <w:tcPr>
            <w:tcW w:w="3261" w:type="dxa"/>
            <w:shd w:val="clear" w:color="auto" w:fill="D9D9D9" w:themeFill="background1" w:themeFillShade="D9"/>
          </w:tcPr>
          <w:p w14:paraId="270B06D1" w14:textId="77777777" w:rsidR="0064373B" w:rsidRPr="0073016A" w:rsidRDefault="0064373B" w:rsidP="00787D41">
            <w:pPr>
              <w:spacing w:line="276" w:lineRule="auto"/>
              <w:rPr>
                <w:lang w:eastAsia="zh-TW"/>
              </w:rPr>
            </w:pPr>
            <w:r w:rsidRPr="00D83297">
              <w:rPr>
                <w:lang w:eastAsia="zh-TW"/>
              </w:rPr>
              <w:t>Eligibility criteria for participants, including criteria at different levels in recruitment/sampling plan (e.g., cities, clinics, subjects)</w:t>
            </w:r>
          </w:p>
        </w:tc>
        <w:tc>
          <w:tcPr>
            <w:tcW w:w="4536" w:type="dxa"/>
            <w:shd w:val="clear" w:color="auto" w:fill="D9D9D9" w:themeFill="background1" w:themeFillShade="D9"/>
          </w:tcPr>
          <w:p w14:paraId="6D1142E9" w14:textId="77777777" w:rsidR="0064373B" w:rsidRPr="00E56AD2" w:rsidRDefault="0064373B" w:rsidP="00787D41">
            <w:pPr>
              <w:pStyle w:val="ListParagraph"/>
              <w:numPr>
                <w:ilvl w:val="0"/>
                <w:numId w:val="15"/>
              </w:numPr>
              <w:spacing w:before="0" w:after="0" w:line="276" w:lineRule="auto"/>
              <w:rPr>
                <w:lang w:eastAsia="zh-TW"/>
              </w:rPr>
            </w:pPr>
            <w:r w:rsidRPr="00D83297">
              <w:rPr>
                <w:lang w:eastAsia="zh-TW"/>
              </w:rPr>
              <w:t>All students enrolled in a specific first year psychology unit were invited to participate.</w:t>
            </w:r>
          </w:p>
        </w:tc>
      </w:tr>
      <w:tr w:rsidR="0064373B" w:rsidRPr="007150D7" w14:paraId="1D069933" w14:textId="77777777" w:rsidTr="0064373B">
        <w:trPr>
          <w:trHeight w:val="457"/>
        </w:trPr>
        <w:tc>
          <w:tcPr>
            <w:tcW w:w="1671" w:type="dxa"/>
            <w:shd w:val="clear" w:color="auto" w:fill="D9D9D9" w:themeFill="background1" w:themeFillShade="D9"/>
          </w:tcPr>
          <w:p w14:paraId="33119330" w14:textId="77777777" w:rsidR="0064373B" w:rsidRDefault="0064373B" w:rsidP="00787D41">
            <w:pPr>
              <w:spacing w:line="276" w:lineRule="auto"/>
              <w:rPr>
                <w:lang w:eastAsia="zh-TW"/>
              </w:rPr>
            </w:pPr>
          </w:p>
        </w:tc>
        <w:tc>
          <w:tcPr>
            <w:tcW w:w="3261" w:type="dxa"/>
            <w:shd w:val="clear" w:color="auto" w:fill="D9D9D9" w:themeFill="background1" w:themeFillShade="D9"/>
          </w:tcPr>
          <w:p w14:paraId="44486E75" w14:textId="77777777" w:rsidR="0064373B" w:rsidRDefault="0064373B" w:rsidP="00787D41">
            <w:pPr>
              <w:spacing w:line="276" w:lineRule="auto"/>
              <w:rPr>
                <w:lang w:eastAsia="zh-TW"/>
              </w:rPr>
            </w:pPr>
            <w:r w:rsidRPr="00D83297">
              <w:rPr>
                <w:lang w:eastAsia="zh-TW"/>
              </w:rPr>
              <w:t>Method of recruitment (e.g., referral, self-selection), including the sampling method if a systematic sampling plan was implemented</w:t>
            </w:r>
          </w:p>
        </w:tc>
        <w:tc>
          <w:tcPr>
            <w:tcW w:w="4536" w:type="dxa"/>
            <w:shd w:val="clear" w:color="auto" w:fill="D9D9D9" w:themeFill="background1" w:themeFillShade="D9"/>
          </w:tcPr>
          <w:p w14:paraId="29C24610" w14:textId="77777777" w:rsidR="0064373B" w:rsidRDefault="0064373B" w:rsidP="00787D41">
            <w:pPr>
              <w:pStyle w:val="ListParagraph"/>
              <w:numPr>
                <w:ilvl w:val="0"/>
                <w:numId w:val="15"/>
              </w:numPr>
              <w:spacing w:before="0" w:after="0" w:line="276" w:lineRule="auto"/>
              <w:rPr>
                <w:lang w:eastAsia="zh-TW"/>
              </w:rPr>
            </w:pPr>
            <w:r>
              <w:t xml:space="preserve">The students received an email from the researcher immediate after the first class.  This email asked students whether they would like to complete a survey about the first class. </w:t>
            </w:r>
          </w:p>
        </w:tc>
      </w:tr>
      <w:tr w:rsidR="0064373B" w:rsidRPr="007150D7" w14:paraId="2180994E" w14:textId="77777777" w:rsidTr="0064373B">
        <w:trPr>
          <w:trHeight w:val="457"/>
        </w:trPr>
        <w:tc>
          <w:tcPr>
            <w:tcW w:w="1671" w:type="dxa"/>
            <w:shd w:val="clear" w:color="auto" w:fill="D9D9D9" w:themeFill="background1" w:themeFillShade="D9"/>
          </w:tcPr>
          <w:p w14:paraId="212FF4A6" w14:textId="77777777" w:rsidR="0064373B" w:rsidRDefault="0064373B" w:rsidP="00787D41">
            <w:pPr>
              <w:spacing w:line="276" w:lineRule="auto"/>
              <w:rPr>
                <w:lang w:eastAsia="zh-TW"/>
              </w:rPr>
            </w:pPr>
          </w:p>
        </w:tc>
        <w:tc>
          <w:tcPr>
            <w:tcW w:w="3261" w:type="dxa"/>
            <w:shd w:val="clear" w:color="auto" w:fill="D9D9D9" w:themeFill="background1" w:themeFillShade="D9"/>
          </w:tcPr>
          <w:p w14:paraId="47C943D8" w14:textId="77777777" w:rsidR="0064373B" w:rsidRDefault="0064373B" w:rsidP="00787D41">
            <w:pPr>
              <w:spacing w:line="276" w:lineRule="auto"/>
            </w:pPr>
            <w:r>
              <w:t>Recruitment setting</w:t>
            </w:r>
          </w:p>
        </w:tc>
        <w:tc>
          <w:tcPr>
            <w:tcW w:w="4536" w:type="dxa"/>
            <w:shd w:val="clear" w:color="auto" w:fill="D9D9D9" w:themeFill="background1" w:themeFillShade="D9"/>
          </w:tcPr>
          <w:p w14:paraId="0F3C9083" w14:textId="77777777" w:rsidR="0064373B" w:rsidRDefault="0064373B" w:rsidP="00787D41">
            <w:pPr>
              <w:pStyle w:val="ListParagraph"/>
              <w:numPr>
                <w:ilvl w:val="0"/>
                <w:numId w:val="15"/>
              </w:numPr>
              <w:spacing w:before="0" w:after="0" w:line="276" w:lineRule="auto"/>
              <w:rPr>
                <w:lang w:eastAsia="zh-TW"/>
              </w:rPr>
            </w:pPr>
            <w:r>
              <w:rPr>
                <w:lang w:eastAsia="zh-TW"/>
              </w:rPr>
              <w:t>“</w:t>
            </w:r>
          </w:p>
        </w:tc>
      </w:tr>
      <w:tr w:rsidR="0064373B" w:rsidRPr="007150D7" w14:paraId="6EC0D3B8" w14:textId="77777777" w:rsidTr="0064373B">
        <w:trPr>
          <w:trHeight w:val="457"/>
        </w:trPr>
        <w:tc>
          <w:tcPr>
            <w:tcW w:w="1671" w:type="dxa"/>
            <w:shd w:val="clear" w:color="auto" w:fill="D9D9D9" w:themeFill="background1" w:themeFillShade="D9"/>
          </w:tcPr>
          <w:p w14:paraId="5D860326" w14:textId="77777777" w:rsidR="0064373B" w:rsidRDefault="0064373B" w:rsidP="00787D41">
            <w:pPr>
              <w:spacing w:line="276" w:lineRule="auto"/>
              <w:rPr>
                <w:lang w:eastAsia="zh-TW"/>
              </w:rPr>
            </w:pPr>
          </w:p>
        </w:tc>
        <w:tc>
          <w:tcPr>
            <w:tcW w:w="3261" w:type="dxa"/>
            <w:shd w:val="clear" w:color="auto" w:fill="D9D9D9" w:themeFill="background1" w:themeFillShade="D9"/>
          </w:tcPr>
          <w:p w14:paraId="7933C362" w14:textId="77777777" w:rsidR="0064373B" w:rsidRDefault="0064373B" w:rsidP="00787D41">
            <w:pPr>
              <w:spacing w:line="276" w:lineRule="auto"/>
            </w:pPr>
            <w:r>
              <w:t>Settings and locations where the data were collected</w:t>
            </w:r>
          </w:p>
        </w:tc>
        <w:tc>
          <w:tcPr>
            <w:tcW w:w="4536" w:type="dxa"/>
            <w:shd w:val="clear" w:color="auto" w:fill="D9D9D9" w:themeFill="background1" w:themeFillShade="D9"/>
          </w:tcPr>
          <w:p w14:paraId="51DB8D19" w14:textId="77777777" w:rsidR="0064373B" w:rsidRDefault="0064373B" w:rsidP="00787D41">
            <w:pPr>
              <w:pStyle w:val="ListParagraph"/>
              <w:numPr>
                <w:ilvl w:val="0"/>
                <w:numId w:val="15"/>
              </w:numPr>
              <w:spacing w:before="0" w:after="0" w:line="276" w:lineRule="auto"/>
              <w:rPr>
                <w:lang w:eastAsia="zh-TW"/>
              </w:rPr>
            </w:pPr>
            <w:r>
              <w:t xml:space="preserve">Students received online surveys during the first week and last week of the semester, immediately after the class.  The students were prompted to complete these surveys within 5 days of receiving the survey at a time and location of their choice.  They were encouraged to complete the surveys in a location in which they will not be disturbed.  </w:t>
            </w:r>
          </w:p>
        </w:tc>
      </w:tr>
      <w:tr w:rsidR="0064373B" w:rsidRPr="007150D7" w14:paraId="6F5988E0" w14:textId="77777777" w:rsidTr="0064373B">
        <w:trPr>
          <w:trHeight w:val="457"/>
        </w:trPr>
        <w:tc>
          <w:tcPr>
            <w:tcW w:w="1671" w:type="dxa"/>
            <w:shd w:val="clear" w:color="auto" w:fill="D9D9D9" w:themeFill="background1" w:themeFillShade="D9"/>
          </w:tcPr>
          <w:p w14:paraId="7687194D" w14:textId="77777777" w:rsidR="0064373B" w:rsidRDefault="0064373B" w:rsidP="00787D41">
            <w:pPr>
              <w:spacing w:line="276" w:lineRule="auto"/>
              <w:rPr>
                <w:lang w:eastAsia="zh-TW"/>
              </w:rPr>
            </w:pPr>
            <w:r>
              <w:rPr>
                <w:lang w:eastAsia="zh-TW"/>
              </w:rPr>
              <w:t>4 Interventions</w:t>
            </w:r>
          </w:p>
        </w:tc>
        <w:tc>
          <w:tcPr>
            <w:tcW w:w="3261" w:type="dxa"/>
            <w:shd w:val="clear" w:color="auto" w:fill="D9D9D9" w:themeFill="background1" w:themeFillShade="D9"/>
          </w:tcPr>
          <w:p w14:paraId="37E288B3" w14:textId="77777777" w:rsidR="0064373B" w:rsidRDefault="0064373B" w:rsidP="00787D41">
            <w:pPr>
              <w:spacing w:line="276" w:lineRule="auto"/>
            </w:pPr>
            <w:r>
              <w:t>Details of the interventions intended for each study condition and how and when they were actually administered, specifically including</w:t>
            </w:r>
          </w:p>
        </w:tc>
        <w:tc>
          <w:tcPr>
            <w:tcW w:w="4536" w:type="dxa"/>
            <w:shd w:val="clear" w:color="auto" w:fill="D9D9D9" w:themeFill="background1" w:themeFillShade="D9"/>
          </w:tcPr>
          <w:p w14:paraId="08A2F9E5" w14:textId="77777777" w:rsidR="0064373B" w:rsidRDefault="0064373B" w:rsidP="00787D41">
            <w:pPr>
              <w:pStyle w:val="ListParagraph"/>
              <w:numPr>
                <w:ilvl w:val="0"/>
                <w:numId w:val="15"/>
              </w:numPr>
              <w:spacing w:before="0" w:after="0" w:line="276" w:lineRule="auto"/>
            </w:pPr>
          </w:p>
        </w:tc>
      </w:tr>
      <w:tr w:rsidR="0064373B" w:rsidRPr="007150D7" w14:paraId="073FCDF1" w14:textId="77777777" w:rsidTr="0064373B">
        <w:trPr>
          <w:trHeight w:val="457"/>
        </w:trPr>
        <w:tc>
          <w:tcPr>
            <w:tcW w:w="1671" w:type="dxa"/>
            <w:shd w:val="clear" w:color="auto" w:fill="D9D9D9" w:themeFill="background1" w:themeFillShade="D9"/>
          </w:tcPr>
          <w:p w14:paraId="58E4EC8A" w14:textId="77777777" w:rsidR="0064373B" w:rsidRDefault="0064373B" w:rsidP="00787D41">
            <w:pPr>
              <w:spacing w:line="276" w:lineRule="auto"/>
              <w:rPr>
                <w:lang w:eastAsia="zh-TW"/>
              </w:rPr>
            </w:pPr>
          </w:p>
        </w:tc>
        <w:tc>
          <w:tcPr>
            <w:tcW w:w="3261" w:type="dxa"/>
            <w:shd w:val="clear" w:color="auto" w:fill="D9D9D9" w:themeFill="background1" w:themeFillShade="D9"/>
          </w:tcPr>
          <w:p w14:paraId="61534B03" w14:textId="77777777" w:rsidR="0064373B" w:rsidRDefault="0064373B" w:rsidP="00787D41">
            <w:pPr>
              <w:spacing w:line="276" w:lineRule="auto"/>
            </w:pPr>
            <w:r>
              <w:t>Content: what was presented?</w:t>
            </w:r>
          </w:p>
          <w:p w14:paraId="5371ACF9" w14:textId="77777777" w:rsidR="0064373B" w:rsidRDefault="0064373B" w:rsidP="00787D41">
            <w:pPr>
              <w:spacing w:line="276" w:lineRule="auto"/>
            </w:pPr>
          </w:p>
          <w:p w14:paraId="4B05A21A" w14:textId="77777777" w:rsidR="0064373B" w:rsidRDefault="0064373B" w:rsidP="00787D41">
            <w:pPr>
              <w:spacing w:line="276" w:lineRule="auto"/>
            </w:pPr>
            <w:r>
              <w:t>Delivery method: how was the content presented?</w:t>
            </w:r>
          </w:p>
          <w:p w14:paraId="32288A86" w14:textId="77777777" w:rsidR="0064373B" w:rsidRDefault="0064373B" w:rsidP="00787D41">
            <w:pPr>
              <w:spacing w:line="276" w:lineRule="auto"/>
            </w:pPr>
          </w:p>
          <w:p w14:paraId="585710AB" w14:textId="77777777" w:rsidR="0064373B" w:rsidRDefault="0064373B" w:rsidP="00787D41">
            <w:pPr>
              <w:spacing w:line="276" w:lineRule="auto"/>
            </w:pPr>
            <w:r>
              <w:t>Unit of delivery: how were the subjects grouped during delivery</w:t>
            </w:r>
          </w:p>
          <w:p w14:paraId="1F274FBB" w14:textId="77777777" w:rsidR="0064373B" w:rsidRDefault="0064373B" w:rsidP="00787D41">
            <w:pPr>
              <w:spacing w:line="276" w:lineRule="auto"/>
            </w:pPr>
          </w:p>
          <w:p w14:paraId="422A8A15" w14:textId="77777777" w:rsidR="0064373B" w:rsidRDefault="0064373B" w:rsidP="00787D41">
            <w:pPr>
              <w:spacing w:line="276" w:lineRule="auto"/>
            </w:pPr>
            <w:r>
              <w:t>Setting: where was the intervention delivered</w:t>
            </w:r>
          </w:p>
          <w:p w14:paraId="7500169A" w14:textId="77777777" w:rsidR="0064373B" w:rsidRDefault="0064373B" w:rsidP="00787D41">
            <w:pPr>
              <w:spacing w:line="276" w:lineRule="auto"/>
            </w:pPr>
          </w:p>
          <w:p w14:paraId="1F6FFD05" w14:textId="77777777" w:rsidR="0064373B" w:rsidRDefault="0064373B" w:rsidP="00787D41">
            <w:pPr>
              <w:spacing w:line="276" w:lineRule="auto"/>
            </w:pPr>
            <w:r>
              <w:t>Deliverer: who delivered the intervention?</w:t>
            </w:r>
          </w:p>
        </w:tc>
        <w:tc>
          <w:tcPr>
            <w:tcW w:w="4536" w:type="dxa"/>
            <w:shd w:val="clear" w:color="auto" w:fill="D9D9D9" w:themeFill="background1" w:themeFillShade="D9"/>
          </w:tcPr>
          <w:p w14:paraId="264A7206" w14:textId="77777777" w:rsidR="0064373B" w:rsidRDefault="0064373B" w:rsidP="00787D41">
            <w:pPr>
              <w:pStyle w:val="ListParagraph"/>
              <w:numPr>
                <w:ilvl w:val="0"/>
                <w:numId w:val="15"/>
              </w:numPr>
              <w:spacing w:before="0" w:after="0" w:line="276" w:lineRule="auto"/>
            </w:pPr>
            <w:r>
              <w:t>The students attended 12 lectures on psychology, each lasting approximately 2 hours, on either a Tuesday or Wednesday at 10.00 in the morning.  The same individual presented all lectures, but wore casual attire on the Tuesdays and formal attire on the Wednesdays</w:t>
            </w:r>
          </w:p>
          <w:p w14:paraId="1105156B" w14:textId="77777777" w:rsidR="0064373B" w:rsidRDefault="0064373B" w:rsidP="00787D41">
            <w:pPr>
              <w:pStyle w:val="ListParagraph"/>
              <w:numPr>
                <w:ilvl w:val="0"/>
                <w:numId w:val="15"/>
              </w:numPr>
              <w:spacing w:before="0" w:after="0" w:line="276" w:lineRule="auto"/>
            </w:pPr>
            <w:r>
              <w:t xml:space="preserve">In each condition, all the students attended the same lectures </w:t>
            </w:r>
          </w:p>
          <w:p w14:paraId="0B13570E" w14:textId="77777777" w:rsidR="0064373B" w:rsidRDefault="0064373B" w:rsidP="00787D41">
            <w:pPr>
              <w:pStyle w:val="ListParagraph"/>
              <w:numPr>
                <w:ilvl w:val="0"/>
                <w:numId w:val="15"/>
              </w:numPr>
              <w:spacing w:before="0" w:after="0" w:line="276" w:lineRule="auto"/>
            </w:pPr>
            <w:r>
              <w:t>The lectures were presented in an auditorium that seats 100 individuals, although only about 50 students, on average, representing 80% of the cohort, attended each lecture</w:t>
            </w:r>
          </w:p>
          <w:p w14:paraId="7FFF7BDD" w14:textId="77777777" w:rsidR="0064373B" w:rsidRPr="00304C7D" w:rsidRDefault="0064373B" w:rsidP="00787D41">
            <w:pPr>
              <w:pStyle w:val="ListParagraph"/>
              <w:numPr>
                <w:ilvl w:val="0"/>
                <w:numId w:val="15"/>
              </w:numPr>
              <w:spacing w:before="0" w:after="0" w:line="276" w:lineRule="auto"/>
            </w:pPr>
            <w:r>
              <w:t>These lectures were presented at Charles Darwin University, Casuarina campus, by a male s</w:t>
            </w:r>
            <w:r w:rsidRPr="00304C7D">
              <w:t>enior lecturer who was 45 years of age.</w:t>
            </w:r>
          </w:p>
        </w:tc>
      </w:tr>
      <w:tr w:rsidR="0064373B" w:rsidRPr="007150D7" w14:paraId="2F1DD72E" w14:textId="77777777" w:rsidTr="0064373B">
        <w:trPr>
          <w:trHeight w:val="457"/>
        </w:trPr>
        <w:tc>
          <w:tcPr>
            <w:tcW w:w="1671" w:type="dxa"/>
            <w:shd w:val="clear" w:color="auto" w:fill="D9D9D9" w:themeFill="background1" w:themeFillShade="D9"/>
          </w:tcPr>
          <w:p w14:paraId="35CC4562" w14:textId="77777777" w:rsidR="0064373B" w:rsidRDefault="0064373B" w:rsidP="00787D41">
            <w:pPr>
              <w:spacing w:line="276" w:lineRule="auto"/>
              <w:rPr>
                <w:lang w:eastAsia="zh-TW"/>
              </w:rPr>
            </w:pPr>
          </w:p>
        </w:tc>
        <w:tc>
          <w:tcPr>
            <w:tcW w:w="3261" w:type="dxa"/>
            <w:shd w:val="clear" w:color="auto" w:fill="D9D9D9" w:themeFill="background1" w:themeFillShade="D9"/>
          </w:tcPr>
          <w:p w14:paraId="788E883B" w14:textId="77777777" w:rsidR="0064373B" w:rsidRDefault="0064373B" w:rsidP="00787D41">
            <w:pPr>
              <w:spacing w:line="276" w:lineRule="auto"/>
            </w:pPr>
            <w:r>
              <w:t>Exposure quantity and duration: how many sessions or episodes or events were intended to be delivered? How long were they intended to last?</w:t>
            </w:r>
          </w:p>
          <w:p w14:paraId="0F0D3227" w14:textId="77777777" w:rsidR="0064373B" w:rsidRDefault="0064373B" w:rsidP="00787D41">
            <w:pPr>
              <w:spacing w:line="276" w:lineRule="auto"/>
            </w:pPr>
          </w:p>
          <w:p w14:paraId="0849B93E" w14:textId="77777777" w:rsidR="0064373B" w:rsidRDefault="0064373B" w:rsidP="00787D41">
            <w:pPr>
              <w:spacing w:line="276" w:lineRule="auto"/>
            </w:pPr>
            <w:r>
              <w:t>Time span to deliver the intervention to each unit?</w:t>
            </w:r>
          </w:p>
        </w:tc>
        <w:tc>
          <w:tcPr>
            <w:tcW w:w="4536" w:type="dxa"/>
            <w:shd w:val="clear" w:color="auto" w:fill="D9D9D9" w:themeFill="background1" w:themeFillShade="D9"/>
          </w:tcPr>
          <w:p w14:paraId="0F544669" w14:textId="77777777" w:rsidR="0064373B" w:rsidRDefault="0064373B" w:rsidP="00787D41">
            <w:pPr>
              <w:pStyle w:val="ListParagraph"/>
              <w:numPr>
                <w:ilvl w:val="0"/>
                <w:numId w:val="15"/>
              </w:numPr>
              <w:spacing w:before="0" w:after="0" w:line="276" w:lineRule="auto"/>
            </w:pPr>
            <w:r>
              <w:t>On average, the students who were assigned to the Tuesday classes attended 10.4 of the 12 lectures (</w:t>
            </w:r>
            <w:proofErr w:type="spellStart"/>
            <w:r>
              <w:t>sd</w:t>
            </w:r>
            <w:proofErr w:type="spellEnd"/>
            <w:r>
              <w:t xml:space="preserve"> = 1.42).  The students who were assigned to the Wednesday classes attended 10.2 of the 12 lectures (</w:t>
            </w:r>
            <w:proofErr w:type="spellStart"/>
            <w:r>
              <w:t>sd</w:t>
            </w:r>
            <w:proofErr w:type="spellEnd"/>
            <w:r>
              <w:t xml:space="preserve"> = 1.39).  An independent t-test uncovered no significant difference in attendance rate, </w:t>
            </w:r>
            <w:proofErr w:type="gramStart"/>
            <w:r>
              <w:t>t(</w:t>
            </w:r>
            <w:proofErr w:type="gramEnd"/>
            <w:r>
              <w:t>98) = .947, p &gt; .05</w:t>
            </w:r>
          </w:p>
        </w:tc>
      </w:tr>
      <w:tr w:rsidR="0064373B" w:rsidRPr="007150D7" w14:paraId="197A6B41" w14:textId="77777777" w:rsidTr="0064373B">
        <w:trPr>
          <w:trHeight w:val="457"/>
        </w:trPr>
        <w:tc>
          <w:tcPr>
            <w:tcW w:w="1671" w:type="dxa"/>
            <w:shd w:val="clear" w:color="auto" w:fill="D9D9D9" w:themeFill="background1" w:themeFillShade="D9"/>
          </w:tcPr>
          <w:p w14:paraId="26D4B98F" w14:textId="77777777" w:rsidR="0064373B" w:rsidRDefault="0064373B" w:rsidP="00787D41">
            <w:pPr>
              <w:spacing w:line="276" w:lineRule="auto"/>
              <w:rPr>
                <w:lang w:eastAsia="zh-TW"/>
              </w:rPr>
            </w:pPr>
          </w:p>
        </w:tc>
        <w:tc>
          <w:tcPr>
            <w:tcW w:w="3261" w:type="dxa"/>
            <w:shd w:val="clear" w:color="auto" w:fill="D9D9D9" w:themeFill="background1" w:themeFillShade="D9"/>
          </w:tcPr>
          <w:p w14:paraId="49DF5F1E" w14:textId="77777777" w:rsidR="0064373B" w:rsidRDefault="0064373B" w:rsidP="00787D41">
            <w:pPr>
              <w:spacing w:line="276" w:lineRule="auto"/>
            </w:pPr>
            <w:r>
              <w:t>Activities to increase compliance or adherence (e.g., incentives)</w:t>
            </w:r>
          </w:p>
        </w:tc>
        <w:tc>
          <w:tcPr>
            <w:tcW w:w="4536" w:type="dxa"/>
            <w:shd w:val="clear" w:color="auto" w:fill="D9D9D9" w:themeFill="background1" w:themeFillShade="D9"/>
          </w:tcPr>
          <w:p w14:paraId="1950D645" w14:textId="77777777" w:rsidR="0064373B" w:rsidRDefault="0064373B" w:rsidP="00787D41">
            <w:pPr>
              <w:pStyle w:val="ListParagraph"/>
              <w:numPr>
                <w:ilvl w:val="0"/>
                <w:numId w:val="15"/>
              </w:numPr>
              <w:spacing w:before="0" w:after="0" w:line="276" w:lineRule="auto"/>
            </w:pPr>
            <w:r>
              <w:t xml:space="preserve">Whether or not students attended was recorded at the start and end of each </w:t>
            </w:r>
            <w:r>
              <w:lastRenderedPageBreak/>
              <w:t>lecture.  Furthermore, to promote attendance, students received five clues to the forthcoming exam during each class.</w:t>
            </w:r>
          </w:p>
          <w:p w14:paraId="4D38DCC6" w14:textId="77777777" w:rsidR="0064373B" w:rsidRDefault="0064373B" w:rsidP="00787D41">
            <w:pPr>
              <w:pStyle w:val="ListParagraph"/>
              <w:numPr>
                <w:ilvl w:val="0"/>
                <w:numId w:val="15"/>
              </w:numPr>
              <w:spacing w:before="0" w:after="0" w:line="276" w:lineRule="auto"/>
            </w:pPr>
            <w:r>
              <w:t xml:space="preserve">Students also received a text reminder before each class. </w:t>
            </w:r>
          </w:p>
        </w:tc>
      </w:tr>
      <w:tr w:rsidR="0064373B" w:rsidRPr="007150D7" w14:paraId="03884282" w14:textId="77777777" w:rsidTr="0064373B">
        <w:trPr>
          <w:trHeight w:val="457"/>
        </w:trPr>
        <w:tc>
          <w:tcPr>
            <w:tcW w:w="1671" w:type="dxa"/>
            <w:shd w:val="clear" w:color="auto" w:fill="D9D9D9" w:themeFill="background1" w:themeFillShade="D9"/>
          </w:tcPr>
          <w:p w14:paraId="08714F7E" w14:textId="77777777" w:rsidR="0064373B" w:rsidRDefault="0064373B" w:rsidP="00787D41">
            <w:pPr>
              <w:spacing w:line="276" w:lineRule="auto"/>
              <w:rPr>
                <w:lang w:eastAsia="zh-TW"/>
              </w:rPr>
            </w:pPr>
            <w:r>
              <w:rPr>
                <w:lang w:eastAsia="zh-TW"/>
              </w:rPr>
              <w:lastRenderedPageBreak/>
              <w:t>5 Objectives</w:t>
            </w:r>
          </w:p>
        </w:tc>
        <w:tc>
          <w:tcPr>
            <w:tcW w:w="3261" w:type="dxa"/>
            <w:shd w:val="clear" w:color="auto" w:fill="D9D9D9" w:themeFill="background1" w:themeFillShade="D9"/>
          </w:tcPr>
          <w:p w14:paraId="7E03550F" w14:textId="77777777" w:rsidR="0064373B" w:rsidRDefault="0064373B" w:rsidP="00787D41">
            <w:pPr>
              <w:spacing w:line="276" w:lineRule="auto"/>
            </w:pPr>
            <w:r w:rsidRPr="00304C7D">
              <w:t>Specific objectives and hypotheses</w:t>
            </w:r>
          </w:p>
        </w:tc>
        <w:tc>
          <w:tcPr>
            <w:tcW w:w="4536" w:type="dxa"/>
            <w:shd w:val="clear" w:color="auto" w:fill="D9D9D9" w:themeFill="background1" w:themeFillShade="D9"/>
          </w:tcPr>
          <w:p w14:paraId="60E31ACE" w14:textId="77777777" w:rsidR="0064373B" w:rsidRDefault="0064373B" w:rsidP="00787D41">
            <w:pPr>
              <w:pStyle w:val="ListParagraph"/>
              <w:numPr>
                <w:ilvl w:val="0"/>
                <w:numId w:val="15"/>
              </w:numPr>
              <w:spacing w:before="0" w:after="0" w:line="276" w:lineRule="auto"/>
            </w:pPr>
            <w:r>
              <w:t>The aim of this study was to explore whether clothing can affect student engagement.  The hypothesis was that casual attire should enhance student engagement more than formal attire—but this effect might diminish over time as individuals become habituated to the clothes of this lecturer</w:t>
            </w:r>
          </w:p>
        </w:tc>
      </w:tr>
      <w:tr w:rsidR="0064373B" w:rsidRPr="007150D7" w14:paraId="7F5F9F69" w14:textId="77777777" w:rsidTr="0064373B">
        <w:trPr>
          <w:trHeight w:val="457"/>
        </w:trPr>
        <w:tc>
          <w:tcPr>
            <w:tcW w:w="1671" w:type="dxa"/>
            <w:shd w:val="clear" w:color="auto" w:fill="D9D9D9" w:themeFill="background1" w:themeFillShade="D9"/>
          </w:tcPr>
          <w:p w14:paraId="1D6C1765" w14:textId="77777777" w:rsidR="0064373B" w:rsidRDefault="0064373B" w:rsidP="00787D41">
            <w:pPr>
              <w:spacing w:line="276" w:lineRule="auto"/>
              <w:rPr>
                <w:lang w:eastAsia="zh-TW"/>
              </w:rPr>
            </w:pPr>
            <w:r>
              <w:rPr>
                <w:lang w:eastAsia="zh-TW"/>
              </w:rPr>
              <w:t>6 Outcomes</w:t>
            </w:r>
          </w:p>
        </w:tc>
        <w:tc>
          <w:tcPr>
            <w:tcW w:w="3261" w:type="dxa"/>
            <w:shd w:val="clear" w:color="auto" w:fill="D9D9D9" w:themeFill="background1" w:themeFillShade="D9"/>
          </w:tcPr>
          <w:p w14:paraId="56CA50F0" w14:textId="77777777" w:rsidR="0064373B" w:rsidRDefault="0064373B" w:rsidP="00787D41">
            <w:pPr>
              <w:spacing w:line="276" w:lineRule="auto"/>
            </w:pPr>
            <w:r>
              <w:t>Clearly defined primary and secondary outcome measures</w:t>
            </w:r>
          </w:p>
        </w:tc>
        <w:tc>
          <w:tcPr>
            <w:tcW w:w="4536" w:type="dxa"/>
            <w:shd w:val="clear" w:color="auto" w:fill="D9D9D9" w:themeFill="background1" w:themeFillShade="D9"/>
          </w:tcPr>
          <w:p w14:paraId="2A8FD976" w14:textId="77777777" w:rsidR="0064373B" w:rsidRDefault="0064373B" w:rsidP="00787D41">
            <w:pPr>
              <w:pStyle w:val="ListParagraph"/>
              <w:numPr>
                <w:ilvl w:val="0"/>
                <w:numId w:val="15"/>
              </w:numPr>
              <w:spacing w:before="0" w:after="0" w:line="276" w:lineRule="auto"/>
            </w:pPr>
            <w:r>
              <w:t xml:space="preserve">To measure student engagement, participants completed the student engagement scale—a scale that comprises 15 items, such as “I felt absorbed during the class”.  </w:t>
            </w:r>
          </w:p>
          <w:p w14:paraId="6B964846" w14:textId="77777777" w:rsidR="0064373B" w:rsidRDefault="0064373B" w:rsidP="00787D41">
            <w:pPr>
              <w:pStyle w:val="ListParagraph"/>
              <w:numPr>
                <w:ilvl w:val="0"/>
                <w:numId w:val="15"/>
              </w:numPr>
              <w:spacing w:before="0" w:after="0" w:line="276" w:lineRule="auto"/>
            </w:pPr>
            <w:r>
              <w:t xml:space="preserve">In addition, students were asked to indicate which of several words the lecturer uttered during the previous lecture—an objective measure of concentration and thus engagement.  </w:t>
            </w:r>
          </w:p>
        </w:tc>
      </w:tr>
      <w:tr w:rsidR="0064373B" w:rsidRPr="007150D7" w14:paraId="166F4C5F" w14:textId="77777777" w:rsidTr="0064373B">
        <w:trPr>
          <w:trHeight w:val="457"/>
        </w:trPr>
        <w:tc>
          <w:tcPr>
            <w:tcW w:w="1671" w:type="dxa"/>
            <w:shd w:val="clear" w:color="auto" w:fill="D9D9D9" w:themeFill="background1" w:themeFillShade="D9"/>
          </w:tcPr>
          <w:p w14:paraId="12737443" w14:textId="77777777" w:rsidR="0064373B" w:rsidRDefault="0064373B" w:rsidP="00787D41">
            <w:pPr>
              <w:spacing w:line="276" w:lineRule="auto"/>
              <w:rPr>
                <w:lang w:eastAsia="zh-TW"/>
              </w:rPr>
            </w:pPr>
          </w:p>
        </w:tc>
        <w:tc>
          <w:tcPr>
            <w:tcW w:w="3261" w:type="dxa"/>
            <w:shd w:val="clear" w:color="auto" w:fill="D9D9D9" w:themeFill="background1" w:themeFillShade="D9"/>
          </w:tcPr>
          <w:p w14:paraId="723FDE37" w14:textId="77777777" w:rsidR="0064373B" w:rsidRDefault="0064373B" w:rsidP="00787D41">
            <w:pPr>
              <w:spacing w:line="276" w:lineRule="auto"/>
            </w:pPr>
            <w:r>
              <w:t>Methods used to collect data and any methods used to enhance the quality of measurements</w:t>
            </w:r>
          </w:p>
        </w:tc>
        <w:tc>
          <w:tcPr>
            <w:tcW w:w="4536" w:type="dxa"/>
            <w:shd w:val="clear" w:color="auto" w:fill="D9D9D9" w:themeFill="background1" w:themeFillShade="D9"/>
          </w:tcPr>
          <w:p w14:paraId="173CE6CF" w14:textId="77777777" w:rsidR="0064373B" w:rsidRDefault="0064373B" w:rsidP="00787D41">
            <w:pPr>
              <w:pStyle w:val="ListParagraph"/>
              <w:numPr>
                <w:ilvl w:val="0"/>
                <w:numId w:val="15"/>
              </w:numPr>
              <w:spacing w:before="0" w:after="0" w:line="276" w:lineRule="auto"/>
            </w:pPr>
            <w:r>
              <w:t xml:space="preserve">One complication is that disengaged students might not answer the questions as accurately.  To assess this possibility, participants also completed the inattentive scale—a measure that gauges the extent to which individuals are concentrating while completing the questionnaire.  </w:t>
            </w:r>
          </w:p>
        </w:tc>
      </w:tr>
      <w:tr w:rsidR="0064373B" w:rsidRPr="007150D7" w14:paraId="127C8CFC" w14:textId="77777777" w:rsidTr="0064373B">
        <w:trPr>
          <w:trHeight w:val="457"/>
        </w:trPr>
        <w:tc>
          <w:tcPr>
            <w:tcW w:w="1671" w:type="dxa"/>
            <w:shd w:val="clear" w:color="auto" w:fill="D9D9D9" w:themeFill="background1" w:themeFillShade="D9"/>
          </w:tcPr>
          <w:p w14:paraId="46D1A2B1" w14:textId="77777777" w:rsidR="0064373B" w:rsidRDefault="0064373B" w:rsidP="00787D41">
            <w:pPr>
              <w:spacing w:line="276" w:lineRule="auto"/>
              <w:rPr>
                <w:lang w:eastAsia="zh-TW"/>
              </w:rPr>
            </w:pPr>
          </w:p>
        </w:tc>
        <w:tc>
          <w:tcPr>
            <w:tcW w:w="3261" w:type="dxa"/>
            <w:shd w:val="clear" w:color="auto" w:fill="D9D9D9" w:themeFill="background1" w:themeFillShade="D9"/>
          </w:tcPr>
          <w:p w14:paraId="735B3365" w14:textId="77777777" w:rsidR="0064373B" w:rsidRDefault="0064373B" w:rsidP="00787D41">
            <w:pPr>
              <w:spacing w:line="276" w:lineRule="auto"/>
            </w:pPr>
            <w:r w:rsidRPr="0031793A">
              <w:t>Information on validated instruments such as psychometric and biometric properties</w:t>
            </w:r>
          </w:p>
        </w:tc>
        <w:tc>
          <w:tcPr>
            <w:tcW w:w="4536" w:type="dxa"/>
            <w:shd w:val="clear" w:color="auto" w:fill="D9D9D9" w:themeFill="background1" w:themeFillShade="D9"/>
          </w:tcPr>
          <w:p w14:paraId="0CCF9465" w14:textId="77777777" w:rsidR="0064373B" w:rsidRDefault="0064373B" w:rsidP="00787D41">
            <w:pPr>
              <w:pStyle w:val="ListParagraph"/>
              <w:numPr>
                <w:ilvl w:val="0"/>
                <w:numId w:val="15"/>
              </w:numPr>
              <w:spacing w:before="0" w:after="0" w:line="276" w:lineRule="auto"/>
            </w:pPr>
            <w:r>
              <w:t xml:space="preserve">In past research, Cronbach’s </w:t>
            </w:r>
            <w:r w:rsidRPr="0031793A">
              <w:rPr>
                <w:rFonts w:ascii="Symbol" w:hAnsi="Symbol"/>
              </w:rPr>
              <w:t></w:t>
            </w:r>
            <w:r>
              <w:t xml:space="preserve"> for the student engagement scale approximates 0.85 (Smith, 2005), implying high levels of internal consistency (</w:t>
            </w:r>
            <w:proofErr w:type="spellStart"/>
            <w:r>
              <w:t>Nunnaly</w:t>
            </w:r>
            <w:proofErr w:type="spellEnd"/>
            <w:r>
              <w:t xml:space="preserve">, 1975).  Furthermore, as evidence of validity, research indicates that student engagement, as measured by this scale, strongly predicts subsequent exam performance even after controlling previous grades (Brown, 2010).  </w:t>
            </w:r>
          </w:p>
        </w:tc>
      </w:tr>
      <w:tr w:rsidR="0064373B" w:rsidRPr="007150D7" w14:paraId="2E6167DD" w14:textId="77777777" w:rsidTr="0064373B">
        <w:trPr>
          <w:trHeight w:val="457"/>
        </w:trPr>
        <w:tc>
          <w:tcPr>
            <w:tcW w:w="1671" w:type="dxa"/>
            <w:shd w:val="clear" w:color="auto" w:fill="D9D9D9" w:themeFill="background1" w:themeFillShade="D9"/>
          </w:tcPr>
          <w:p w14:paraId="4F394C0E" w14:textId="77777777" w:rsidR="0064373B" w:rsidRDefault="0064373B" w:rsidP="00787D41">
            <w:pPr>
              <w:spacing w:line="276" w:lineRule="auto"/>
              <w:rPr>
                <w:lang w:eastAsia="zh-TW"/>
              </w:rPr>
            </w:pPr>
            <w:r>
              <w:rPr>
                <w:lang w:eastAsia="zh-TW"/>
              </w:rPr>
              <w:t>7. Sample size</w:t>
            </w:r>
          </w:p>
        </w:tc>
        <w:tc>
          <w:tcPr>
            <w:tcW w:w="3261" w:type="dxa"/>
            <w:shd w:val="clear" w:color="auto" w:fill="D9D9D9" w:themeFill="background1" w:themeFillShade="D9"/>
          </w:tcPr>
          <w:p w14:paraId="64278AE0" w14:textId="77777777" w:rsidR="0064373B" w:rsidRDefault="0064373B" w:rsidP="00787D41">
            <w:pPr>
              <w:spacing w:line="276" w:lineRule="auto"/>
            </w:pPr>
            <w:r w:rsidRPr="0031793A">
              <w:t xml:space="preserve">How sample size was determined and, when applicable, explanation </w:t>
            </w:r>
            <w:r w:rsidRPr="0031793A">
              <w:lastRenderedPageBreak/>
              <w:t>of any interim analyses and stopping rules</w:t>
            </w:r>
          </w:p>
        </w:tc>
        <w:tc>
          <w:tcPr>
            <w:tcW w:w="4536" w:type="dxa"/>
            <w:shd w:val="clear" w:color="auto" w:fill="D9D9D9" w:themeFill="background1" w:themeFillShade="D9"/>
          </w:tcPr>
          <w:p w14:paraId="5C07B2C0" w14:textId="77777777" w:rsidR="0064373B" w:rsidRDefault="0064373B" w:rsidP="00787D41">
            <w:pPr>
              <w:pStyle w:val="ListParagraph"/>
              <w:numPr>
                <w:ilvl w:val="0"/>
                <w:numId w:val="15"/>
              </w:numPr>
              <w:spacing w:before="0" w:after="0" w:line="276" w:lineRule="auto"/>
            </w:pPr>
            <w:r>
              <w:lastRenderedPageBreak/>
              <w:t xml:space="preserve">An a priori power analysis was conducted using </w:t>
            </w:r>
            <w:proofErr w:type="spellStart"/>
            <w:r>
              <w:t>GPower</w:t>
            </w:r>
            <w:proofErr w:type="spellEnd"/>
            <w:r>
              <w:t xml:space="preserve">. This analysis indicated that </w:t>
            </w:r>
            <w:r>
              <w:lastRenderedPageBreak/>
              <w:t xml:space="preserve">100 participants would generate a power of 0.8, assuming a medium effect size.  Hence, the sample size of 100 was deemed as suitable for these circumstances.  </w:t>
            </w:r>
          </w:p>
        </w:tc>
      </w:tr>
      <w:tr w:rsidR="0064373B" w:rsidRPr="007150D7" w14:paraId="3E91050D" w14:textId="77777777" w:rsidTr="0064373B">
        <w:trPr>
          <w:trHeight w:val="457"/>
        </w:trPr>
        <w:tc>
          <w:tcPr>
            <w:tcW w:w="1671" w:type="dxa"/>
            <w:shd w:val="clear" w:color="auto" w:fill="D9D9D9" w:themeFill="background1" w:themeFillShade="D9"/>
          </w:tcPr>
          <w:p w14:paraId="69DA4347" w14:textId="77777777" w:rsidR="0064373B" w:rsidRDefault="0064373B" w:rsidP="00787D41">
            <w:pPr>
              <w:spacing w:line="276" w:lineRule="auto"/>
              <w:rPr>
                <w:lang w:eastAsia="zh-TW"/>
              </w:rPr>
            </w:pPr>
            <w:r>
              <w:rPr>
                <w:lang w:eastAsia="zh-TW"/>
              </w:rPr>
              <w:lastRenderedPageBreak/>
              <w:t>8 Assignment method</w:t>
            </w:r>
          </w:p>
        </w:tc>
        <w:tc>
          <w:tcPr>
            <w:tcW w:w="3261" w:type="dxa"/>
            <w:shd w:val="clear" w:color="auto" w:fill="D9D9D9" w:themeFill="background1" w:themeFillShade="D9"/>
          </w:tcPr>
          <w:p w14:paraId="7553EB42" w14:textId="77777777" w:rsidR="0064373B" w:rsidRDefault="0064373B" w:rsidP="00787D41">
            <w:pPr>
              <w:spacing w:line="276" w:lineRule="auto"/>
            </w:pPr>
            <w:r>
              <w:t>Unit of assignment (the unit being assigned to study condition, e.g., individual, group, community)</w:t>
            </w:r>
          </w:p>
        </w:tc>
        <w:tc>
          <w:tcPr>
            <w:tcW w:w="4536" w:type="dxa"/>
            <w:shd w:val="clear" w:color="auto" w:fill="D9D9D9" w:themeFill="background1" w:themeFillShade="D9"/>
          </w:tcPr>
          <w:p w14:paraId="2F753578" w14:textId="77777777" w:rsidR="0064373B" w:rsidRDefault="0064373B" w:rsidP="00787D41">
            <w:pPr>
              <w:pStyle w:val="ListParagraph"/>
              <w:numPr>
                <w:ilvl w:val="0"/>
                <w:numId w:val="15"/>
              </w:numPr>
              <w:spacing w:before="0" w:after="0" w:line="276" w:lineRule="auto"/>
            </w:pPr>
            <w:r>
              <w:t xml:space="preserve">Each individual was assigned to one of the two conditions.  </w:t>
            </w:r>
          </w:p>
        </w:tc>
      </w:tr>
      <w:tr w:rsidR="0064373B" w:rsidRPr="007150D7" w14:paraId="27EC9B79" w14:textId="77777777" w:rsidTr="0064373B">
        <w:trPr>
          <w:trHeight w:val="457"/>
        </w:trPr>
        <w:tc>
          <w:tcPr>
            <w:tcW w:w="1671" w:type="dxa"/>
            <w:shd w:val="clear" w:color="auto" w:fill="D9D9D9" w:themeFill="background1" w:themeFillShade="D9"/>
          </w:tcPr>
          <w:p w14:paraId="5C7B9000" w14:textId="77777777" w:rsidR="0064373B" w:rsidRDefault="0064373B" w:rsidP="00787D41">
            <w:pPr>
              <w:spacing w:line="276" w:lineRule="auto"/>
              <w:rPr>
                <w:lang w:eastAsia="zh-TW"/>
              </w:rPr>
            </w:pPr>
          </w:p>
        </w:tc>
        <w:tc>
          <w:tcPr>
            <w:tcW w:w="3261" w:type="dxa"/>
            <w:shd w:val="clear" w:color="auto" w:fill="D9D9D9" w:themeFill="background1" w:themeFillShade="D9"/>
          </w:tcPr>
          <w:p w14:paraId="0B502665" w14:textId="77777777" w:rsidR="0064373B" w:rsidRDefault="0064373B" w:rsidP="00787D41">
            <w:pPr>
              <w:spacing w:line="276" w:lineRule="auto"/>
            </w:pPr>
            <w:r>
              <w:t>Method used to assign units to study conditions, including details of any restriction (e.g., blocking, stratification, minimization)</w:t>
            </w:r>
          </w:p>
        </w:tc>
        <w:tc>
          <w:tcPr>
            <w:tcW w:w="4536" w:type="dxa"/>
            <w:shd w:val="clear" w:color="auto" w:fill="D9D9D9" w:themeFill="background1" w:themeFillShade="D9"/>
          </w:tcPr>
          <w:p w14:paraId="1CDDB4BB" w14:textId="77777777" w:rsidR="0064373B" w:rsidRDefault="0064373B" w:rsidP="00787D41">
            <w:pPr>
              <w:pStyle w:val="ListParagraph"/>
              <w:numPr>
                <w:ilvl w:val="0"/>
                <w:numId w:val="15"/>
              </w:numPr>
              <w:spacing w:before="0" w:after="0" w:line="276" w:lineRule="auto"/>
            </w:pPr>
            <w:r w:rsidRPr="0031793A">
              <w:t xml:space="preserve">At the start of this semester, students received a timetable, indicating whether they should attend Tuesdays or Wednesdays.  An algorithm, designed to prevent timetable clashes and equate the number of students in each class, governed this timetable.  </w:t>
            </w:r>
          </w:p>
          <w:p w14:paraId="006B1AB7" w14:textId="77777777" w:rsidR="0064373B" w:rsidRPr="0031793A" w:rsidRDefault="0064373B" w:rsidP="00787D41">
            <w:pPr>
              <w:pStyle w:val="ListParagraph"/>
              <w:numPr>
                <w:ilvl w:val="0"/>
                <w:numId w:val="15"/>
              </w:numPr>
              <w:spacing w:before="0" w:after="0" w:line="276" w:lineRule="auto"/>
            </w:pPr>
            <w:r w:rsidRPr="0031793A">
              <w:t xml:space="preserve">Thus, which day the student attended was partly dependent upon the other units in which they were enrolled but partly random as well.  </w:t>
            </w:r>
          </w:p>
        </w:tc>
      </w:tr>
      <w:tr w:rsidR="0064373B" w:rsidRPr="007150D7" w14:paraId="0152F0DE" w14:textId="77777777" w:rsidTr="0064373B">
        <w:trPr>
          <w:trHeight w:val="457"/>
        </w:trPr>
        <w:tc>
          <w:tcPr>
            <w:tcW w:w="1671" w:type="dxa"/>
            <w:shd w:val="clear" w:color="auto" w:fill="D9D9D9" w:themeFill="background1" w:themeFillShade="D9"/>
          </w:tcPr>
          <w:p w14:paraId="3B154541" w14:textId="77777777" w:rsidR="0064373B" w:rsidRDefault="0064373B" w:rsidP="00787D41">
            <w:pPr>
              <w:spacing w:line="276" w:lineRule="auto"/>
              <w:rPr>
                <w:lang w:eastAsia="zh-TW"/>
              </w:rPr>
            </w:pPr>
          </w:p>
        </w:tc>
        <w:tc>
          <w:tcPr>
            <w:tcW w:w="3261" w:type="dxa"/>
            <w:shd w:val="clear" w:color="auto" w:fill="D9D9D9" w:themeFill="background1" w:themeFillShade="D9"/>
          </w:tcPr>
          <w:p w14:paraId="3A0E9ADA" w14:textId="77777777" w:rsidR="0064373B" w:rsidRDefault="0064373B" w:rsidP="00787D41">
            <w:pPr>
              <w:spacing w:line="276" w:lineRule="auto"/>
            </w:pPr>
            <w:r>
              <w:t>Inclusion of aspects employed to help minimize potential bias induced due to non-randomization (e.g., matching)</w:t>
            </w:r>
          </w:p>
        </w:tc>
        <w:tc>
          <w:tcPr>
            <w:tcW w:w="4536" w:type="dxa"/>
            <w:shd w:val="clear" w:color="auto" w:fill="D9D9D9" w:themeFill="background1" w:themeFillShade="D9"/>
          </w:tcPr>
          <w:p w14:paraId="5D57833F" w14:textId="77777777" w:rsidR="0064373B" w:rsidRDefault="0064373B" w:rsidP="00787D41">
            <w:pPr>
              <w:pStyle w:val="ListParagraph"/>
              <w:numPr>
                <w:ilvl w:val="0"/>
                <w:numId w:val="15"/>
              </w:numPr>
              <w:spacing w:before="0" w:after="0" w:line="276" w:lineRule="auto"/>
            </w:pPr>
            <w:r w:rsidRPr="0031793A">
              <w:t xml:space="preserve">The algorithm that allocated students to classes was designed to control grade point average.  Thus, grade point average in the Tuesday and Wednesday classes were roughly equivalent.  </w:t>
            </w:r>
          </w:p>
        </w:tc>
      </w:tr>
      <w:tr w:rsidR="0064373B" w:rsidRPr="007150D7" w14:paraId="4EB22A4D" w14:textId="77777777" w:rsidTr="0064373B">
        <w:trPr>
          <w:trHeight w:val="457"/>
        </w:trPr>
        <w:tc>
          <w:tcPr>
            <w:tcW w:w="1671" w:type="dxa"/>
            <w:shd w:val="clear" w:color="auto" w:fill="D9D9D9" w:themeFill="background1" w:themeFillShade="D9"/>
          </w:tcPr>
          <w:p w14:paraId="65EF141E" w14:textId="77777777" w:rsidR="0064373B" w:rsidRDefault="0064373B" w:rsidP="00787D41">
            <w:pPr>
              <w:spacing w:line="276" w:lineRule="auto"/>
              <w:rPr>
                <w:lang w:eastAsia="zh-TW"/>
              </w:rPr>
            </w:pPr>
            <w:r>
              <w:rPr>
                <w:lang w:eastAsia="zh-TW"/>
              </w:rPr>
              <w:t>9. Blinding</w:t>
            </w:r>
          </w:p>
        </w:tc>
        <w:tc>
          <w:tcPr>
            <w:tcW w:w="3261" w:type="dxa"/>
            <w:shd w:val="clear" w:color="auto" w:fill="D9D9D9" w:themeFill="background1" w:themeFillShade="D9"/>
          </w:tcPr>
          <w:p w14:paraId="1FE3A7D5" w14:textId="77777777" w:rsidR="0064373B" w:rsidRDefault="0064373B" w:rsidP="00787D41">
            <w:pPr>
              <w:spacing w:line="276" w:lineRule="auto"/>
            </w:pPr>
            <w:r w:rsidRPr="0031793A">
              <w:t>Whether or not participants, those administering the interventions, and those assessing the outcomes were blinded to study condition assignment; if so, statement regarding how the blinding was accomplished and how it was assessed.</w:t>
            </w:r>
          </w:p>
        </w:tc>
        <w:tc>
          <w:tcPr>
            <w:tcW w:w="4536" w:type="dxa"/>
            <w:shd w:val="clear" w:color="auto" w:fill="D9D9D9" w:themeFill="background1" w:themeFillShade="D9"/>
          </w:tcPr>
          <w:p w14:paraId="7BAA48A7" w14:textId="77777777" w:rsidR="0064373B" w:rsidRPr="0031793A" w:rsidRDefault="0064373B" w:rsidP="00787D41">
            <w:pPr>
              <w:pStyle w:val="ListParagraph"/>
              <w:numPr>
                <w:ilvl w:val="0"/>
                <w:numId w:val="15"/>
              </w:numPr>
              <w:spacing w:before="0" w:after="0" w:line="276" w:lineRule="auto"/>
            </w:pPr>
            <w:r w:rsidRPr="0031793A">
              <w:t>To diminish demand characteristics and similar biases, the person administering the intervention—the lecturer—was not informed of the study hypotheses.</w:t>
            </w:r>
            <w:r>
              <w:t xml:space="preserve">  </w:t>
            </w:r>
          </w:p>
        </w:tc>
      </w:tr>
      <w:tr w:rsidR="0064373B" w:rsidRPr="007150D7" w14:paraId="364D9AA7" w14:textId="77777777" w:rsidTr="0064373B">
        <w:trPr>
          <w:trHeight w:val="457"/>
        </w:trPr>
        <w:tc>
          <w:tcPr>
            <w:tcW w:w="1671" w:type="dxa"/>
            <w:shd w:val="clear" w:color="auto" w:fill="D9D9D9" w:themeFill="background1" w:themeFillShade="D9"/>
          </w:tcPr>
          <w:p w14:paraId="240D9AB9" w14:textId="77777777" w:rsidR="0064373B" w:rsidRDefault="0064373B" w:rsidP="00787D41">
            <w:pPr>
              <w:spacing w:line="276" w:lineRule="auto"/>
              <w:rPr>
                <w:lang w:eastAsia="zh-TW"/>
              </w:rPr>
            </w:pPr>
            <w:r>
              <w:rPr>
                <w:lang w:eastAsia="zh-TW"/>
              </w:rPr>
              <w:t>10 Unit of analysis</w:t>
            </w:r>
          </w:p>
        </w:tc>
        <w:tc>
          <w:tcPr>
            <w:tcW w:w="3261" w:type="dxa"/>
            <w:shd w:val="clear" w:color="auto" w:fill="D9D9D9" w:themeFill="background1" w:themeFillShade="D9"/>
          </w:tcPr>
          <w:p w14:paraId="38F58160" w14:textId="77777777" w:rsidR="0064373B" w:rsidRDefault="0064373B" w:rsidP="00787D41">
            <w:pPr>
              <w:spacing w:line="276" w:lineRule="auto"/>
            </w:pPr>
            <w:r>
              <w:t xml:space="preserve">Description of the smallest unit </w:t>
            </w:r>
            <w:proofErr w:type="spellStart"/>
            <w:r>
              <w:t>analysed</w:t>
            </w:r>
            <w:proofErr w:type="spellEnd"/>
            <w:r>
              <w:t xml:space="preserve"> to assess intervention effects (e.g., individual, group, or community)</w:t>
            </w:r>
          </w:p>
        </w:tc>
        <w:tc>
          <w:tcPr>
            <w:tcW w:w="4536" w:type="dxa"/>
            <w:shd w:val="clear" w:color="auto" w:fill="D9D9D9" w:themeFill="background1" w:themeFillShade="D9"/>
          </w:tcPr>
          <w:p w14:paraId="3D71155E" w14:textId="77777777" w:rsidR="0064373B" w:rsidRPr="0031793A" w:rsidRDefault="0064373B" w:rsidP="00787D41">
            <w:pPr>
              <w:pStyle w:val="ListParagraph"/>
              <w:numPr>
                <w:ilvl w:val="0"/>
                <w:numId w:val="15"/>
              </w:numPr>
              <w:spacing w:before="0" w:after="0" w:line="276" w:lineRule="auto"/>
            </w:pPr>
            <w:r>
              <w:t>The engagement of each individual was included in the analyses</w:t>
            </w:r>
          </w:p>
        </w:tc>
      </w:tr>
      <w:tr w:rsidR="0064373B" w:rsidRPr="007150D7" w14:paraId="5829FEEC" w14:textId="77777777" w:rsidTr="0064373B">
        <w:trPr>
          <w:trHeight w:val="457"/>
        </w:trPr>
        <w:tc>
          <w:tcPr>
            <w:tcW w:w="1671" w:type="dxa"/>
            <w:shd w:val="clear" w:color="auto" w:fill="D9D9D9" w:themeFill="background1" w:themeFillShade="D9"/>
          </w:tcPr>
          <w:p w14:paraId="5A32DAE6" w14:textId="77777777" w:rsidR="0064373B" w:rsidRDefault="0064373B" w:rsidP="00787D41">
            <w:pPr>
              <w:spacing w:line="276" w:lineRule="auto"/>
              <w:rPr>
                <w:lang w:eastAsia="zh-TW"/>
              </w:rPr>
            </w:pPr>
          </w:p>
        </w:tc>
        <w:tc>
          <w:tcPr>
            <w:tcW w:w="3261" w:type="dxa"/>
            <w:shd w:val="clear" w:color="auto" w:fill="D9D9D9" w:themeFill="background1" w:themeFillShade="D9"/>
          </w:tcPr>
          <w:p w14:paraId="6C048869" w14:textId="77777777" w:rsidR="0064373B" w:rsidRDefault="0064373B" w:rsidP="00787D41">
            <w:pPr>
              <w:spacing w:line="276" w:lineRule="auto"/>
            </w:pPr>
            <w:r>
              <w:t>If the unit of analysis differs from the unit of assignment, the analytical method used to account for this (e.g., adjusting the standard error estimates by the design effect or using multilevel analysis)</w:t>
            </w:r>
          </w:p>
        </w:tc>
        <w:tc>
          <w:tcPr>
            <w:tcW w:w="4536" w:type="dxa"/>
            <w:shd w:val="clear" w:color="auto" w:fill="D9D9D9" w:themeFill="background1" w:themeFillShade="D9"/>
          </w:tcPr>
          <w:p w14:paraId="04F222B4" w14:textId="77777777" w:rsidR="0064373B" w:rsidRPr="0031793A" w:rsidRDefault="0064373B" w:rsidP="00787D41">
            <w:pPr>
              <w:pStyle w:val="ListParagraph"/>
              <w:numPr>
                <w:ilvl w:val="0"/>
                <w:numId w:val="15"/>
              </w:numPr>
              <w:spacing w:before="0" w:after="0" w:line="276" w:lineRule="auto"/>
            </w:pPr>
            <w:r>
              <w:t>NA</w:t>
            </w:r>
          </w:p>
        </w:tc>
      </w:tr>
      <w:tr w:rsidR="0064373B" w:rsidRPr="007150D7" w14:paraId="5F8E0ED3" w14:textId="77777777" w:rsidTr="0064373B">
        <w:trPr>
          <w:trHeight w:val="457"/>
        </w:trPr>
        <w:tc>
          <w:tcPr>
            <w:tcW w:w="1671" w:type="dxa"/>
            <w:shd w:val="clear" w:color="auto" w:fill="D9D9D9" w:themeFill="background1" w:themeFillShade="D9"/>
          </w:tcPr>
          <w:p w14:paraId="5E259207" w14:textId="77777777" w:rsidR="0064373B" w:rsidRDefault="0064373B" w:rsidP="00787D41">
            <w:pPr>
              <w:spacing w:line="276" w:lineRule="auto"/>
              <w:rPr>
                <w:lang w:eastAsia="zh-TW"/>
              </w:rPr>
            </w:pPr>
            <w:r>
              <w:rPr>
                <w:lang w:eastAsia="zh-TW"/>
              </w:rPr>
              <w:lastRenderedPageBreak/>
              <w:t>11 Statistical analysis</w:t>
            </w:r>
          </w:p>
        </w:tc>
        <w:tc>
          <w:tcPr>
            <w:tcW w:w="3261" w:type="dxa"/>
            <w:shd w:val="clear" w:color="auto" w:fill="D9D9D9" w:themeFill="background1" w:themeFillShade="D9"/>
          </w:tcPr>
          <w:p w14:paraId="625FFEC4" w14:textId="77777777" w:rsidR="0064373B" w:rsidRDefault="0064373B" w:rsidP="00787D41">
            <w:pPr>
              <w:spacing w:line="276" w:lineRule="auto"/>
            </w:pPr>
            <w:r w:rsidRPr="00C20B61">
              <w:t>Statistical methods used to compare study groups for primary methods outcome(s), including complex methods of correlated data</w:t>
            </w:r>
          </w:p>
        </w:tc>
        <w:tc>
          <w:tcPr>
            <w:tcW w:w="4536" w:type="dxa"/>
            <w:shd w:val="clear" w:color="auto" w:fill="D9D9D9" w:themeFill="background1" w:themeFillShade="D9"/>
          </w:tcPr>
          <w:p w14:paraId="17BD9872" w14:textId="77777777" w:rsidR="0064373B" w:rsidRPr="0031793A" w:rsidRDefault="0064373B" w:rsidP="00787D41">
            <w:pPr>
              <w:pStyle w:val="ListParagraph"/>
              <w:numPr>
                <w:ilvl w:val="0"/>
                <w:numId w:val="15"/>
              </w:numPr>
              <w:spacing w:before="0" w:after="0" w:line="276" w:lineRule="auto"/>
            </w:pPr>
            <w:r w:rsidRPr="009030F1">
              <w:t xml:space="preserve">A </w:t>
            </w:r>
            <w:r>
              <w:t>mixed effects regression</w:t>
            </w:r>
            <w:r w:rsidRPr="009030F1">
              <w:t xml:space="preserve"> model was conducted to ascertain whether engagement of each student at both times—as measured by both the questionnaire and assessment of concentration—differed between the two conditions.  </w:t>
            </w:r>
            <w:r>
              <w:t>In particular, a structured covariance matrix was utilized to…</w:t>
            </w:r>
          </w:p>
        </w:tc>
      </w:tr>
      <w:tr w:rsidR="0064373B" w:rsidRPr="007150D7" w14:paraId="04FB3FA0" w14:textId="77777777" w:rsidTr="0064373B">
        <w:trPr>
          <w:trHeight w:val="457"/>
        </w:trPr>
        <w:tc>
          <w:tcPr>
            <w:tcW w:w="1671" w:type="dxa"/>
            <w:shd w:val="clear" w:color="auto" w:fill="D9D9D9" w:themeFill="background1" w:themeFillShade="D9"/>
          </w:tcPr>
          <w:p w14:paraId="67DBA471" w14:textId="77777777" w:rsidR="0064373B" w:rsidRDefault="0064373B" w:rsidP="00787D41">
            <w:pPr>
              <w:spacing w:line="276" w:lineRule="auto"/>
              <w:rPr>
                <w:lang w:eastAsia="zh-TW"/>
              </w:rPr>
            </w:pPr>
          </w:p>
        </w:tc>
        <w:tc>
          <w:tcPr>
            <w:tcW w:w="3261" w:type="dxa"/>
            <w:shd w:val="clear" w:color="auto" w:fill="D9D9D9" w:themeFill="background1" w:themeFillShade="D9"/>
          </w:tcPr>
          <w:p w14:paraId="7040838D" w14:textId="77777777" w:rsidR="0064373B" w:rsidRDefault="0064373B" w:rsidP="00787D41">
            <w:pPr>
              <w:spacing w:line="276" w:lineRule="auto"/>
            </w:pPr>
            <w:r w:rsidRPr="00C20B61">
              <w:t>Statistical methods used for additional analyses, such as a subgroup analyses and adjusted analysis</w:t>
            </w:r>
          </w:p>
        </w:tc>
        <w:tc>
          <w:tcPr>
            <w:tcW w:w="4536" w:type="dxa"/>
            <w:shd w:val="clear" w:color="auto" w:fill="D9D9D9" w:themeFill="background1" w:themeFillShade="D9"/>
          </w:tcPr>
          <w:p w14:paraId="7603A5C4" w14:textId="77777777" w:rsidR="0064373B" w:rsidRPr="0031793A" w:rsidRDefault="0064373B" w:rsidP="00787D41">
            <w:pPr>
              <w:pStyle w:val="ListParagraph"/>
              <w:numPr>
                <w:ilvl w:val="0"/>
                <w:numId w:val="15"/>
              </w:numPr>
              <w:spacing w:before="0" w:after="0" w:line="276" w:lineRule="auto"/>
            </w:pPr>
            <w:r w:rsidRPr="009030F1">
              <w:t>Furthermore, to gauge the validity of these measures, Table 1 presents the correlations between the student engagement scale, concentration during the lecture, and inattention during the survey</w:t>
            </w:r>
            <w:r>
              <w:t xml:space="preserve"> after both the first lecture and last lecture. </w:t>
            </w:r>
          </w:p>
        </w:tc>
      </w:tr>
      <w:tr w:rsidR="0064373B" w:rsidRPr="007150D7" w14:paraId="066AA928" w14:textId="77777777" w:rsidTr="0064373B">
        <w:trPr>
          <w:trHeight w:val="457"/>
        </w:trPr>
        <w:tc>
          <w:tcPr>
            <w:tcW w:w="1671" w:type="dxa"/>
            <w:shd w:val="clear" w:color="auto" w:fill="D9D9D9" w:themeFill="background1" w:themeFillShade="D9"/>
          </w:tcPr>
          <w:p w14:paraId="35C4947F" w14:textId="77777777" w:rsidR="0064373B" w:rsidRDefault="0064373B" w:rsidP="00787D41">
            <w:pPr>
              <w:spacing w:line="276" w:lineRule="auto"/>
              <w:rPr>
                <w:lang w:eastAsia="zh-TW"/>
              </w:rPr>
            </w:pPr>
          </w:p>
        </w:tc>
        <w:tc>
          <w:tcPr>
            <w:tcW w:w="3261" w:type="dxa"/>
            <w:shd w:val="clear" w:color="auto" w:fill="D9D9D9" w:themeFill="background1" w:themeFillShade="D9"/>
          </w:tcPr>
          <w:p w14:paraId="5181AEE4" w14:textId="77777777" w:rsidR="0064373B" w:rsidRDefault="0064373B" w:rsidP="00787D41">
            <w:pPr>
              <w:spacing w:line="276" w:lineRule="auto"/>
            </w:pPr>
            <w:r w:rsidRPr="00C20B61">
              <w:t>Methods for imputing missing data, if used</w:t>
            </w:r>
          </w:p>
        </w:tc>
        <w:tc>
          <w:tcPr>
            <w:tcW w:w="4536" w:type="dxa"/>
            <w:shd w:val="clear" w:color="auto" w:fill="D9D9D9" w:themeFill="background1" w:themeFillShade="D9"/>
          </w:tcPr>
          <w:p w14:paraId="771F4A19" w14:textId="77777777" w:rsidR="0064373B" w:rsidRPr="0031793A" w:rsidRDefault="0064373B" w:rsidP="00787D41">
            <w:pPr>
              <w:pStyle w:val="ListParagraph"/>
              <w:numPr>
                <w:ilvl w:val="0"/>
                <w:numId w:val="15"/>
              </w:numPr>
              <w:spacing w:before="0" w:after="0" w:line="276" w:lineRule="auto"/>
            </w:pPr>
            <w:r>
              <w:t>The data from</w:t>
            </w:r>
            <w:r w:rsidRPr="009030F1">
              <w:t xml:space="preserve"> individuals who completed the survey at only one time</w:t>
            </w:r>
            <w:r>
              <w:t xml:space="preserve"> were included in the analyses</w:t>
            </w:r>
            <w:r w:rsidRPr="009030F1">
              <w:t xml:space="preserve">.  Hence, </w:t>
            </w:r>
            <w:r>
              <w:t xml:space="preserve">missing data were not imputed.  </w:t>
            </w:r>
            <w:r w:rsidRPr="009030F1">
              <w:t xml:space="preserve"> </w:t>
            </w:r>
          </w:p>
        </w:tc>
      </w:tr>
      <w:tr w:rsidR="0064373B" w:rsidRPr="007150D7" w14:paraId="21DEB00B" w14:textId="77777777" w:rsidTr="0064373B">
        <w:trPr>
          <w:trHeight w:val="457"/>
        </w:trPr>
        <w:tc>
          <w:tcPr>
            <w:tcW w:w="1671" w:type="dxa"/>
            <w:shd w:val="clear" w:color="auto" w:fill="D9D9D9" w:themeFill="background1" w:themeFillShade="D9"/>
          </w:tcPr>
          <w:p w14:paraId="44E8119D" w14:textId="77777777" w:rsidR="0064373B" w:rsidRDefault="0064373B" w:rsidP="00787D41">
            <w:pPr>
              <w:spacing w:line="276" w:lineRule="auto"/>
              <w:rPr>
                <w:lang w:eastAsia="zh-TW"/>
              </w:rPr>
            </w:pPr>
          </w:p>
        </w:tc>
        <w:tc>
          <w:tcPr>
            <w:tcW w:w="3261" w:type="dxa"/>
            <w:shd w:val="clear" w:color="auto" w:fill="D9D9D9" w:themeFill="background1" w:themeFillShade="D9"/>
          </w:tcPr>
          <w:p w14:paraId="15F882B6" w14:textId="77777777" w:rsidR="0064373B" w:rsidRDefault="0064373B" w:rsidP="00787D41">
            <w:pPr>
              <w:spacing w:line="276" w:lineRule="auto"/>
            </w:pPr>
            <w:r w:rsidRPr="00C20B61">
              <w:t xml:space="preserve">Statistical software or programs used  </w:t>
            </w:r>
          </w:p>
        </w:tc>
        <w:tc>
          <w:tcPr>
            <w:tcW w:w="4536" w:type="dxa"/>
            <w:shd w:val="clear" w:color="auto" w:fill="D9D9D9" w:themeFill="background1" w:themeFillShade="D9"/>
          </w:tcPr>
          <w:p w14:paraId="79BB4F50" w14:textId="77777777" w:rsidR="0064373B" w:rsidRPr="0031793A" w:rsidRDefault="0064373B" w:rsidP="00787D41">
            <w:pPr>
              <w:pStyle w:val="ListParagraph"/>
              <w:numPr>
                <w:ilvl w:val="0"/>
                <w:numId w:val="15"/>
              </w:numPr>
              <w:spacing w:before="0" w:after="0" w:line="276" w:lineRule="auto"/>
            </w:pPr>
            <w:r w:rsidRPr="009030F1">
              <w:t xml:space="preserve">SPSS Version 22 was utilized to conduct these analyses. </w:t>
            </w:r>
          </w:p>
        </w:tc>
      </w:tr>
    </w:tbl>
    <w:p w14:paraId="771452C3" w14:textId="77777777" w:rsidR="0064373B" w:rsidRDefault="0064373B" w:rsidP="00787D41">
      <w:pPr>
        <w:spacing w:line="276" w:lineRule="auto"/>
      </w:pPr>
    </w:p>
    <w:p w14:paraId="61B7E897" w14:textId="77777777" w:rsidR="0064373B" w:rsidRDefault="0064373B" w:rsidP="00787D41">
      <w:pPr>
        <w:spacing w:line="276" w:lineRule="auto"/>
      </w:pPr>
    </w:p>
    <w:tbl>
      <w:tblPr>
        <w:tblStyle w:val="TableGrid"/>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1"/>
        <w:gridCol w:w="3261"/>
        <w:gridCol w:w="4536"/>
      </w:tblGrid>
      <w:tr w:rsidR="0064373B" w:rsidRPr="007150D7" w14:paraId="56B0CBD9" w14:textId="77777777" w:rsidTr="0064373B">
        <w:trPr>
          <w:trHeight w:val="373"/>
        </w:trPr>
        <w:tc>
          <w:tcPr>
            <w:tcW w:w="9468" w:type="dxa"/>
            <w:gridSpan w:val="3"/>
            <w:shd w:val="clear" w:color="auto" w:fill="000000" w:themeFill="text1"/>
          </w:tcPr>
          <w:p w14:paraId="6762DC78" w14:textId="77777777" w:rsidR="0064373B" w:rsidRDefault="0064373B" w:rsidP="00787D41">
            <w:pPr>
              <w:spacing w:line="276" w:lineRule="auto"/>
              <w:jc w:val="center"/>
              <w:rPr>
                <w:lang w:eastAsia="zh-TW"/>
              </w:rPr>
            </w:pPr>
            <w:r w:rsidRPr="0064373B">
              <w:rPr>
                <w:color w:val="FFFFFF" w:themeColor="background1"/>
                <w:lang w:eastAsia="zh-TW"/>
              </w:rPr>
              <w:t>Results</w:t>
            </w:r>
          </w:p>
        </w:tc>
      </w:tr>
      <w:tr w:rsidR="0064373B" w:rsidRPr="007150D7" w14:paraId="6B2AD39B" w14:textId="77777777" w:rsidTr="0064373B">
        <w:trPr>
          <w:trHeight w:val="373"/>
        </w:trPr>
        <w:tc>
          <w:tcPr>
            <w:tcW w:w="1671" w:type="dxa"/>
            <w:shd w:val="clear" w:color="auto" w:fill="C6EBD6" w:themeFill="accent5" w:themeFillTint="66"/>
          </w:tcPr>
          <w:p w14:paraId="57891F05" w14:textId="77777777" w:rsidR="0064373B" w:rsidRPr="0073016A" w:rsidRDefault="0064373B" w:rsidP="00787D41">
            <w:pPr>
              <w:spacing w:line="276" w:lineRule="auto"/>
              <w:jc w:val="center"/>
            </w:pPr>
            <w:r>
              <w:t>Item</w:t>
            </w:r>
          </w:p>
        </w:tc>
        <w:tc>
          <w:tcPr>
            <w:tcW w:w="3261" w:type="dxa"/>
            <w:shd w:val="clear" w:color="auto" w:fill="C6EBD6" w:themeFill="accent5" w:themeFillTint="66"/>
          </w:tcPr>
          <w:p w14:paraId="4277DED4" w14:textId="77777777" w:rsidR="0064373B" w:rsidRPr="0073016A" w:rsidRDefault="0064373B" w:rsidP="00787D41">
            <w:pPr>
              <w:spacing w:line="276" w:lineRule="auto"/>
              <w:jc w:val="center"/>
            </w:pPr>
            <w:r>
              <w:t>Description of the item</w:t>
            </w:r>
          </w:p>
        </w:tc>
        <w:tc>
          <w:tcPr>
            <w:tcW w:w="4536" w:type="dxa"/>
            <w:shd w:val="clear" w:color="auto" w:fill="C6EBD6" w:themeFill="accent5" w:themeFillTint="66"/>
          </w:tcPr>
          <w:p w14:paraId="0BAC46F5" w14:textId="77777777" w:rsidR="0064373B" w:rsidRPr="007150D7" w:rsidRDefault="0064373B" w:rsidP="00787D41">
            <w:pPr>
              <w:spacing w:line="276" w:lineRule="auto"/>
              <w:jc w:val="center"/>
              <w:rPr>
                <w:lang w:eastAsia="zh-TW"/>
              </w:rPr>
            </w:pPr>
            <w:r>
              <w:rPr>
                <w:lang w:eastAsia="zh-TW"/>
              </w:rPr>
              <w:t>Example</w:t>
            </w:r>
          </w:p>
        </w:tc>
      </w:tr>
      <w:tr w:rsidR="0064373B" w:rsidRPr="007150D7" w14:paraId="2521FACC" w14:textId="77777777" w:rsidTr="0064373B">
        <w:trPr>
          <w:trHeight w:val="457"/>
        </w:trPr>
        <w:tc>
          <w:tcPr>
            <w:tcW w:w="1671" w:type="dxa"/>
            <w:shd w:val="clear" w:color="auto" w:fill="D9D9D9" w:themeFill="background1" w:themeFillShade="D9"/>
          </w:tcPr>
          <w:p w14:paraId="6504E0C2" w14:textId="77777777" w:rsidR="0064373B" w:rsidRDefault="0064373B" w:rsidP="00787D41">
            <w:pPr>
              <w:spacing w:line="276" w:lineRule="auto"/>
              <w:rPr>
                <w:lang w:eastAsia="zh-TW"/>
              </w:rPr>
            </w:pPr>
            <w:r>
              <w:rPr>
                <w:lang w:eastAsia="zh-TW"/>
              </w:rPr>
              <w:t>12 Participant flow [Often include a diagram]</w:t>
            </w:r>
          </w:p>
        </w:tc>
        <w:tc>
          <w:tcPr>
            <w:tcW w:w="3261" w:type="dxa"/>
            <w:shd w:val="clear" w:color="auto" w:fill="D9D9D9" w:themeFill="background1" w:themeFillShade="D9"/>
          </w:tcPr>
          <w:p w14:paraId="072F71A2" w14:textId="77777777" w:rsidR="0064373B" w:rsidRDefault="0064373B" w:rsidP="00787D41">
            <w:pPr>
              <w:spacing w:line="276" w:lineRule="auto"/>
            </w:pPr>
            <w:r w:rsidRPr="000435D7">
              <w:t>Enrolment: the numbers of participants screened for eligibility, found to be eligible or not eligible, declined to be enrolled, and enrolled in the study</w:t>
            </w:r>
          </w:p>
          <w:p w14:paraId="422710B2" w14:textId="77777777" w:rsidR="0064373B" w:rsidRDefault="0064373B" w:rsidP="00787D41">
            <w:pPr>
              <w:spacing w:line="276" w:lineRule="auto"/>
              <w:rPr>
                <w:lang w:eastAsia="zh-TW"/>
              </w:rPr>
            </w:pPr>
          </w:p>
          <w:p w14:paraId="6FB84305" w14:textId="77777777" w:rsidR="0064373B" w:rsidRDefault="0064373B" w:rsidP="00787D41">
            <w:pPr>
              <w:spacing w:line="276" w:lineRule="auto"/>
            </w:pPr>
            <w:r w:rsidRPr="000435D7">
              <w:t>Assignment: the numbers of participants assigned to a study condition</w:t>
            </w:r>
          </w:p>
          <w:p w14:paraId="0AF0062A" w14:textId="77777777" w:rsidR="0064373B" w:rsidRDefault="0064373B" w:rsidP="00787D41">
            <w:pPr>
              <w:spacing w:line="276" w:lineRule="auto"/>
              <w:rPr>
                <w:lang w:eastAsia="zh-TW"/>
              </w:rPr>
            </w:pPr>
          </w:p>
          <w:p w14:paraId="352929BD" w14:textId="77777777" w:rsidR="0064373B" w:rsidRDefault="0064373B" w:rsidP="00787D41">
            <w:pPr>
              <w:spacing w:line="276" w:lineRule="auto"/>
              <w:rPr>
                <w:lang w:eastAsia="zh-TW"/>
              </w:rPr>
            </w:pPr>
            <w:r w:rsidRPr="000435D7">
              <w:t>Allocation and intervention exposure: the number of participants assigned to each study condition and the number of participants who received each intervention</w:t>
            </w:r>
          </w:p>
        </w:tc>
        <w:tc>
          <w:tcPr>
            <w:tcW w:w="4536" w:type="dxa"/>
            <w:shd w:val="clear" w:color="auto" w:fill="D9D9D9" w:themeFill="background1" w:themeFillShade="D9"/>
          </w:tcPr>
          <w:p w14:paraId="0732FF25" w14:textId="77777777" w:rsidR="0064373B" w:rsidRDefault="0064373B" w:rsidP="00787D41">
            <w:pPr>
              <w:pStyle w:val="ListParagraph"/>
              <w:numPr>
                <w:ilvl w:val="0"/>
                <w:numId w:val="15"/>
              </w:numPr>
              <w:spacing w:before="0" w:after="0" w:line="276" w:lineRule="auto"/>
              <w:rPr>
                <w:lang w:eastAsia="zh-TW"/>
              </w:rPr>
            </w:pPr>
            <w:r>
              <w:t xml:space="preserve">In this study, 60 students were allocated to each of the two classes.  However, only 55 and 50 students attended the first Tuesday and first Wednesday class respectively.  In </w:t>
            </w:r>
            <w:proofErr w:type="gramStart"/>
            <w:r>
              <w:t>addition</w:t>
            </w:r>
            <w:proofErr w:type="gramEnd"/>
            <w:r>
              <w:t xml:space="preserve"> only 51 and 48 of these students completed the survey during the first Tuesday and first Wednesday class respectively.   </w:t>
            </w:r>
          </w:p>
          <w:p w14:paraId="4A72ECDB" w14:textId="77777777" w:rsidR="0064373B" w:rsidRDefault="0064373B" w:rsidP="00787D41">
            <w:pPr>
              <w:pStyle w:val="ListParagraph"/>
              <w:numPr>
                <w:ilvl w:val="0"/>
                <w:numId w:val="15"/>
              </w:numPr>
              <w:spacing w:before="0" w:after="0" w:line="276" w:lineRule="auto"/>
              <w:rPr>
                <w:lang w:eastAsia="zh-TW"/>
              </w:rPr>
            </w:pPr>
            <w:r>
              <w:t xml:space="preserve">Furthermore, 48 and 45 of these students completed the survey during the last Tuesday and last Wednesday class respectively. </w:t>
            </w:r>
          </w:p>
          <w:p w14:paraId="35F5732A" w14:textId="77777777" w:rsidR="0064373B" w:rsidRDefault="0064373B" w:rsidP="00787D41">
            <w:pPr>
              <w:pStyle w:val="ListParagraph"/>
              <w:numPr>
                <w:ilvl w:val="0"/>
                <w:numId w:val="15"/>
              </w:numPr>
              <w:spacing w:before="0" w:after="0" w:line="276" w:lineRule="auto"/>
              <w:rPr>
                <w:lang w:eastAsia="zh-TW"/>
              </w:rPr>
            </w:pPr>
            <w:r>
              <w:t xml:space="preserve">Two students attended the last class, but not the first class; these individuals did not complete the survey, however. </w:t>
            </w:r>
          </w:p>
          <w:p w14:paraId="244FD16D" w14:textId="77777777" w:rsidR="0064373B" w:rsidRPr="00570E88" w:rsidRDefault="0064373B" w:rsidP="00787D41">
            <w:pPr>
              <w:pStyle w:val="ListParagraph"/>
              <w:numPr>
                <w:ilvl w:val="0"/>
                <w:numId w:val="15"/>
              </w:numPr>
              <w:spacing w:before="0" w:after="0" w:line="276" w:lineRule="auto"/>
              <w:rPr>
                <w:lang w:eastAsia="zh-TW"/>
              </w:rPr>
            </w:pPr>
            <w:r w:rsidRPr="00570E88">
              <w:t xml:space="preserve">All the completed surveys were included in the data analysis, even if participants completed the surveys during one time only.   </w:t>
            </w:r>
          </w:p>
        </w:tc>
      </w:tr>
      <w:tr w:rsidR="0064373B" w:rsidRPr="007150D7" w14:paraId="5084D975" w14:textId="77777777" w:rsidTr="0064373B">
        <w:trPr>
          <w:trHeight w:val="457"/>
        </w:trPr>
        <w:tc>
          <w:tcPr>
            <w:tcW w:w="1671" w:type="dxa"/>
            <w:shd w:val="clear" w:color="auto" w:fill="D9D9D9" w:themeFill="background1" w:themeFillShade="D9"/>
          </w:tcPr>
          <w:p w14:paraId="239F206E" w14:textId="77777777" w:rsidR="0064373B" w:rsidRDefault="0064373B" w:rsidP="00787D41">
            <w:pPr>
              <w:spacing w:line="276" w:lineRule="auto"/>
              <w:rPr>
                <w:lang w:eastAsia="zh-TW"/>
              </w:rPr>
            </w:pPr>
          </w:p>
        </w:tc>
        <w:tc>
          <w:tcPr>
            <w:tcW w:w="3261" w:type="dxa"/>
            <w:shd w:val="clear" w:color="auto" w:fill="D9D9D9" w:themeFill="background1" w:themeFillShade="D9"/>
          </w:tcPr>
          <w:p w14:paraId="2AABD7E8" w14:textId="77777777" w:rsidR="0064373B" w:rsidRDefault="0064373B" w:rsidP="00787D41">
            <w:pPr>
              <w:spacing w:line="276" w:lineRule="auto"/>
              <w:rPr>
                <w:lang w:eastAsia="zh-TW"/>
              </w:rPr>
            </w:pPr>
            <w:r w:rsidRPr="000435D7">
              <w:t>Follow-up: the number of participants who completed the follow- up or did not complete the follow-up (i.e., lost to follow-up), by study condition</w:t>
            </w:r>
          </w:p>
        </w:tc>
        <w:tc>
          <w:tcPr>
            <w:tcW w:w="4536" w:type="dxa"/>
            <w:shd w:val="clear" w:color="auto" w:fill="D9D9D9" w:themeFill="background1" w:themeFillShade="D9"/>
          </w:tcPr>
          <w:p w14:paraId="1D869EBF" w14:textId="77777777" w:rsidR="0064373B" w:rsidRDefault="0064373B" w:rsidP="00787D41">
            <w:pPr>
              <w:pStyle w:val="ListParagraph"/>
              <w:numPr>
                <w:ilvl w:val="0"/>
                <w:numId w:val="15"/>
              </w:numPr>
              <w:spacing w:before="0" w:after="0" w:line="276" w:lineRule="auto"/>
              <w:rPr>
                <w:lang w:eastAsia="zh-TW"/>
              </w:rPr>
            </w:pPr>
            <w:r>
              <w:rPr>
                <w:lang w:eastAsia="zh-TW"/>
              </w:rPr>
              <w:t xml:space="preserve">NA </w:t>
            </w:r>
          </w:p>
        </w:tc>
      </w:tr>
      <w:tr w:rsidR="0064373B" w:rsidRPr="007150D7" w14:paraId="487E1BA3" w14:textId="77777777" w:rsidTr="0064373B">
        <w:trPr>
          <w:trHeight w:val="457"/>
        </w:trPr>
        <w:tc>
          <w:tcPr>
            <w:tcW w:w="1671" w:type="dxa"/>
            <w:shd w:val="clear" w:color="auto" w:fill="D9D9D9" w:themeFill="background1" w:themeFillShade="D9"/>
          </w:tcPr>
          <w:p w14:paraId="13972FB4" w14:textId="77777777" w:rsidR="0064373B" w:rsidRDefault="0064373B" w:rsidP="00787D41">
            <w:pPr>
              <w:spacing w:line="276" w:lineRule="auto"/>
              <w:rPr>
                <w:lang w:eastAsia="zh-TW"/>
              </w:rPr>
            </w:pPr>
          </w:p>
        </w:tc>
        <w:tc>
          <w:tcPr>
            <w:tcW w:w="3261" w:type="dxa"/>
            <w:shd w:val="clear" w:color="auto" w:fill="D9D9D9" w:themeFill="background1" w:themeFillShade="D9"/>
          </w:tcPr>
          <w:p w14:paraId="2A0DC9D5" w14:textId="77777777" w:rsidR="0064373B" w:rsidRDefault="0064373B" w:rsidP="00787D41">
            <w:pPr>
              <w:spacing w:line="276" w:lineRule="auto"/>
              <w:rPr>
                <w:lang w:eastAsia="zh-TW"/>
              </w:rPr>
            </w:pPr>
            <w:r w:rsidRPr="000435D7">
              <w:t>Analysis: the number of participants included in or excluded from the main analysis, by study condition</w:t>
            </w:r>
          </w:p>
        </w:tc>
        <w:tc>
          <w:tcPr>
            <w:tcW w:w="4536" w:type="dxa"/>
            <w:shd w:val="clear" w:color="auto" w:fill="D9D9D9" w:themeFill="background1" w:themeFillShade="D9"/>
          </w:tcPr>
          <w:p w14:paraId="6E04C81E" w14:textId="77777777" w:rsidR="0064373B" w:rsidRDefault="0064373B" w:rsidP="00787D41">
            <w:pPr>
              <w:pStyle w:val="ListParagraph"/>
              <w:numPr>
                <w:ilvl w:val="0"/>
                <w:numId w:val="15"/>
              </w:numPr>
              <w:spacing w:before="0" w:after="0" w:line="276" w:lineRule="auto"/>
              <w:rPr>
                <w:lang w:eastAsia="zh-TW"/>
              </w:rPr>
            </w:pPr>
          </w:p>
        </w:tc>
      </w:tr>
      <w:tr w:rsidR="0064373B" w:rsidRPr="007150D7" w14:paraId="14ACF221" w14:textId="77777777" w:rsidTr="0064373B">
        <w:trPr>
          <w:trHeight w:val="457"/>
        </w:trPr>
        <w:tc>
          <w:tcPr>
            <w:tcW w:w="1671" w:type="dxa"/>
            <w:shd w:val="clear" w:color="auto" w:fill="D9D9D9" w:themeFill="background1" w:themeFillShade="D9"/>
          </w:tcPr>
          <w:p w14:paraId="28F7160E" w14:textId="77777777" w:rsidR="0064373B" w:rsidRDefault="0064373B" w:rsidP="00787D41">
            <w:pPr>
              <w:spacing w:line="276" w:lineRule="auto"/>
              <w:rPr>
                <w:lang w:eastAsia="zh-TW"/>
              </w:rPr>
            </w:pPr>
          </w:p>
        </w:tc>
        <w:tc>
          <w:tcPr>
            <w:tcW w:w="3261" w:type="dxa"/>
            <w:shd w:val="clear" w:color="auto" w:fill="D9D9D9" w:themeFill="background1" w:themeFillShade="D9"/>
          </w:tcPr>
          <w:p w14:paraId="2A15E8C2" w14:textId="77777777" w:rsidR="0064373B" w:rsidRDefault="0064373B" w:rsidP="00787D41">
            <w:pPr>
              <w:spacing w:line="276" w:lineRule="auto"/>
              <w:rPr>
                <w:lang w:eastAsia="zh-TW"/>
              </w:rPr>
            </w:pPr>
            <w:r w:rsidRPr="000435D7">
              <w:t>Description of protocol deviations from study as planned, along with reasons</w:t>
            </w:r>
          </w:p>
        </w:tc>
        <w:tc>
          <w:tcPr>
            <w:tcW w:w="4536" w:type="dxa"/>
            <w:shd w:val="clear" w:color="auto" w:fill="D9D9D9" w:themeFill="background1" w:themeFillShade="D9"/>
          </w:tcPr>
          <w:p w14:paraId="258F33DE" w14:textId="77777777" w:rsidR="0064373B" w:rsidRDefault="0064373B" w:rsidP="00787D41">
            <w:pPr>
              <w:pStyle w:val="ListParagraph"/>
              <w:numPr>
                <w:ilvl w:val="0"/>
                <w:numId w:val="15"/>
              </w:numPr>
              <w:spacing w:before="0" w:after="0" w:line="276" w:lineRule="auto"/>
              <w:rPr>
                <w:lang w:eastAsia="zh-TW"/>
              </w:rPr>
            </w:pPr>
            <w:r>
              <w:rPr>
                <w:lang w:eastAsia="zh-TW"/>
              </w:rPr>
              <w:t xml:space="preserve">Contrary to the protocol, one participant attended both the Tuesday and Wednesday sessions. </w:t>
            </w:r>
          </w:p>
          <w:p w14:paraId="01C599E1" w14:textId="77777777" w:rsidR="0064373B" w:rsidRDefault="0064373B" w:rsidP="00787D41">
            <w:pPr>
              <w:pStyle w:val="ListParagraph"/>
              <w:numPr>
                <w:ilvl w:val="0"/>
                <w:numId w:val="15"/>
              </w:numPr>
              <w:spacing w:before="0" w:after="0" w:line="276" w:lineRule="auto"/>
              <w:rPr>
                <w:lang w:eastAsia="zh-TW"/>
              </w:rPr>
            </w:pPr>
            <w:r>
              <w:rPr>
                <w:lang w:eastAsia="zh-TW"/>
              </w:rPr>
              <w:t xml:space="preserve">The responses of this participant were excluded from the analyses. </w:t>
            </w:r>
          </w:p>
        </w:tc>
      </w:tr>
      <w:tr w:rsidR="0064373B" w:rsidRPr="007150D7" w14:paraId="737A97C2" w14:textId="77777777" w:rsidTr="0064373B">
        <w:trPr>
          <w:trHeight w:val="457"/>
        </w:trPr>
        <w:tc>
          <w:tcPr>
            <w:tcW w:w="1671" w:type="dxa"/>
            <w:shd w:val="clear" w:color="auto" w:fill="D9D9D9" w:themeFill="background1" w:themeFillShade="D9"/>
          </w:tcPr>
          <w:p w14:paraId="49D1A7F8" w14:textId="77777777" w:rsidR="0064373B" w:rsidRDefault="0064373B" w:rsidP="00787D41">
            <w:pPr>
              <w:spacing w:line="276" w:lineRule="auto"/>
              <w:rPr>
                <w:lang w:eastAsia="zh-TW"/>
              </w:rPr>
            </w:pPr>
            <w:r>
              <w:rPr>
                <w:lang w:eastAsia="zh-TW"/>
              </w:rPr>
              <w:t>13 Recruitment</w:t>
            </w:r>
          </w:p>
        </w:tc>
        <w:tc>
          <w:tcPr>
            <w:tcW w:w="3261" w:type="dxa"/>
            <w:shd w:val="clear" w:color="auto" w:fill="D9D9D9" w:themeFill="background1" w:themeFillShade="D9"/>
          </w:tcPr>
          <w:p w14:paraId="0B25A69F" w14:textId="77777777" w:rsidR="0064373B" w:rsidRDefault="0064373B" w:rsidP="00787D41">
            <w:pPr>
              <w:pStyle w:val="NormalWeb"/>
              <w:rPr>
                <w:sz w:val="24"/>
              </w:rPr>
            </w:pPr>
            <w:r>
              <w:rPr>
                <w:rFonts w:ascii="Calibri" w:hAnsi="Calibri" w:cs="Calibri"/>
              </w:rPr>
              <w:t xml:space="preserve">Dates defining the periods of recruitment and follow-up </w:t>
            </w:r>
          </w:p>
          <w:p w14:paraId="3E75C6DA" w14:textId="77777777" w:rsidR="0064373B" w:rsidRPr="000435D7" w:rsidRDefault="0064373B" w:rsidP="00787D41">
            <w:pPr>
              <w:spacing w:line="276" w:lineRule="auto"/>
            </w:pPr>
          </w:p>
        </w:tc>
        <w:tc>
          <w:tcPr>
            <w:tcW w:w="4536" w:type="dxa"/>
            <w:shd w:val="clear" w:color="auto" w:fill="D9D9D9" w:themeFill="background1" w:themeFillShade="D9"/>
          </w:tcPr>
          <w:p w14:paraId="475A6FAA" w14:textId="77777777" w:rsidR="0064373B" w:rsidRDefault="0064373B" w:rsidP="00787D41">
            <w:pPr>
              <w:pStyle w:val="ListParagraph"/>
              <w:numPr>
                <w:ilvl w:val="0"/>
                <w:numId w:val="15"/>
              </w:numPr>
              <w:spacing w:before="0" w:after="0" w:line="276" w:lineRule="auto"/>
              <w:rPr>
                <w:lang w:eastAsia="zh-TW"/>
              </w:rPr>
            </w:pPr>
            <w:r w:rsidRPr="00631DCD">
              <w:rPr>
                <w:lang w:eastAsia="zh-TW"/>
              </w:rPr>
              <w:t>The first Tuesday and first Wednesday classes were organized in February 2018.  Participants received a plain language statement during these classes.  The last Tuesday and first Wednesday classes were organized in May 2018</w:t>
            </w:r>
          </w:p>
        </w:tc>
      </w:tr>
      <w:tr w:rsidR="0064373B" w:rsidRPr="007150D7" w14:paraId="6E26CD2C" w14:textId="77777777" w:rsidTr="0064373B">
        <w:trPr>
          <w:trHeight w:val="457"/>
        </w:trPr>
        <w:tc>
          <w:tcPr>
            <w:tcW w:w="1671" w:type="dxa"/>
            <w:shd w:val="clear" w:color="auto" w:fill="D9D9D9" w:themeFill="background1" w:themeFillShade="D9"/>
          </w:tcPr>
          <w:p w14:paraId="411CE6DC" w14:textId="77777777" w:rsidR="0064373B" w:rsidRDefault="0064373B" w:rsidP="00787D41">
            <w:pPr>
              <w:spacing w:line="276" w:lineRule="auto"/>
              <w:rPr>
                <w:lang w:eastAsia="zh-TW"/>
              </w:rPr>
            </w:pPr>
            <w:r>
              <w:rPr>
                <w:lang w:eastAsia="zh-TW"/>
              </w:rPr>
              <w:t>14 Baseline data</w:t>
            </w:r>
          </w:p>
        </w:tc>
        <w:tc>
          <w:tcPr>
            <w:tcW w:w="3261" w:type="dxa"/>
            <w:shd w:val="clear" w:color="auto" w:fill="D9D9D9" w:themeFill="background1" w:themeFillShade="D9"/>
          </w:tcPr>
          <w:p w14:paraId="0CD169A8" w14:textId="77777777" w:rsidR="0064373B" w:rsidRPr="000435D7" w:rsidRDefault="0064373B" w:rsidP="00787D41">
            <w:pPr>
              <w:spacing w:line="276" w:lineRule="auto"/>
            </w:pPr>
            <w:r w:rsidRPr="006355C9">
              <w:t>Baseline demographic and clinical characteristics of participants in each study condition</w:t>
            </w:r>
          </w:p>
        </w:tc>
        <w:tc>
          <w:tcPr>
            <w:tcW w:w="4536" w:type="dxa"/>
            <w:shd w:val="clear" w:color="auto" w:fill="D9D9D9" w:themeFill="background1" w:themeFillShade="D9"/>
          </w:tcPr>
          <w:p w14:paraId="58CEFC71" w14:textId="77777777" w:rsidR="0064373B" w:rsidRDefault="0064373B" w:rsidP="00787D41">
            <w:pPr>
              <w:pStyle w:val="ListParagraph"/>
              <w:numPr>
                <w:ilvl w:val="0"/>
                <w:numId w:val="15"/>
              </w:numPr>
              <w:spacing w:before="0" w:after="0" w:line="276" w:lineRule="auto"/>
              <w:rPr>
                <w:lang w:eastAsia="zh-TW"/>
              </w:rPr>
            </w:pPr>
            <w:r>
              <w:t xml:space="preserve">Table 1a presents the mean age, the percentage of males and females, and percentage of domestic and international students in each condition during the first Tuesday and Wednesday. </w:t>
            </w:r>
          </w:p>
          <w:p w14:paraId="17B74D8D" w14:textId="77777777" w:rsidR="0064373B" w:rsidRDefault="0064373B" w:rsidP="00787D41">
            <w:pPr>
              <w:pStyle w:val="ListParagraph"/>
              <w:numPr>
                <w:ilvl w:val="0"/>
                <w:numId w:val="15"/>
              </w:numPr>
              <w:spacing w:before="0" w:after="0" w:line="276" w:lineRule="auto"/>
              <w:rPr>
                <w:lang w:eastAsia="zh-TW"/>
              </w:rPr>
            </w:pPr>
            <w:r>
              <w:t xml:space="preserve">Table 1b presents the same demographics but during last Tuesday and Wednesday.  </w:t>
            </w:r>
          </w:p>
        </w:tc>
      </w:tr>
      <w:tr w:rsidR="0064373B" w:rsidRPr="007150D7" w14:paraId="4285C94B" w14:textId="77777777" w:rsidTr="0064373B">
        <w:trPr>
          <w:trHeight w:val="457"/>
        </w:trPr>
        <w:tc>
          <w:tcPr>
            <w:tcW w:w="1671" w:type="dxa"/>
            <w:shd w:val="clear" w:color="auto" w:fill="D9D9D9" w:themeFill="background1" w:themeFillShade="D9"/>
          </w:tcPr>
          <w:p w14:paraId="6199FE9A" w14:textId="77777777" w:rsidR="0064373B" w:rsidRDefault="0064373B" w:rsidP="00787D41">
            <w:pPr>
              <w:spacing w:line="276" w:lineRule="auto"/>
              <w:rPr>
                <w:lang w:eastAsia="zh-TW"/>
              </w:rPr>
            </w:pPr>
          </w:p>
        </w:tc>
        <w:tc>
          <w:tcPr>
            <w:tcW w:w="3261" w:type="dxa"/>
            <w:shd w:val="clear" w:color="auto" w:fill="D9D9D9" w:themeFill="background1" w:themeFillShade="D9"/>
          </w:tcPr>
          <w:p w14:paraId="6BC95041" w14:textId="77777777" w:rsidR="0064373B" w:rsidRPr="000435D7" w:rsidRDefault="0064373B" w:rsidP="00787D41">
            <w:pPr>
              <w:spacing w:line="276" w:lineRule="auto"/>
            </w:pPr>
            <w:r w:rsidRPr="006355C9">
              <w:t>Baseline characteristics for each study condition relevant to specific disease prevention research</w:t>
            </w:r>
          </w:p>
        </w:tc>
        <w:tc>
          <w:tcPr>
            <w:tcW w:w="4536" w:type="dxa"/>
            <w:shd w:val="clear" w:color="auto" w:fill="D9D9D9" w:themeFill="background1" w:themeFillShade="D9"/>
          </w:tcPr>
          <w:p w14:paraId="2518C68D" w14:textId="77777777" w:rsidR="0064373B" w:rsidRDefault="0064373B" w:rsidP="00787D41">
            <w:pPr>
              <w:pStyle w:val="ListParagraph"/>
              <w:numPr>
                <w:ilvl w:val="0"/>
                <w:numId w:val="15"/>
              </w:numPr>
              <w:spacing w:before="0" w:after="0" w:line="276" w:lineRule="auto"/>
              <w:rPr>
                <w:lang w:eastAsia="zh-TW"/>
              </w:rPr>
            </w:pPr>
            <w:r>
              <w:t xml:space="preserve">Table 1c presents the same demographic characteristics across the entire university.  </w:t>
            </w:r>
          </w:p>
        </w:tc>
      </w:tr>
      <w:tr w:rsidR="0064373B" w:rsidRPr="007150D7" w14:paraId="0008504F" w14:textId="77777777" w:rsidTr="0064373B">
        <w:trPr>
          <w:trHeight w:val="457"/>
        </w:trPr>
        <w:tc>
          <w:tcPr>
            <w:tcW w:w="1671" w:type="dxa"/>
            <w:shd w:val="clear" w:color="auto" w:fill="D9D9D9" w:themeFill="background1" w:themeFillShade="D9"/>
          </w:tcPr>
          <w:p w14:paraId="21881352" w14:textId="77777777" w:rsidR="0064373B" w:rsidRDefault="0064373B" w:rsidP="00787D41">
            <w:pPr>
              <w:spacing w:line="276" w:lineRule="auto"/>
              <w:rPr>
                <w:lang w:eastAsia="zh-TW"/>
              </w:rPr>
            </w:pPr>
          </w:p>
        </w:tc>
        <w:tc>
          <w:tcPr>
            <w:tcW w:w="3261" w:type="dxa"/>
            <w:shd w:val="clear" w:color="auto" w:fill="D9D9D9" w:themeFill="background1" w:themeFillShade="D9"/>
          </w:tcPr>
          <w:p w14:paraId="7C59F8CB" w14:textId="77777777" w:rsidR="0064373B" w:rsidRPr="000435D7" w:rsidRDefault="0064373B" w:rsidP="00787D41">
            <w:pPr>
              <w:spacing w:line="276" w:lineRule="auto"/>
            </w:pPr>
            <w:r w:rsidRPr="006355C9">
              <w:t>Baseline comparisons of those lost to follow-up and those retained, overall and by study condition</w:t>
            </w:r>
          </w:p>
        </w:tc>
        <w:tc>
          <w:tcPr>
            <w:tcW w:w="4536" w:type="dxa"/>
            <w:shd w:val="clear" w:color="auto" w:fill="D9D9D9" w:themeFill="background1" w:themeFillShade="D9"/>
          </w:tcPr>
          <w:p w14:paraId="22AA72F1" w14:textId="77777777" w:rsidR="0064373B" w:rsidRDefault="0064373B" w:rsidP="00787D41">
            <w:pPr>
              <w:pStyle w:val="ListParagraph"/>
              <w:numPr>
                <w:ilvl w:val="0"/>
                <w:numId w:val="15"/>
              </w:numPr>
              <w:spacing w:before="0" w:after="0" w:line="276" w:lineRule="auto"/>
              <w:rPr>
                <w:lang w:eastAsia="zh-TW"/>
              </w:rPr>
            </w:pPr>
            <w:r>
              <w:rPr>
                <w:lang w:eastAsia="zh-TW"/>
              </w:rPr>
              <w:t>NA</w:t>
            </w:r>
          </w:p>
        </w:tc>
      </w:tr>
      <w:tr w:rsidR="0064373B" w:rsidRPr="007150D7" w14:paraId="5FA665D2" w14:textId="77777777" w:rsidTr="0064373B">
        <w:trPr>
          <w:trHeight w:val="457"/>
        </w:trPr>
        <w:tc>
          <w:tcPr>
            <w:tcW w:w="1671" w:type="dxa"/>
            <w:shd w:val="clear" w:color="auto" w:fill="D9D9D9" w:themeFill="background1" w:themeFillShade="D9"/>
          </w:tcPr>
          <w:p w14:paraId="59FDA87C" w14:textId="77777777" w:rsidR="0064373B" w:rsidRDefault="0064373B" w:rsidP="00787D41">
            <w:pPr>
              <w:spacing w:line="276" w:lineRule="auto"/>
              <w:rPr>
                <w:lang w:eastAsia="zh-TW"/>
              </w:rPr>
            </w:pPr>
          </w:p>
        </w:tc>
        <w:tc>
          <w:tcPr>
            <w:tcW w:w="3261" w:type="dxa"/>
            <w:shd w:val="clear" w:color="auto" w:fill="D9D9D9" w:themeFill="background1" w:themeFillShade="D9"/>
          </w:tcPr>
          <w:p w14:paraId="73358951" w14:textId="77777777" w:rsidR="0064373B" w:rsidRPr="000435D7" w:rsidRDefault="0064373B" w:rsidP="00787D41">
            <w:pPr>
              <w:spacing w:line="276" w:lineRule="auto"/>
            </w:pPr>
            <w:r w:rsidRPr="006355C9">
              <w:t>Comparison between study population at baseline and target population of interest</w:t>
            </w:r>
          </w:p>
        </w:tc>
        <w:tc>
          <w:tcPr>
            <w:tcW w:w="4536" w:type="dxa"/>
            <w:shd w:val="clear" w:color="auto" w:fill="D9D9D9" w:themeFill="background1" w:themeFillShade="D9"/>
          </w:tcPr>
          <w:p w14:paraId="67E1E1F5" w14:textId="77777777" w:rsidR="0064373B" w:rsidRDefault="0064373B" w:rsidP="00787D41">
            <w:pPr>
              <w:pStyle w:val="ListParagraph"/>
              <w:numPr>
                <w:ilvl w:val="0"/>
                <w:numId w:val="15"/>
              </w:numPr>
              <w:spacing w:before="0" w:after="0" w:line="276" w:lineRule="auto"/>
              <w:rPr>
                <w:lang w:eastAsia="zh-TW"/>
              </w:rPr>
            </w:pPr>
            <w:r>
              <w:t xml:space="preserve">As these tables indicate, the age, gender profile, and international status of students in this sample and in the university overall are comparable.       </w:t>
            </w:r>
          </w:p>
        </w:tc>
      </w:tr>
      <w:tr w:rsidR="0064373B" w:rsidRPr="007150D7" w14:paraId="0D7853C5" w14:textId="77777777" w:rsidTr="0064373B">
        <w:trPr>
          <w:trHeight w:val="457"/>
        </w:trPr>
        <w:tc>
          <w:tcPr>
            <w:tcW w:w="1671" w:type="dxa"/>
            <w:shd w:val="clear" w:color="auto" w:fill="D9D9D9" w:themeFill="background1" w:themeFillShade="D9"/>
          </w:tcPr>
          <w:p w14:paraId="0D9CFFC2" w14:textId="77777777" w:rsidR="0064373B" w:rsidRDefault="0064373B" w:rsidP="00787D41">
            <w:pPr>
              <w:spacing w:line="276" w:lineRule="auto"/>
              <w:rPr>
                <w:lang w:eastAsia="zh-TW"/>
              </w:rPr>
            </w:pPr>
            <w:r>
              <w:rPr>
                <w:lang w:eastAsia="zh-TW"/>
              </w:rPr>
              <w:t xml:space="preserve">15 </w:t>
            </w:r>
            <w:r w:rsidRPr="00930E94">
              <w:rPr>
                <w:lang w:eastAsia="zh-TW"/>
              </w:rPr>
              <w:t>Baseline equivalence</w:t>
            </w:r>
          </w:p>
        </w:tc>
        <w:tc>
          <w:tcPr>
            <w:tcW w:w="3261" w:type="dxa"/>
            <w:shd w:val="clear" w:color="auto" w:fill="D9D9D9" w:themeFill="background1" w:themeFillShade="D9"/>
          </w:tcPr>
          <w:p w14:paraId="5B0C807A" w14:textId="77777777" w:rsidR="0064373B" w:rsidRPr="006355C9" w:rsidRDefault="0064373B" w:rsidP="00787D41">
            <w:pPr>
              <w:spacing w:line="276" w:lineRule="auto"/>
            </w:pPr>
            <w:r w:rsidRPr="00930E94">
              <w:t xml:space="preserve">Data on study group equivalence at baseline and statistical </w:t>
            </w:r>
            <w:r w:rsidRPr="00930E94">
              <w:lastRenderedPageBreak/>
              <w:t>methods used to control for baseline differences</w:t>
            </w:r>
          </w:p>
        </w:tc>
        <w:tc>
          <w:tcPr>
            <w:tcW w:w="4536" w:type="dxa"/>
            <w:shd w:val="clear" w:color="auto" w:fill="D9D9D9" w:themeFill="background1" w:themeFillShade="D9"/>
          </w:tcPr>
          <w:p w14:paraId="09A9C1B5" w14:textId="77777777" w:rsidR="0064373B" w:rsidRDefault="0064373B" w:rsidP="00787D41">
            <w:pPr>
              <w:pStyle w:val="ListParagraph"/>
              <w:numPr>
                <w:ilvl w:val="0"/>
                <w:numId w:val="15"/>
              </w:numPr>
              <w:spacing w:before="0" w:after="0" w:line="276" w:lineRule="auto"/>
            </w:pPr>
            <w:r w:rsidRPr="00930E94">
              <w:lastRenderedPageBreak/>
              <w:t xml:space="preserve">These tables indicate that mean age and percentage of domestic and international students does not differ significantly </w:t>
            </w:r>
            <w:r w:rsidRPr="00930E94">
              <w:lastRenderedPageBreak/>
              <w:t xml:space="preserve">between the Tuesday and Wednesday classes.  </w:t>
            </w:r>
          </w:p>
          <w:p w14:paraId="5078FA1F" w14:textId="77777777" w:rsidR="0064373B" w:rsidRDefault="0064373B" w:rsidP="00787D41">
            <w:pPr>
              <w:pStyle w:val="ListParagraph"/>
              <w:numPr>
                <w:ilvl w:val="0"/>
                <w:numId w:val="15"/>
              </w:numPr>
              <w:spacing w:before="0" w:after="0" w:line="276" w:lineRule="auto"/>
            </w:pPr>
            <w:r w:rsidRPr="00930E94">
              <w:t xml:space="preserve">However, the proportion of females is higher in the Tuesday classes relative to the Wednesday classes.  </w:t>
            </w:r>
          </w:p>
          <w:p w14:paraId="4C204809" w14:textId="77777777" w:rsidR="0064373B" w:rsidRDefault="0064373B" w:rsidP="00787D41">
            <w:pPr>
              <w:pStyle w:val="ListParagraph"/>
              <w:numPr>
                <w:ilvl w:val="0"/>
                <w:numId w:val="15"/>
              </w:numPr>
              <w:spacing w:before="0" w:after="0" w:line="276" w:lineRule="auto"/>
            </w:pPr>
            <w:r w:rsidRPr="00930E94">
              <w:t xml:space="preserve">Hence, gender was controlled in the mixed </w:t>
            </w:r>
            <w:r>
              <w:t>effects regression model</w:t>
            </w:r>
            <w:r w:rsidRPr="00930E94">
              <w:t xml:space="preserve">      </w:t>
            </w:r>
          </w:p>
        </w:tc>
      </w:tr>
      <w:tr w:rsidR="0064373B" w:rsidRPr="007150D7" w14:paraId="142C8266" w14:textId="77777777" w:rsidTr="0064373B">
        <w:trPr>
          <w:trHeight w:val="457"/>
        </w:trPr>
        <w:tc>
          <w:tcPr>
            <w:tcW w:w="1671" w:type="dxa"/>
            <w:shd w:val="clear" w:color="auto" w:fill="D9D9D9" w:themeFill="background1" w:themeFillShade="D9"/>
          </w:tcPr>
          <w:p w14:paraId="5C325F84" w14:textId="77777777" w:rsidR="0064373B" w:rsidRDefault="0064373B" w:rsidP="00787D41">
            <w:pPr>
              <w:spacing w:line="276" w:lineRule="auto"/>
              <w:rPr>
                <w:lang w:eastAsia="zh-TW"/>
              </w:rPr>
            </w:pPr>
            <w:r>
              <w:rPr>
                <w:lang w:eastAsia="zh-TW"/>
              </w:rPr>
              <w:lastRenderedPageBreak/>
              <w:t xml:space="preserve">16 </w:t>
            </w:r>
            <w:r w:rsidRPr="00ED0BCC">
              <w:rPr>
                <w:lang w:eastAsia="zh-TW"/>
              </w:rPr>
              <w:t xml:space="preserve">Numbers </w:t>
            </w:r>
            <w:proofErr w:type="spellStart"/>
            <w:r w:rsidRPr="00ED0BCC">
              <w:rPr>
                <w:lang w:eastAsia="zh-TW"/>
              </w:rPr>
              <w:t>analy</w:t>
            </w:r>
            <w:r>
              <w:rPr>
                <w:lang w:eastAsia="zh-TW"/>
              </w:rPr>
              <w:t>s</w:t>
            </w:r>
            <w:r w:rsidRPr="00ED0BCC">
              <w:rPr>
                <w:lang w:eastAsia="zh-TW"/>
              </w:rPr>
              <w:t>ed</w:t>
            </w:r>
            <w:proofErr w:type="spellEnd"/>
          </w:p>
        </w:tc>
        <w:tc>
          <w:tcPr>
            <w:tcW w:w="3261" w:type="dxa"/>
            <w:shd w:val="clear" w:color="auto" w:fill="D9D9D9" w:themeFill="background1" w:themeFillShade="D9"/>
          </w:tcPr>
          <w:p w14:paraId="13873894" w14:textId="77777777" w:rsidR="0064373B" w:rsidRPr="006355C9" w:rsidRDefault="0064373B" w:rsidP="00787D41">
            <w:pPr>
              <w:spacing w:line="276" w:lineRule="auto"/>
            </w:pPr>
            <w:r>
              <w:t>Number of participants (denominator) included in each analysis for each study condition, particularly when the denominators change for different outcomes; statement of the results in absolute numbers when feasible</w:t>
            </w:r>
          </w:p>
        </w:tc>
        <w:tc>
          <w:tcPr>
            <w:tcW w:w="4536" w:type="dxa"/>
            <w:shd w:val="clear" w:color="auto" w:fill="D9D9D9" w:themeFill="background1" w:themeFillShade="D9"/>
          </w:tcPr>
          <w:p w14:paraId="45922F47" w14:textId="77777777" w:rsidR="0064373B" w:rsidRDefault="0064373B" w:rsidP="00787D41">
            <w:pPr>
              <w:pStyle w:val="ListParagraph"/>
              <w:numPr>
                <w:ilvl w:val="0"/>
                <w:numId w:val="15"/>
              </w:numPr>
              <w:spacing w:before="0" w:after="0" w:line="276" w:lineRule="auto"/>
            </w:pPr>
            <w:r>
              <w:t>The responses of 102 participants were subjected to the first</w:t>
            </w:r>
            <w:r w:rsidRPr="00930E94">
              <w:t xml:space="preserve"> mixed </w:t>
            </w:r>
            <w:r>
              <w:t>effects regression model…</w:t>
            </w:r>
          </w:p>
        </w:tc>
      </w:tr>
      <w:tr w:rsidR="0064373B" w:rsidRPr="007150D7" w14:paraId="30C7B8D9" w14:textId="77777777" w:rsidTr="0064373B">
        <w:trPr>
          <w:trHeight w:val="457"/>
        </w:trPr>
        <w:tc>
          <w:tcPr>
            <w:tcW w:w="1671" w:type="dxa"/>
            <w:shd w:val="clear" w:color="auto" w:fill="D9D9D9" w:themeFill="background1" w:themeFillShade="D9"/>
          </w:tcPr>
          <w:p w14:paraId="0A934119" w14:textId="77777777" w:rsidR="0064373B" w:rsidRDefault="0064373B" w:rsidP="00787D41">
            <w:pPr>
              <w:spacing w:line="276" w:lineRule="auto"/>
              <w:rPr>
                <w:lang w:eastAsia="zh-TW"/>
              </w:rPr>
            </w:pPr>
          </w:p>
        </w:tc>
        <w:tc>
          <w:tcPr>
            <w:tcW w:w="3261" w:type="dxa"/>
            <w:shd w:val="clear" w:color="auto" w:fill="D9D9D9" w:themeFill="background1" w:themeFillShade="D9"/>
          </w:tcPr>
          <w:p w14:paraId="4E351ED8" w14:textId="77777777" w:rsidR="0064373B" w:rsidRPr="006355C9" w:rsidRDefault="0064373B" w:rsidP="00787D41">
            <w:pPr>
              <w:spacing w:line="276" w:lineRule="auto"/>
            </w:pPr>
            <w:r w:rsidRPr="00ED0BCC">
              <w:t>Indication of whether the analysis strategy was “intention to treat” or, if not, description of how non-compliers were treated in the analyses</w:t>
            </w:r>
          </w:p>
        </w:tc>
        <w:tc>
          <w:tcPr>
            <w:tcW w:w="4536" w:type="dxa"/>
            <w:shd w:val="clear" w:color="auto" w:fill="D9D9D9" w:themeFill="background1" w:themeFillShade="D9"/>
          </w:tcPr>
          <w:p w14:paraId="66ED183D" w14:textId="77777777" w:rsidR="0064373B" w:rsidRDefault="0064373B" w:rsidP="00787D41">
            <w:pPr>
              <w:pStyle w:val="ListParagraph"/>
              <w:numPr>
                <w:ilvl w:val="0"/>
                <w:numId w:val="15"/>
              </w:numPr>
              <w:spacing w:before="0" w:after="0" w:line="276" w:lineRule="auto"/>
            </w:pPr>
            <w:r>
              <w:t xml:space="preserve">NA. </w:t>
            </w:r>
          </w:p>
        </w:tc>
      </w:tr>
      <w:tr w:rsidR="0064373B" w:rsidRPr="007150D7" w14:paraId="097CBC98" w14:textId="77777777" w:rsidTr="0064373B">
        <w:trPr>
          <w:trHeight w:val="457"/>
        </w:trPr>
        <w:tc>
          <w:tcPr>
            <w:tcW w:w="1671" w:type="dxa"/>
            <w:shd w:val="clear" w:color="auto" w:fill="D9D9D9" w:themeFill="background1" w:themeFillShade="D9"/>
          </w:tcPr>
          <w:p w14:paraId="790B2AC1" w14:textId="77777777" w:rsidR="0064373B" w:rsidRDefault="0064373B" w:rsidP="00787D41">
            <w:pPr>
              <w:spacing w:line="276" w:lineRule="auto"/>
              <w:rPr>
                <w:lang w:eastAsia="zh-TW"/>
              </w:rPr>
            </w:pPr>
            <w:r>
              <w:rPr>
                <w:lang w:eastAsia="zh-TW"/>
              </w:rPr>
              <w:t xml:space="preserve">17 </w:t>
            </w:r>
            <w:r w:rsidRPr="00ED0BCC">
              <w:rPr>
                <w:lang w:eastAsia="zh-TW"/>
              </w:rPr>
              <w:t>Outcomes and estimation</w:t>
            </w:r>
          </w:p>
        </w:tc>
        <w:tc>
          <w:tcPr>
            <w:tcW w:w="3261" w:type="dxa"/>
            <w:shd w:val="clear" w:color="auto" w:fill="D9D9D9" w:themeFill="background1" w:themeFillShade="D9"/>
          </w:tcPr>
          <w:p w14:paraId="3C742AB8" w14:textId="77777777" w:rsidR="0064373B" w:rsidRPr="006355C9" w:rsidRDefault="0064373B" w:rsidP="00787D41">
            <w:pPr>
              <w:spacing w:line="276" w:lineRule="auto"/>
            </w:pPr>
            <w:r w:rsidRPr="009A7B06">
              <w:t>For each primary and secondary outcome, a summary of results for each estimation study condition, and the estimated effect size and a confidence interval to indicate the precision</w:t>
            </w:r>
          </w:p>
        </w:tc>
        <w:tc>
          <w:tcPr>
            <w:tcW w:w="4536" w:type="dxa"/>
            <w:shd w:val="clear" w:color="auto" w:fill="D9D9D9" w:themeFill="background1" w:themeFillShade="D9"/>
          </w:tcPr>
          <w:p w14:paraId="4F97B161" w14:textId="77777777" w:rsidR="0064373B" w:rsidRDefault="0064373B" w:rsidP="00787D41">
            <w:pPr>
              <w:pStyle w:val="ListParagraph"/>
              <w:numPr>
                <w:ilvl w:val="0"/>
                <w:numId w:val="15"/>
              </w:numPr>
              <w:spacing w:before="0" w:after="0" w:line="276" w:lineRule="auto"/>
            </w:pPr>
            <w:r>
              <w:t xml:space="preserve">Table 2 presents the B coefficients, t values, semi-partial correlation, and 95% confidence interval of the B coefficients for each predictor as well as the R squared value.  </w:t>
            </w:r>
          </w:p>
        </w:tc>
      </w:tr>
      <w:tr w:rsidR="0064373B" w:rsidRPr="007150D7" w14:paraId="496499A6" w14:textId="77777777" w:rsidTr="0064373B">
        <w:trPr>
          <w:trHeight w:val="457"/>
        </w:trPr>
        <w:tc>
          <w:tcPr>
            <w:tcW w:w="1671" w:type="dxa"/>
            <w:shd w:val="clear" w:color="auto" w:fill="D9D9D9" w:themeFill="background1" w:themeFillShade="D9"/>
          </w:tcPr>
          <w:p w14:paraId="115BCB58" w14:textId="77777777" w:rsidR="0064373B" w:rsidRDefault="0064373B" w:rsidP="00787D41">
            <w:pPr>
              <w:spacing w:line="276" w:lineRule="auto"/>
              <w:rPr>
                <w:lang w:eastAsia="zh-TW"/>
              </w:rPr>
            </w:pPr>
          </w:p>
        </w:tc>
        <w:tc>
          <w:tcPr>
            <w:tcW w:w="3261" w:type="dxa"/>
            <w:shd w:val="clear" w:color="auto" w:fill="D9D9D9" w:themeFill="background1" w:themeFillShade="D9"/>
          </w:tcPr>
          <w:p w14:paraId="0994A452" w14:textId="77777777" w:rsidR="0064373B" w:rsidRPr="006355C9" w:rsidRDefault="0064373B" w:rsidP="00787D41">
            <w:pPr>
              <w:spacing w:line="276" w:lineRule="auto"/>
            </w:pPr>
            <w:r w:rsidRPr="009A7B06">
              <w:t>Inclusion of null and negative findings</w:t>
            </w:r>
          </w:p>
        </w:tc>
        <w:tc>
          <w:tcPr>
            <w:tcW w:w="4536" w:type="dxa"/>
            <w:shd w:val="clear" w:color="auto" w:fill="D9D9D9" w:themeFill="background1" w:themeFillShade="D9"/>
          </w:tcPr>
          <w:p w14:paraId="26709DDB" w14:textId="77777777" w:rsidR="0064373B" w:rsidRDefault="0064373B" w:rsidP="00787D41">
            <w:pPr>
              <w:pStyle w:val="ListParagraph"/>
              <w:numPr>
                <w:ilvl w:val="0"/>
                <w:numId w:val="15"/>
              </w:numPr>
              <w:spacing w:before="0" w:after="0" w:line="276" w:lineRule="auto"/>
            </w:pPr>
            <w:r>
              <w:t>NA</w:t>
            </w:r>
          </w:p>
        </w:tc>
      </w:tr>
      <w:tr w:rsidR="0064373B" w:rsidRPr="007150D7" w14:paraId="2194493E" w14:textId="77777777" w:rsidTr="0064373B">
        <w:trPr>
          <w:trHeight w:val="457"/>
        </w:trPr>
        <w:tc>
          <w:tcPr>
            <w:tcW w:w="1671" w:type="dxa"/>
            <w:shd w:val="clear" w:color="auto" w:fill="D9D9D9" w:themeFill="background1" w:themeFillShade="D9"/>
          </w:tcPr>
          <w:p w14:paraId="33674CE6" w14:textId="77777777" w:rsidR="0064373B" w:rsidRDefault="0064373B" w:rsidP="00787D41">
            <w:pPr>
              <w:spacing w:line="276" w:lineRule="auto"/>
              <w:rPr>
                <w:lang w:eastAsia="zh-TW"/>
              </w:rPr>
            </w:pPr>
          </w:p>
        </w:tc>
        <w:tc>
          <w:tcPr>
            <w:tcW w:w="3261" w:type="dxa"/>
            <w:shd w:val="clear" w:color="auto" w:fill="D9D9D9" w:themeFill="background1" w:themeFillShade="D9"/>
          </w:tcPr>
          <w:p w14:paraId="1CFDD3FF" w14:textId="77777777" w:rsidR="0064373B" w:rsidRPr="006355C9" w:rsidRDefault="0064373B" w:rsidP="00787D41">
            <w:pPr>
              <w:spacing w:line="276" w:lineRule="auto"/>
            </w:pPr>
            <w:r w:rsidRPr="009A7B06">
              <w:t>Inclusion of results from testing pre-specified causal pathways through which the intervention was intended to operate, if any</w:t>
            </w:r>
          </w:p>
        </w:tc>
        <w:tc>
          <w:tcPr>
            <w:tcW w:w="4536" w:type="dxa"/>
            <w:shd w:val="clear" w:color="auto" w:fill="D9D9D9" w:themeFill="background1" w:themeFillShade="D9"/>
          </w:tcPr>
          <w:p w14:paraId="50BA9934" w14:textId="77777777" w:rsidR="0064373B" w:rsidRDefault="0064373B" w:rsidP="00787D41">
            <w:pPr>
              <w:pStyle w:val="ListParagraph"/>
              <w:numPr>
                <w:ilvl w:val="0"/>
                <w:numId w:val="15"/>
              </w:numPr>
              <w:spacing w:before="0" w:after="0" w:line="276" w:lineRule="auto"/>
            </w:pPr>
            <w:r>
              <w:t>NA</w:t>
            </w:r>
          </w:p>
        </w:tc>
      </w:tr>
      <w:tr w:rsidR="0064373B" w:rsidRPr="007150D7" w14:paraId="267FD2C0" w14:textId="77777777" w:rsidTr="0064373B">
        <w:trPr>
          <w:trHeight w:val="457"/>
        </w:trPr>
        <w:tc>
          <w:tcPr>
            <w:tcW w:w="1671" w:type="dxa"/>
            <w:shd w:val="clear" w:color="auto" w:fill="D9D9D9" w:themeFill="background1" w:themeFillShade="D9"/>
          </w:tcPr>
          <w:p w14:paraId="50CA91D6" w14:textId="77777777" w:rsidR="0064373B" w:rsidRDefault="0064373B" w:rsidP="00787D41">
            <w:pPr>
              <w:spacing w:line="276" w:lineRule="auto"/>
              <w:rPr>
                <w:lang w:eastAsia="zh-TW"/>
              </w:rPr>
            </w:pPr>
            <w:r>
              <w:rPr>
                <w:lang w:eastAsia="zh-TW"/>
              </w:rPr>
              <w:t xml:space="preserve">18 </w:t>
            </w:r>
            <w:r w:rsidRPr="00ED0BCC">
              <w:rPr>
                <w:lang w:eastAsia="zh-TW"/>
              </w:rPr>
              <w:t>Ancillary analyses</w:t>
            </w:r>
          </w:p>
        </w:tc>
        <w:tc>
          <w:tcPr>
            <w:tcW w:w="3261" w:type="dxa"/>
            <w:shd w:val="clear" w:color="auto" w:fill="D9D9D9" w:themeFill="background1" w:themeFillShade="D9"/>
          </w:tcPr>
          <w:p w14:paraId="06498F12" w14:textId="77777777" w:rsidR="0064373B" w:rsidRPr="009A7B06" w:rsidRDefault="0064373B" w:rsidP="00787D41">
            <w:pPr>
              <w:spacing w:line="276" w:lineRule="auto"/>
            </w:pPr>
            <w:r w:rsidRPr="00ED0BCC">
              <w:t>Summary of other analyses performed, including subgroup or restricted analyses, indicating which are pre-specified or exploratory</w:t>
            </w:r>
          </w:p>
        </w:tc>
        <w:tc>
          <w:tcPr>
            <w:tcW w:w="4536" w:type="dxa"/>
            <w:shd w:val="clear" w:color="auto" w:fill="D9D9D9" w:themeFill="background1" w:themeFillShade="D9"/>
          </w:tcPr>
          <w:p w14:paraId="4F024E39" w14:textId="77777777" w:rsidR="0064373B" w:rsidRDefault="0064373B" w:rsidP="00787D41">
            <w:pPr>
              <w:pStyle w:val="ListParagraph"/>
              <w:numPr>
                <w:ilvl w:val="0"/>
                <w:numId w:val="15"/>
              </w:numPr>
              <w:spacing w:before="0" w:after="0" w:line="276" w:lineRule="auto"/>
            </w:pPr>
            <w:r>
              <w:t xml:space="preserve">Table 3 presents the analyses after excluding participants who did not complete the survey within 2 days.  As this table shows… </w:t>
            </w:r>
          </w:p>
        </w:tc>
      </w:tr>
      <w:tr w:rsidR="0064373B" w:rsidRPr="007150D7" w14:paraId="0719AB2F" w14:textId="77777777" w:rsidTr="0064373B">
        <w:trPr>
          <w:trHeight w:val="457"/>
        </w:trPr>
        <w:tc>
          <w:tcPr>
            <w:tcW w:w="1671" w:type="dxa"/>
            <w:shd w:val="clear" w:color="auto" w:fill="D9D9D9" w:themeFill="background1" w:themeFillShade="D9"/>
          </w:tcPr>
          <w:p w14:paraId="10C4D4C3" w14:textId="77777777" w:rsidR="0064373B" w:rsidRDefault="0064373B" w:rsidP="00787D41">
            <w:pPr>
              <w:spacing w:line="276" w:lineRule="auto"/>
              <w:rPr>
                <w:lang w:eastAsia="zh-TW"/>
              </w:rPr>
            </w:pPr>
            <w:r>
              <w:rPr>
                <w:lang w:eastAsia="zh-TW"/>
              </w:rPr>
              <w:t>19 A</w:t>
            </w:r>
            <w:r w:rsidRPr="00ED0BCC">
              <w:rPr>
                <w:lang w:eastAsia="zh-TW"/>
              </w:rPr>
              <w:t>dverse events</w:t>
            </w:r>
          </w:p>
        </w:tc>
        <w:tc>
          <w:tcPr>
            <w:tcW w:w="3261" w:type="dxa"/>
            <w:shd w:val="clear" w:color="auto" w:fill="D9D9D9" w:themeFill="background1" w:themeFillShade="D9"/>
          </w:tcPr>
          <w:p w14:paraId="6A22FB7A" w14:textId="77777777" w:rsidR="0064373B" w:rsidRPr="009A7B06" w:rsidRDefault="0064373B" w:rsidP="00787D41">
            <w:pPr>
              <w:spacing w:line="276" w:lineRule="auto"/>
            </w:pPr>
            <w:r w:rsidRPr="00ED0BCC">
              <w:t xml:space="preserve">Summary of all important adverse events or unintended effects in each study condition (including summary measures, effect size </w:t>
            </w:r>
            <w:r w:rsidRPr="00ED0BCC">
              <w:lastRenderedPageBreak/>
              <w:t>estimates, and confidence intervals)</w:t>
            </w:r>
          </w:p>
        </w:tc>
        <w:tc>
          <w:tcPr>
            <w:tcW w:w="4536" w:type="dxa"/>
            <w:shd w:val="clear" w:color="auto" w:fill="D9D9D9" w:themeFill="background1" w:themeFillShade="D9"/>
          </w:tcPr>
          <w:p w14:paraId="5B1671D4" w14:textId="77777777" w:rsidR="0064373B" w:rsidRDefault="0064373B" w:rsidP="00787D41">
            <w:pPr>
              <w:pStyle w:val="ListParagraph"/>
              <w:numPr>
                <w:ilvl w:val="0"/>
                <w:numId w:val="15"/>
              </w:numPr>
              <w:spacing w:before="0" w:after="0" w:line="276" w:lineRule="auto"/>
            </w:pPr>
            <w:r>
              <w:lastRenderedPageBreak/>
              <w:t xml:space="preserve">Interesting, subsequent interviews indicated that some participants maintained the </w:t>
            </w:r>
            <w:proofErr w:type="spellStart"/>
            <w:r>
              <w:t>causal</w:t>
            </w:r>
            <w:proofErr w:type="spellEnd"/>
            <w:r>
              <w:t xml:space="preserve"> attire was unprofessional.  </w:t>
            </w:r>
          </w:p>
        </w:tc>
      </w:tr>
    </w:tbl>
    <w:p w14:paraId="7EC8E364" w14:textId="77777777" w:rsidR="0064373B" w:rsidRDefault="0064373B" w:rsidP="00787D41">
      <w:pPr>
        <w:spacing w:line="276" w:lineRule="auto"/>
      </w:pPr>
    </w:p>
    <w:p w14:paraId="7BC871CE" w14:textId="77777777" w:rsidR="0064373B" w:rsidRDefault="0064373B" w:rsidP="00787D41">
      <w:pPr>
        <w:spacing w:line="276" w:lineRule="auto"/>
      </w:pPr>
    </w:p>
    <w:p w14:paraId="53C2DD0D" w14:textId="77777777" w:rsidR="0064373B" w:rsidRDefault="0064373B" w:rsidP="00787D41">
      <w:pPr>
        <w:spacing w:line="276" w:lineRule="auto"/>
        <w:jc w:val="center"/>
      </w:pPr>
    </w:p>
    <w:tbl>
      <w:tblPr>
        <w:tblStyle w:val="TableGrid"/>
        <w:tblW w:w="948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84"/>
        <w:gridCol w:w="3242"/>
        <w:gridCol w:w="4563"/>
      </w:tblGrid>
      <w:tr w:rsidR="0064373B" w:rsidRPr="007150D7" w14:paraId="28996877" w14:textId="77777777" w:rsidTr="0064373B">
        <w:trPr>
          <w:trHeight w:val="374"/>
        </w:trPr>
        <w:tc>
          <w:tcPr>
            <w:tcW w:w="9489" w:type="dxa"/>
            <w:gridSpan w:val="3"/>
            <w:shd w:val="clear" w:color="auto" w:fill="000000" w:themeFill="text1"/>
          </w:tcPr>
          <w:p w14:paraId="75A7273E" w14:textId="77777777" w:rsidR="0064373B" w:rsidRDefault="0064373B" w:rsidP="00787D41">
            <w:pPr>
              <w:spacing w:line="276" w:lineRule="auto"/>
              <w:jc w:val="center"/>
              <w:rPr>
                <w:lang w:eastAsia="zh-TW"/>
              </w:rPr>
            </w:pPr>
            <w:r w:rsidRPr="0064373B">
              <w:rPr>
                <w:color w:val="FFFFFF" w:themeColor="background1"/>
                <w:lang w:eastAsia="zh-TW"/>
              </w:rPr>
              <w:t>Discussion</w:t>
            </w:r>
          </w:p>
        </w:tc>
      </w:tr>
      <w:tr w:rsidR="0064373B" w:rsidRPr="007150D7" w14:paraId="799EF9A4" w14:textId="77777777" w:rsidTr="0064373B">
        <w:trPr>
          <w:trHeight w:val="374"/>
        </w:trPr>
        <w:tc>
          <w:tcPr>
            <w:tcW w:w="1684" w:type="dxa"/>
            <w:shd w:val="clear" w:color="auto" w:fill="C6EBD6" w:themeFill="accent5" w:themeFillTint="66"/>
          </w:tcPr>
          <w:p w14:paraId="20496949" w14:textId="77777777" w:rsidR="0064373B" w:rsidRPr="0073016A" w:rsidRDefault="0064373B" w:rsidP="00787D41">
            <w:pPr>
              <w:spacing w:line="276" w:lineRule="auto"/>
              <w:jc w:val="center"/>
            </w:pPr>
            <w:r>
              <w:t>Item</w:t>
            </w:r>
          </w:p>
        </w:tc>
        <w:tc>
          <w:tcPr>
            <w:tcW w:w="3242" w:type="dxa"/>
            <w:shd w:val="clear" w:color="auto" w:fill="C6EBD6" w:themeFill="accent5" w:themeFillTint="66"/>
          </w:tcPr>
          <w:p w14:paraId="3B58D702" w14:textId="77777777" w:rsidR="0064373B" w:rsidRPr="0073016A" w:rsidRDefault="0064373B" w:rsidP="00787D41">
            <w:pPr>
              <w:spacing w:line="276" w:lineRule="auto"/>
              <w:jc w:val="center"/>
            </w:pPr>
            <w:r>
              <w:t>Description of the item</w:t>
            </w:r>
          </w:p>
        </w:tc>
        <w:tc>
          <w:tcPr>
            <w:tcW w:w="4562" w:type="dxa"/>
            <w:shd w:val="clear" w:color="auto" w:fill="C6EBD6" w:themeFill="accent5" w:themeFillTint="66"/>
          </w:tcPr>
          <w:p w14:paraId="5A3D3820" w14:textId="77777777" w:rsidR="0064373B" w:rsidRPr="007150D7" w:rsidRDefault="0064373B" w:rsidP="00787D41">
            <w:pPr>
              <w:spacing w:line="276" w:lineRule="auto"/>
              <w:jc w:val="center"/>
              <w:rPr>
                <w:lang w:eastAsia="zh-TW"/>
              </w:rPr>
            </w:pPr>
            <w:r>
              <w:rPr>
                <w:lang w:eastAsia="zh-TW"/>
              </w:rPr>
              <w:t>Example</w:t>
            </w:r>
          </w:p>
        </w:tc>
      </w:tr>
      <w:tr w:rsidR="0064373B" w:rsidRPr="007150D7" w14:paraId="3E9C085C" w14:textId="77777777" w:rsidTr="0064373B">
        <w:trPr>
          <w:trHeight w:val="458"/>
        </w:trPr>
        <w:tc>
          <w:tcPr>
            <w:tcW w:w="1684" w:type="dxa"/>
            <w:shd w:val="clear" w:color="auto" w:fill="D9D9D9" w:themeFill="background1" w:themeFillShade="D9"/>
          </w:tcPr>
          <w:p w14:paraId="62DBF67F" w14:textId="77777777" w:rsidR="0064373B" w:rsidRPr="0073016A" w:rsidRDefault="0064373B" w:rsidP="00787D41">
            <w:pPr>
              <w:spacing w:line="276" w:lineRule="auto"/>
              <w:rPr>
                <w:lang w:eastAsia="zh-TW"/>
              </w:rPr>
            </w:pPr>
            <w:r>
              <w:rPr>
                <w:lang w:eastAsia="zh-TW"/>
              </w:rPr>
              <w:t>20 Interpretation</w:t>
            </w:r>
          </w:p>
        </w:tc>
        <w:tc>
          <w:tcPr>
            <w:tcW w:w="3242" w:type="dxa"/>
            <w:shd w:val="clear" w:color="auto" w:fill="D9D9D9" w:themeFill="background1" w:themeFillShade="D9"/>
          </w:tcPr>
          <w:p w14:paraId="2B8C51F6" w14:textId="77777777" w:rsidR="0064373B" w:rsidRPr="0073016A" w:rsidRDefault="0064373B" w:rsidP="00787D41">
            <w:pPr>
              <w:spacing w:line="276" w:lineRule="auto"/>
              <w:rPr>
                <w:lang w:eastAsia="zh-TW"/>
              </w:rPr>
            </w:pPr>
            <w:r w:rsidRPr="0023115A">
              <w:t>Interpretation of the results, taking into account study hypotheses, sources of potential bias, imprecision of measures, multiplicative analyses, and other limitations or weaknesses of the study</w:t>
            </w:r>
          </w:p>
        </w:tc>
        <w:tc>
          <w:tcPr>
            <w:tcW w:w="4562" w:type="dxa"/>
            <w:shd w:val="clear" w:color="auto" w:fill="D9D9D9" w:themeFill="background1" w:themeFillShade="D9"/>
          </w:tcPr>
          <w:p w14:paraId="41310C74" w14:textId="77777777" w:rsidR="0064373B" w:rsidRDefault="0064373B" w:rsidP="00787D41">
            <w:pPr>
              <w:pStyle w:val="ListParagraph"/>
              <w:numPr>
                <w:ilvl w:val="0"/>
                <w:numId w:val="15"/>
              </w:numPr>
              <w:spacing w:before="0" w:after="0" w:line="276" w:lineRule="auto"/>
              <w:rPr>
                <w:lang w:eastAsia="zh-TW"/>
              </w:rPr>
            </w:pPr>
            <w:r>
              <w:rPr>
                <w:lang w:eastAsia="zh-TW"/>
              </w:rPr>
              <w:t xml:space="preserve">Consistent with the hypotheses, both measures of engagement were elevated whenever the lecturer wore casual attire.  This effect of clothes, however, was not as pronounced after 12 weeks.  </w:t>
            </w:r>
          </w:p>
          <w:p w14:paraId="11B79FED" w14:textId="77777777" w:rsidR="0064373B" w:rsidRDefault="0064373B" w:rsidP="00787D41">
            <w:pPr>
              <w:pStyle w:val="ListParagraph"/>
              <w:numPr>
                <w:ilvl w:val="0"/>
                <w:numId w:val="15"/>
              </w:numPr>
              <w:spacing w:before="0" w:after="0" w:line="276" w:lineRule="auto"/>
              <w:rPr>
                <w:lang w:eastAsia="zh-TW"/>
              </w:rPr>
            </w:pPr>
            <w:r>
              <w:rPr>
                <w:lang w:eastAsia="zh-TW"/>
              </w:rPr>
              <w:t xml:space="preserve">Nevertheless, many other differences between the two days, such as the weather, could explain this disparity between the Tuesday and Wednesday classes.  </w:t>
            </w:r>
          </w:p>
          <w:p w14:paraId="4C7EFC25" w14:textId="77777777" w:rsidR="0064373B" w:rsidRPr="00E56AD2" w:rsidRDefault="0064373B" w:rsidP="00787D41">
            <w:pPr>
              <w:pStyle w:val="ListParagraph"/>
              <w:numPr>
                <w:ilvl w:val="0"/>
                <w:numId w:val="15"/>
              </w:numPr>
              <w:spacing w:before="0" w:after="0" w:line="276" w:lineRule="auto"/>
              <w:rPr>
                <w:lang w:eastAsia="zh-TW"/>
              </w:rPr>
            </w:pPr>
            <w:r>
              <w:rPr>
                <w:lang w:eastAsia="zh-TW"/>
              </w:rPr>
              <w:t xml:space="preserve">Other disparities between the conditions could explain the findings.  Students allocated to the Tuesdays tended to be studying social work—indicating these students might be more interested in mental health, the topic of this lecture series.  </w:t>
            </w:r>
          </w:p>
        </w:tc>
      </w:tr>
      <w:tr w:rsidR="0064373B" w:rsidRPr="007150D7" w14:paraId="3E562C24" w14:textId="77777777" w:rsidTr="0064373B">
        <w:trPr>
          <w:trHeight w:val="458"/>
        </w:trPr>
        <w:tc>
          <w:tcPr>
            <w:tcW w:w="1684" w:type="dxa"/>
            <w:shd w:val="clear" w:color="auto" w:fill="D9D9D9" w:themeFill="background1" w:themeFillShade="D9"/>
          </w:tcPr>
          <w:p w14:paraId="02F98100" w14:textId="77777777" w:rsidR="0064373B" w:rsidRDefault="0064373B" w:rsidP="00787D41">
            <w:pPr>
              <w:spacing w:line="276" w:lineRule="auto"/>
              <w:rPr>
                <w:lang w:eastAsia="zh-TW"/>
              </w:rPr>
            </w:pPr>
          </w:p>
        </w:tc>
        <w:tc>
          <w:tcPr>
            <w:tcW w:w="3242" w:type="dxa"/>
            <w:shd w:val="clear" w:color="auto" w:fill="D9D9D9" w:themeFill="background1" w:themeFillShade="D9"/>
          </w:tcPr>
          <w:p w14:paraId="38D68CBB" w14:textId="77777777" w:rsidR="0064373B" w:rsidRDefault="0064373B" w:rsidP="00787D41">
            <w:pPr>
              <w:spacing w:line="276" w:lineRule="auto"/>
              <w:rPr>
                <w:lang w:eastAsia="zh-TW"/>
              </w:rPr>
            </w:pPr>
            <w:r w:rsidRPr="0023115A">
              <w:t>Discussion of results taking into account the mechanism by which the intervention was intended to work (causal pathways) or alternative mechanisms or explanations</w:t>
            </w:r>
          </w:p>
        </w:tc>
        <w:tc>
          <w:tcPr>
            <w:tcW w:w="4562" w:type="dxa"/>
            <w:shd w:val="clear" w:color="auto" w:fill="D9D9D9" w:themeFill="background1" w:themeFillShade="D9"/>
          </w:tcPr>
          <w:p w14:paraId="19E1B077" w14:textId="77777777" w:rsidR="0064373B" w:rsidRDefault="0064373B" w:rsidP="00787D41">
            <w:pPr>
              <w:pStyle w:val="ListParagraph"/>
              <w:numPr>
                <w:ilvl w:val="0"/>
                <w:numId w:val="15"/>
              </w:numPr>
              <w:spacing w:before="0" w:after="0" w:line="276" w:lineRule="auto"/>
              <w:rPr>
                <w:lang w:eastAsia="zh-TW"/>
              </w:rPr>
            </w:pPr>
            <w:r>
              <w:rPr>
                <w:lang w:eastAsia="zh-TW"/>
              </w:rPr>
              <w:t>The results are consistent with the notion that formal attire primes memories of conventional circumstances and can diminish a sense of creativity and exploration</w:t>
            </w:r>
          </w:p>
          <w:p w14:paraId="023B7723" w14:textId="77777777" w:rsidR="0064373B" w:rsidRPr="001673F6" w:rsidRDefault="0064373B" w:rsidP="00787D41">
            <w:pPr>
              <w:pStyle w:val="ListParagraph"/>
              <w:numPr>
                <w:ilvl w:val="0"/>
                <w:numId w:val="15"/>
              </w:numPr>
              <w:spacing w:before="0" w:after="0" w:line="276" w:lineRule="auto"/>
              <w:rPr>
                <w:lang w:eastAsia="zh-TW"/>
              </w:rPr>
            </w:pPr>
            <w:r>
              <w:rPr>
                <w:lang w:eastAsia="zh-TW"/>
              </w:rPr>
              <w:t>Alternatively, the students might feel a greater sense of connection with lecturers who wear casual attire</w:t>
            </w:r>
          </w:p>
        </w:tc>
      </w:tr>
      <w:tr w:rsidR="0064373B" w:rsidRPr="007150D7" w14:paraId="69231FF8" w14:textId="77777777" w:rsidTr="0064373B">
        <w:trPr>
          <w:trHeight w:val="458"/>
        </w:trPr>
        <w:tc>
          <w:tcPr>
            <w:tcW w:w="1684" w:type="dxa"/>
            <w:shd w:val="clear" w:color="auto" w:fill="D9D9D9" w:themeFill="background1" w:themeFillShade="D9"/>
          </w:tcPr>
          <w:p w14:paraId="0AE8444A" w14:textId="77777777" w:rsidR="0064373B" w:rsidRDefault="0064373B" w:rsidP="00787D41">
            <w:pPr>
              <w:spacing w:line="276" w:lineRule="auto"/>
              <w:rPr>
                <w:lang w:eastAsia="zh-TW"/>
              </w:rPr>
            </w:pPr>
          </w:p>
        </w:tc>
        <w:tc>
          <w:tcPr>
            <w:tcW w:w="3242" w:type="dxa"/>
            <w:shd w:val="clear" w:color="auto" w:fill="D9D9D9" w:themeFill="background1" w:themeFillShade="D9"/>
          </w:tcPr>
          <w:p w14:paraId="0B9081E2" w14:textId="77777777" w:rsidR="0064373B" w:rsidRDefault="0064373B" w:rsidP="00787D41">
            <w:pPr>
              <w:spacing w:line="276" w:lineRule="auto"/>
              <w:rPr>
                <w:lang w:eastAsia="zh-TW"/>
              </w:rPr>
            </w:pPr>
            <w:r w:rsidRPr="0023115A">
              <w:t>Discussion of the success of and barriers to implementing the intervention, fidelity of implementation</w:t>
            </w:r>
          </w:p>
        </w:tc>
        <w:tc>
          <w:tcPr>
            <w:tcW w:w="4562" w:type="dxa"/>
            <w:shd w:val="clear" w:color="auto" w:fill="D9D9D9" w:themeFill="background1" w:themeFillShade="D9"/>
          </w:tcPr>
          <w:p w14:paraId="41D37B04" w14:textId="77777777" w:rsidR="0064373B" w:rsidRDefault="0064373B" w:rsidP="00787D41">
            <w:pPr>
              <w:pStyle w:val="ListParagraph"/>
              <w:numPr>
                <w:ilvl w:val="0"/>
                <w:numId w:val="15"/>
              </w:numPr>
              <w:spacing w:before="0" w:after="0" w:line="276" w:lineRule="auto"/>
              <w:rPr>
                <w:lang w:eastAsia="zh-TW"/>
              </w:rPr>
            </w:pPr>
            <w:r>
              <w:rPr>
                <w:lang w:eastAsia="zh-TW"/>
              </w:rPr>
              <w:t>NA</w:t>
            </w:r>
          </w:p>
        </w:tc>
      </w:tr>
      <w:tr w:rsidR="0064373B" w:rsidRPr="007150D7" w14:paraId="4235667D" w14:textId="77777777" w:rsidTr="0064373B">
        <w:trPr>
          <w:trHeight w:val="458"/>
        </w:trPr>
        <w:tc>
          <w:tcPr>
            <w:tcW w:w="1684" w:type="dxa"/>
            <w:shd w:val="clear" w:color="auto" w:fill="D9D9D9" w:themeFill="background1" w:themeFillShade="D9"/>
          </w:tcPr>
          <w:p w14:paraId="038E4CEE" w14:textId="77777777" w:rsidR="0064373B" w:rsidRDefault="0064373B" w:rsidP="00787D41">
            <w:pPr>
              <w:spacing w:line="276" w:lineRule="auto"/>
              <w:rPr>
                <w:lang w:eastAsia="zh-TW"/>
              </w:rPr>
            </w:pPr>
          </w:p>
        </w:tc>
        <w:tc>
          <w:tcPr>
            <w:tcW w:w="3242" w:type="dxa"/>
            <w:shd w:val="clear" w:color="auto" w:fill="D9D9D9" w:themeFill="background1" w:themeFillShade="D9"/>
          </w:tcPr>
          <w:p w14:paraId="052A0627" w14:textId="77777777" w:rsidR="0064373B" w:rsidRDefault="0064373B" w:rsidP="00787D41">
            <w:pPr>
              <w:spacing w:line="276" w:lineRule="auto"/>
              <w:rPr>
                <w:lang w:eastAsia="zh-TW"/>
              </w:rPr>
            </w:pPr>
            <w:r w:rsidRPr="0023115A">
              <w:t>Discussion of research, programmatic, or policy implications</w:t>
            </w:r>
          </w:p>
        </w:tc>
        <w:tc>
          <w:tcPr>
            <w:tcW w:w="4562" w:type="dxa"/>
            <w:shd w:val="clear" w:color="auto" w:fill="D9D9D9" w:themeFill="background1" w:themeFillShade="D9"/>
          </w:tcPr>
          <w:p w14:paraId="383AC8C8" w14:textId="77777777" w:rsidR="0064373B" w:rsidRDefault="0064373B" w:rsidP="00787D41">
            <w:pPr>
              <w:pStyle w:val="ListParagraph"/>
              <w:numPr>
                <w:ilvl w:val="0"/>
                <w:numId w:val="15"/>
              </w:numPr>
              <w:spacing w:before="0" w:after="0" w:line="276" w:lineRule="auto"/>
              <w:rPr>
                <w:lang w:eastAsia="zh-TW"/>
              </w:rPr>
            </w:pPr>
            <w:r>
              <w:rPr>
                <w:lang w:eastAsia="zh-TW"/>
              </w:rPr>
              <w:t>NA</w:t>
            </w:r>
          </w:p>
        </w:tc>
      </w:tr>
      <w:tr w:rsidR="0064373B" w:rsidRPr="007150D7" w14:paraId="6D7DD88F" w14:textId="77777777" w:rsidTr="0064373B">
        <w:trPr>
          <w:trHeight w:val="458"/>
        </w:trPr>
        <w:tc>
          <w:tcPr>
            <w:tcW w:w="1684" w:type="dxa"/>
            <w:shd w:val="clear" w:color="auto" w:fill="D9D9D9" w:themeFill="background1" w:themeFillShade="D9"/>
          </w:tcPr>
          <w:p w14:paraId="15A9AE57" w14:textId="77777777" w:rsidR="0064373B" w:rsidRDefault="0064373B" w:rsidP="00787D41">
            <w:pPr>
              <w:spacing w:line="276" w:lineRule="auto"/>
              <w:rPr>
                <w:lang w:eastAsia="zh-TW"/>
              </w:rPr>
            </w:pPr>
            <w:r>
              <w:rPr>
                <w:lang w:eastAsia="zh-TW"/>
              </w:rPr>
              <w:t xml:space="preserve">21 Generalizability </w:t>
            </w:r>
          </w:p>
        </w:tc>
        <w:tc>
          <w:tcPr>
            <w:tcW w:w="3242" w:type="dxa"/>
            <w:shd w:val="clear" w:color="auto" w:fill="D9D9D9" w:themeFill="background1" w:themeFillShade="D9"/>
          </w:tcPr>
          <w:p w14:paraId="29920CC9" w14:textId="77777777" w:rsidR="0064373B" w:rsidRPr="0023115A" w:rsidRDefault="0064373B" w:rsidP="00787D41">
            <w:pPr>
              <w:spacing w:line="276" w:lineRule="auto"/>
            </w:pPr>
            <w:r w:rsidRPr="001673F6">
              <w:t xml:space="preserve">Generalizability (external validity) of the trial findings, taking into account the study population, the characteristics of the </w:t>
            </w:r>
            <w:r w:rsidRPr="001673F6">
              <w:lastRenderedPageBreak/>
              <w:t>intervention, length of follow-up, incentives, compliance rates, specific sites/settings involved in the study, and other contextual issues</w:t>
            </w:r>
          </w:p>
        </w:tc>
        <w:tc>
          <w:tcPr>
            <w:tcW w:w="4562" w:type="dxa"/>
            <w:shd w:val="clear" w:color="auto" w:fill="D9D9D9" w:themeFill="background1" w:themeFillShade="D9"/>
          </w:tcPr>
          <w:p w14:paraId="630131F1" w14:textId="77777777" w:rsidR="0064373B" w:rsidRPr="001673F6" w:rsidRDefault="0064373B" w:rsidP="00787D41">
            <w:pPr>
              <w:pStyle w:val="ListParagraph"/>
              <w:numPr>
                <w:ilvl w:val="0"/>
                <w:numId w:val="15"/>
              </w:numPr>
              <w:spacing w:before="0" w:after="0" w:line="276" w:lineRule="auto"/>
            </w:pPr>
            <w:r w:rsidRPr="001673F6">
              <w:lastRenderedPageBreak/>
              <w:t xml:space="preserve">In this study, all the participants were psychology students.  In other disciplines, students might not associate casual attire with creativity.  For example, in business, </w:t>
            </w:r>
            <w:r w:rsidRPr="001673F6">
              <w:lastRenderedPageBreak/>
              <w:t xml:space="preserve">students might associate casual attire with unprofessional </w:t>
            </w:r>
            <w:proofErr w:type="spellStart"/>
            <w:r w:rsidRPr="001673F6">
              <w:t>behaviours</w:t>
            </w:r>
            <w:proofErr w:type="spellEnd"/>
            <w:r w:rsidRPr="001673F6">
              <w:t xml:space="preserve">, and thus such attire might elicit a distinct sequence of reactions.  </w:t>
            </w:r>
          </w:p>
          <w:p w14:paraId="3FE5C9DC" w14:textId="77777777" w:rsidR="0064373B" w:rsidRPr="001673F6" w:rsidRDefault="0064373B" w:rsidP="00787D41">
            <w:pPr>
              <w:pStyle w:val="ListParagraph"/>
              <w:numPr>
                <w:ilvl w:val="0"/>
                <w:numId w:val="15"/>
              </w:numPr>
              <w:spacing w:before="0" w:after="0" w:line="276" w:lineRule="auto"/>
            </w:pPr>
            <w:r w:rsidRPr="001673F6">
              <w:t xml:space="preserve">In addition, many other features, besides whether the attire was casual or formal, could have differed between the conditions.  To illustrate, the formal attire covered the lecturer and, therefore, could have induced more sweat.  The sweat might have influenced the responses of students.  </w:t>
            </w:r>
          </w:p>
        </w:tc>
      </w:tr>
      <w:tr w:rsidR="0064373B" w:rsidRPr="007150D7" w14:paraId="704BE1B1" w14:textId="77777777" w:rsidTr="0064373B">
        <w:trPr>
          <w:trHeight w:val="458"/>
        </w:trPr>
        <w:tc>
          <w:tcPr>
            <w:tcW w:w="1684" w:type="dxa"/>
            <w:shd w:val="clear" w:color="auto" w:fill="D9D9D9" w:themeFill="background1" w:themeFillShade="D9"/>
          </w:tcPr>
          <w:p w14:paraId="0FE9C569" w14:textId="77777777" w:rsidR="0064373B" w:rsidRDefault="0064373B" w:rsidP="00787D41">
            <w:pPr>
              <w:spacing w:line="276" w:lineRule="auto"/>
              <w:rPr>
                <w:lang w:eastAsia="zh-TW"/>
              </w:rPr>
            </w:pPr>
            <w:r>
              <w:rPr>
                <w:lang w:eastAsia="zh-TW"/>
              </w:rPr>
              <w:lastRenderedPageBreak/>
              <w:t>22 Overall evidence</w:t>
            </w:r>
          </w:p>
        </w:tc>
        <w:tc>
          <w:tcPr>
            <w:tcW w:w="3242" w:type="dxa"/>
            <w:shd w:val="clear" w:color="auto" w:fill="D9D9D9" w:themeFill="background1" w:themeFillShade="D9"/>
          </w:tcPr>
          <w:p w14:paraId="16471082" w14:textId="77777777" w:rsidR="0064373B" w:rsidRPr="0023115A" w:rsidRDefault="0064373B" w:rsidP="00787D41">
            <w:pPr>
              <w:spacing w:line="276" w:lineRule="auto"/>
            </w:pPr>
            <w:r w:rsidRPr="001673F6">
              <w:t>General interpretation of the results in the context of current evidence and current theory</w:t>
            </w:r>
          </w:p>
        </w:tc>
        <w:tc>
          <w:tcPr>
            <w:tcW w:w="4562" w:type="dxa"/>
            <w:shd w:val="clear" w:color="auto" w:fill="D9D9D9" w:themeFill="background1" w:themeFillShade="D9"/>
          </w:tcPr>
          <w:p w14:paraId="3F510A04" w14:textId="77777777" w:rsidR="0064373B" w:rsidRDefault="0064373B" w:rsidP="00787D41">
            <w:pPr>
              <w:pStyle w:val="ListParagraph"/>
              <w:numPr>
                <w:ilvl w:val="0"/>
                <w:numId w:val="15"/>
              </w:numPr>
              <w:spacing w:before="0" w:after="0" w:line="276" w:lineRule="auto"/>
              <w:rPr>
                <w:lang w:eastAsia="zh-TW"/>
              </w:rPr>
            </w:pPr>
            <w:r w:rsidRPr="001673F6">
              <w:rPr>
                <w:lang w:eastAsia="zh-TW"/>
              </w:rPr>
              <w:t>These results vindicate the proposition that informal clothing might foster creativity, and that such creativity might promote student engagement.</w:t>
            </w:r>
          </w:p>
          <w:p w14:paraId="22FA1D89" w14:textId="77777777" w:rsidR="0064373B" w:rsidRDefault="0064373B" w:rsidP="00787D41">
            <w:pPr>
              <w:pStyle w:val="ListParagraph"/>
              <w:numPr>
                <w:ilvl w:val="0"/>
                <w:numId w:val="15"/>
              </w:numPr>
              <w:spacing w:before="0" w:after="0" w:line="276" w:lineRule="auto"/>
              <w:rPr>
                <w:lang w:eastAsia="zh-TW"/>
              </w:rPr>
            </w:pPr>
            <w:r w:rsidRPr="001673F6">
              <w:rPr>
                <w:lang w:eastAsia="zh-TW"/>
              </w:rPr>
              <w:t xml:space="preserve">Nevertheless, to substantiate this account, future research should assess whether creativity does indeed mediate the association between casual attire and student engagement.  </w:t>
            </w:r>
          </w:p>
        </w:tc>
      </w:tr>
    </w:tbl>
    <w:p w14:paraId="2A1E23BC" w14:textId="77777777" w:rsidR="0064373B" w:rsidRDefault="0064373B" w:rsidP="00787D41">
      <w:pPr>
        <w:spacing w:line="276" w:lineRule="auto"/>
      </w:pPr>
    </w:p>
    <w:p w14:paraId="614DB471" w14:textId="77777777" w:rsidR="0064373B" w:rsidRPr="007150D7" w:rsidRDefault="0064373B" w:rsidP="00787D41">
      <w:pPr>
        <w:spacing w:line="276" w:lineRule="auto"/>
      </w:pPr>
    </w:p>
    <w:p w14:paraId="01B9EDD8" w14:textId="2971AFD8" w:rsidR="0064373B" w:rsidRPr="0064373B" w:rsidRDefault="0064373B" w:rsidP="00787D41">
      <w:pPr>
        <w:spacing w:line="276" w:lineRule="auto"/>
        <w:rPr>
          <w:sz w:val="28"/>
          <w:szCs w:val="28"/>
        </w:rPr>
      </w:pPr>
      <w:r w:rsidRPr="0064373B">
        <w:rPr>
          <w:b/>
          <w:sz w:val="28"/>
          <w:szCs w:val="28"/>
        </w:rPr>
        <w:t>References</w:t>
      </w:r>
    </w:p>
    <w:p w14:paraId="5AF48B58" w14:textId="77777777" w:rsidR="0064373B" w:rsidRDefault="0064373B" w:rsidP="00787D41">
      <w:pPr>
        <w:spacing w:line="276" w:lineRule="auto"/>
      </w:pPr>
    </w:p>
    <w:p w14:paraId="7EF56C8F" w14:textId="77777777" w:rsidR="0064373B" w:rsidRDefault="0064373B" w:rsidP="00787D41">
      <w:pPr>
        <w:spacing w:line="276" w:lineRule="auto"/>
      </w:pPr>
    </w:p>
    <w:p w14:paraId="54E6166A" w14:textId="7292A5F4" w:rsidR="0064373B" w:rsidRDefault="0064373B" w:rsidP="00787D41">
      <w:pPr>
        <w:spacing w:line="276" w:lineRule="auto"/>
      </w:pPr>
      <w:r w:rsidRPr="001673F6">
        <w:t xml:space="preserve">Des </w:t>
      </w:r>
      <w:proofErr w:type="spellStart"/>
      <w:r w:rsidRPr="001673F6">
        <w:t>Jarlais</w:t>
      </w:r>
      <w:proofErr w:type="spellEnd"/>
      <w:r w:rsidRPr="001673F6">
        <w:t xml:space="preserve">, D. C., Lyles, C., </w:t>
      </w:r>
      <w:proofErr w:type="spellStart"/>
      <w:r w:rsidRPr="001673F6">
        <w:t>Crepaz</w:t>
      </w:r>
      <w:proofErr w:type="spellEnd"/>
      <w:r w:rsidRPr="001673F6">
        <w:t>, N., &amp; the Trend Group (2004). Improving the reporting quality of nonrandomized evaluations of behavioral and public health interventions: The TREND statement. American Journal of Public Health, 94, 361-366. For more information, visit: http://www.cdc.gov/trendstatement/</w:t>
      </w:r>
    </w:p>
    <w:p w14:paraId="1B061A89" w14:textId="77777777" w:rsidR="0064373B" w:rsidRPr="00F83222" w:rsidRDefault="0064373B" w:rsidP="00787D41">
      <w:pPr>
        <w:spacing w:line="276" w:lineRule="auto"/>
        <w:rPr>
          <w:rFonts w:cstheme="majorHAnsi"/>
        </w:rPr>
      </w:pPr>
    </w:p>
    <w:sectPr w:rsidR="0064373B"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4F835" w14:textId="77777777" w:rsidR="00281B54" w:rsidRDefault="00281B54" w:rsidP="00452E05">
      <w:r>
        <w:separator/>
      </w:r>
    </w:p>
  </w:endnote>
  <w:endnote w:type="continuationSeparator" w:id="0">
    <w:p w14:paraId="4FC8334B" w14:textId="77777777" w:rsidR="00281B54" w:rsidRDefault="00281B5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0B228" w14:textId="77777777" w:rsidR="00281B54" w:rsidRDefault="00281B54" w:rsidP="00452E05">
      <w:r>
        <w:separator/>
      </w:r>
    </w:p>
  </w:footnote>
  <w:footnote w:type="continuationSeparator" w:id="0">
    <w:p w14:paraId="0AF0F91C" w14:textId="77777777" w:rsidR="00281B54" w:rsidRDefault="00281B5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281B54">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2A6C9C"/>
    <w:multiLevelType w:val="hybridMultilevel"/>
    <w:tmpl w:val="C908D85C"/>
    <w:lvl w:ilvl="0" w:tplc="04090001">
      <w:start w:val="1"/>
      <w:numFmt w:val="bullet"/>
      <w:lvlText w:val=""/>
      <w:lvlJc w:val="left"/>
      <w:pPr>
        <w:ind w:left="360" w:hanging="360"/>
      </w:pPr>
      <w:rPr>
        <w:rFonts w:ascii="Symbol" w:hAnsi="Symbol" w:hint="default"/>
      </w:rPr>
    </w:lvl>
    <w:lvl w:ilvl="1" w:tplc="E9BC6164">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2"/>
  </w:num>
  <w:num w:numId="4">
    <w:abstractNumId w:val="10"/>
  </w:num>
  <w:num w:numId="5">
    <w:abstractNumId w:val="11"/>
  </w:num>
  <w:num w:numId="6">
    <w:abstractNumId w:val="6"/>
  </w:num>
  <w:num w:numId="7">
    <w:abstractNumId w:val="1"/>
  </w:num>
  <w:num w:numId="8">
    <w:abstractNumId w:val="14"/>
  </w:num>
  <w:num w:numId="9">
    <w:abstractNumId w:val="8"/>
  </w:num>
  <w:num w:numId="10">
    <w:abstractNumId w:val="13"/>
  </w:num>
  <w:num w:numId="11">
    <w:abstractNumId w:val="7"/>
  </w:num>
  <w:num w:numId="12">
    <w:abstractNumId w:val="5"/>
  </w:num>
  <w:num w:numId="13">
    <w:abstractNumId w:val="3"/>
  </w:num>
  <w:num w:numId="14">
    <w:abstractNumId w:val="4"/>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81B54"/>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4373B"/>
    <w:rsid w:val="006575DD"/>
    <w:rsid w:val="006A6FC6"/>
    <w:rsid w:val="006B54C5"/>
    <w:rsid w:val="00710665"/>
    <w:rsid w:val="00725256"/>
    <w:rsid w:val="00752E7B"/>
    <w:rsid w:val="00787D41"/>
    <w:rsid w:val="007D0B7D"/>
    <w:rsid w:val="007D2219"/>
    <w:rsid w:val="007E32A1"/>
    <w:rsid w:val="007E4752"/>
    <w:rsid w:val="00802D3E"/>
    <w:rsid w:val="00810AFB"/>
    <w:rsid w:val="0081211C"/>
    <w:rsid w:val="008326DE"/>
    <w:rsid w:val="00870603"/>
    <w:rsid w:val="008A3C53"/>
    <w:rsid w:val="008A66B6"/>
    <w:rsid w:val="008B2E83"/>
    <w:rsid w:val="008C382A"/>
    <w:rsid w:val="00924A6A"/>
    <w:rsid w:val="009D673D"/>
    <w:rsid w:val="009F0315"/>
    <w:rsid w:val="009F4AD0"/>
    <w:rsid w:val="00A3382D"/>
    <w:rsid w:val="00A72D40"/>
    <w:rsid w:val="00AE153D"/>
    <w:rsid w:val="00B12FB3"/>
    <w:rsid w:val="00B658DB"/>
    <w:rsid w:val="00B9245E"/>
    <w:rsid w:val="00BE0325"/>
    <w:rsid w:val="00C15EC5"/>
    <w:rsid w:val="00C62BC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styleId="NormalWeb">
    <w:name w:val="Normal (Web)"/>
    <w:basedOn w:val="Normal"/>
    <w:uiPriority w:val="99"/>
    <w:unhideWhenUsed/>
    <w:rsid w:val="0064373B"/>
    <w:pPr>
      <w:spacing w:before="100" w:beforeAutospacing="1" w:after="100" w:afterAutospacing="1" w:line="276" w:lineRule="auto"/>
    </w:pPr>
    <w:rPr>
      <w:rFonts w:asciiTheme="minorHAnsi" w:hAnsiTheme="minorHAnsi" w:cs="Times New Roman"/>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E721-8667-4D5D-A8BC-2365C9CB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2021-04-08T02:32:00Z</dcterms:created>
  <dcterms:modified xsi:type="dcterms:W3CDTF">2021-04-08T02:33:00Z</dcterms:modified>
</cp:coreProperties>
</file>