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EC39" w14:textId="1DDFA0A6" w:rsidR="00444794" w:rsidRDefault="003B7950" w:rsidP="00710665">
      <w:pPr>
        <w:rPr>
          <w:noProof/>
          <w:sz w:val="52"/>
          <w:szCs w:val="52"/>
        </w:rPr>
      </w:pPr>
      <w:r>
        <w:rPr>
          <w:noProof/>
          <w:sz w:val="52"/>
          <w:szCs w:val="52"/>
        </w:rPr>
        <w:t>Venue / Room Booking Request</w:t>
      </w:r>
    </w:p>
    <w:p w14:paraId="2722B3BE" w14:textId="79564C8F" w:rsidR="003B7950" w:rsidRDefault="003B7950" w:rsidP="00710665">
      <w:pPr>
        <w:rPr>
          <w:noProof/>
          <w:sz w:val="52"/>
          <w:szCs w:val="52"/>
        </w:rPr>
      </w:pPr>
    </w:p>
    <w:p w14:paraId="33B4AE79" w14:textId="77777777" w:rsidR="003B7950" w:rsidRDefault="003B7950" w:rsidP="003B7950">
      <w:pPr>
        <w:rPr>
          <w:rFonts w:cs="Calibri Light"/>
        </w:rPr>
      </w:pPr>
    </w:p>
    <w:p w14:paraId="5EE166B1" w14:textId="77777777" w:rsidR="003B7950" w:rsidRDefault="003B7950" w:rsidP="003B7950">
      <w:pPr>
        <w:rPr>
          <w:rFonts w:cs="Calibri Light"/>
        </w:rPr>
      </w:pPr>
    </w:p>
    <w:p w14:paraId="55680466" w14:textId="77777777" w:rsidR="003B7950" w:rsidRDefault="003B7950" w:rsidP="003B7950">
      <w:pPr>
        <w:rPr>
          <w:rFonts w:cs="Calibri Light"/>
        </w:rPr>
      </w:pPr>
    </w:p>
    <w:p w14:paraId="79CA4190" w14:textId="77777777" w:rsidR="003B7950" w:rsidRDefault="003B7950" w:rsidP="003B7950">
      <w:pPr>
        <w:rPr>
          <w:rFonts w:cs="Calibri Light"/>
        </w:rPr>
      </w:pPr>
    </w:p>
    <w:p w14:paraId="0203E1F1" w14:textId="109A0B50" w:rsidR="003B7950" w:rsidRDefault="003B7950" w:rsidP="003B7950">
      <w:pPr>
        <w:rPr>
          <w:rFonts w:cs="Calibri Light"/>
        </w:rPr>
      </w:pPr>
      <w:r>
        <w:rPr>
          <w:rFonts w:cs="Calibri Light"/>
        </w:rPr>
        <w:t>Affiliated Student G</w:t>
      </w:r>
      <w:r w:rsidRPr="008E3131">
        <w:rPr>
          <w:rFonts w:cs="Calibri Light"/>
        </w:rPr>
        <w:t xml:space="preserve">roups </w:t>
      </w:r>
      <w:r>
        <w:rPr>
          <w:rFonts w:cs="Calibri Light"/>
        </w:rPr>
        <w:t>have on-campus booking access. Allowing Groups to book Theatre rooms, Lecture Rooms, and Outdoor spaces.  Student Groups can book</w:t>
      </w:r>
      <w:r w:rsidRPr="008E3131">
        <w:rPr>
          <w:rFonts w:cs="Calibri Light"/>
        </w:rPr>
        <w:t xml:space="preserve"> classrooms for meetings</w:t>
      </w:r>
      <w:r>
        <w:rPr>
          <w:rFonts w:cs="Calibri Light"/>
        </w:rPr>
        <w:t>, outdoor spaces for BBQs</w:t>
      </w:r>
      <w:r w:rsidRPr="008E3131">
        <w:rPr>
          <w:rFonts w:cs="Calibri Light"/>
        </w:rPr>
        <w:t xml:space="preserve"> </w:t>
      </w:r>
      <w:r>
        <w:rPr>
          <w:rFonts w:cs="Calibri Light"/>
        </w:rPr>
        <w:t xml:space="preserve">or Lecture theatres for guest speakers.  Student Groups have access to book at all CDU campus.  Venue and Room booking request </w:t>
      </w:r>
      <w:r w:rsidRPr="008E3131">
        <w:rPr>
          <w:rFonts w:cs="Calibri Light"/>
        </w:rPr>
        <w:t>must get approved by the Student Groups</w:t>
      </w:r>
      <w:r>
        <w:rPr>
          <w:rFonts w:cs="Calibri Light"/>
        </w:rPr>
        <w:t xml:space="preserve"> Support O</w:t>
      </w:r>
      <w:r w:rsidRPr="008E3131">
        <w:rPr>
          <w:rFonts w:cs="Calibri Light"/>
        </w:rPr>
        <w:t>fficer</w:t>
      </w:r>
      <w:r w:rsidR="00033560">
        <w:rPr>
          <w:rFonts w:cs="Calibri Light"/>
        </w:rPr>
        <w:t>.</w:t>
      </w:r>
    </w:p>
    <w:p w14:paraId="4CF35E2C" w14:textId="77777777" w:rsidR="003B7950" w:rsidRPr="008E3131" w:rsidRDefault="003B7950" w:rsidP="003B7950">
      <w:pPr>
        <w:rPr>
          <w:rFonts w:cs="Calibri Light"/>
        </w:rPr>
      </w:pPr>
    </w:p>
    <w:p w14:paraId="16C78792" w14:textId="77777777" w:rsidR="008054A2" w:rsidRDefault="008054A2" w:rsidP="008054A2">
      <w:pPr>
        <w:pStyle w:val="Default"/>
      </w:pPr>
    </w:p>
    <w:p w14:paraId="7FA89DB7" w14:textId="4C3A919F" w:rsidR="008054A2" w:rsidRPr="008054A2" w:rsidRDefault="008054A2" w:rsidP="008054A2">
      <w:pPr>
        <w:pStyle w:val="Default"/>
        <w:rPr>
          <w:rFonts w:asciiTheme="majorHAnsi" w:hAnsiTheme="majorHAnsi" w:cstheme="majorHAnsi"/>
          <w:sz w:val="36"/>
          <w:szCs w:val="36"/>
        </w:rPr>
      </w:pPr>
      <w:r w:rsidRPr="008054A2">
        <w:rPr>
          <w:rFonts w:asciiTheme="majorHAnsi" w:hAnsiTheme="majorHAnsi" w:cstheme="majorHAnsi"/>
          <w:b/>
          <w:bCs/>
          <w:sz w:val="36"/>
          <w:szCs w:val="36"/>
        </w:rPr>
        <w:t xml:space="preserve">CDU COVID-19 SAFETY PLAN </w:t>
      </w:r>
    </w:p>
    <w:p w14:paraId="02B75FBC" w14:textId="0DECC96D" w:rsidR="008054A2" w:rsidRDefault="008054A2" w:rsidP="008054A2">
      <w:pPr>
        <w:pStyle w:val="Default"/>
        <w:rPr>
          <w:rFonts w:asciiTheme="majorHAnsi" w:hAnsiTheme="majorHAnsi" w:cstheme="majorHAnsi"/>
          <w:sz w:val="32"/>
          <w:szCs w:val="32"/>
        </w:rPr>
      </w:pPr>
      <w:r w:rsidRPr="008054A2">
        <w:rPr>
          <w:rFonts w:asciiTheme="majorHAnsi" w:hAnsiTheme="majorHAnsi" w:cstheme="majorHAnsi"/>
          <w:sz w:val="32"/>
          <w:szCs w:val="32"/>
        </w:rPr>
        <w:t xml:space="preserve">Guide for Completing Checklists </w:t>
      </w:r>
    </w:p>
    <w:p w14:paraId="4FF8199D" w14:textId="77777777" w:rsidR="008054A2" w:rsidRPr="008054A2" w:rsidRDefault="008054A2" w:rsidP="008054A2">
      <w:pPr>
        <w:pStyle w:val="Default"/>
        <w:rPr>
          <w:rFonts w:asciiTheme="majorHAnsi" w:hAnsiTheme="majorHAnsi" w:cstheme="majorHAnsi"/>
          <w:sz w:val="32"/>
          <w:szCs w:val="32"/>
        </w:rPr>
      </w:pPr>
    </w:p>
    <w:p w14:paraId="4FE0524A" w14:textId="7BFB6CA8" w:rsidR="008054A2" w:rsidRDefault="008054A2" w:rsidP="008054A2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The NT Government has advised </w:t>
      </w:r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anticipated </w:t>
      </w:r>
      <w:r w:rsidRPr="008054A2">
        <w:rPr>
          <w:rFonts w:asciiTheme="majorHAnsi" w:hAnsiTheme="majorHAnsi" w:cstheme="majorHAnsi"/>
          <w:sz w:val="23"/>
          <w:szCs w:val="23"/>
        </w:rPr>
        <w:t xml:space="preserve">dates for activities to commence. Milestone dates are </w:t>
      </w:r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indicative </w:t>
      </w:r>
      <w:r w:rsidRPr="008054A2">
        <w:rPr>
          <w:rFonts w:asciiTheme="majorHAnsi" w:hAnsiTheme="majorHAnsi" w:cstheme="majorHAnsi"/>
          <w:sz w:val="23"/>
          <w:szCs w:val="23"/>
        </w:rPr>
        <w:t xml:space="preserve">only and are dependent upon no community transmission and compliance with the principles. </w:t>
      </w:r>
    </w:p>
    <w:p w14:paraId="778453F3" w14:textId="77777777" w:rsidR="008054A2" w:rsidRPr="008054A2" w:rsidRDefault="008054A2" w:rsidP="008054A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6BC1B40E" w14:textId="75B853F8" w:rsidR="008054A2" w:rsidRDefault="008054A2" w:rsidP="008054A2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Charles Darwin University may only accept bookings permitted by confirmed Government milestones. See </w:t>
      </w:r>
      <w:hyperlink r:id="rId8" w:history="1">
        <w:r w:rsidRPr="0079440E">
          <w:rPr>
            <w:rStyle w:val="Hyperlink"/>
            <w:rFonts w:cstheme="majorHAnsi"/>
            <w:sz w:val="23"/>
            <w:szCs w:val="23"/>
          </w:rPr>
          <w:t>https://coronavirus.nt.gov.au/steps-to-restart/roadmap-new-normal</w:t>
        </w:r>
      </w:hyperlink>
      <w:r>
        <w:rPr>
          <w:rFonts w:asciiTheme="majorHAnsi" w:hAnsiTheme="majorHAnsi" w:cstheme="majorHAnsi"/>
          <w:sz w:val="23"/>
          <w:szCs w:val="23"/>
        </w:rPr>
        <w:tab/>
      </w:r>
      <w:r w:rsidRPr="008054A2">
        <w:rPr>
          <w:rFonts w:asciiTheme="majorHAnsi" w:hAnsiTheme="majorHAnsi" w:cstheme="majorHAnsi"/>
          <w:sz w:val="23"/>
          <w:szCs w:val="23"/>
        </w:rPr>
        <w:t xml:space="preserve">for details. </w:t>
      </w:r>
    </w:p>
    <w:p w14:paraId="3B7A3D5E" w14:textId="77777777" w:rsidR="008054A2" w:rsidRPr="008054A2" w:rsidRDefault="008054A2" w:rsidP="008054A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1255F65" w14:textId="61B104E0" w:rsidR="008054A2" w:rsidRDefault="008054A2" w:rsidP="008054A2">
      <w:pPr>
        <w:pStyle w:val="Default"/>
        <w:rPr>
          <w:rFonts w:asciiTheme="majorHAnsi" w:hAnsiTheme="majorHAnsi" w:cstheme="majorHAnsi"/>
          <w:b/>
          <w:bCs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Here is what you need to do to book with us: </w:t>
      </w:r>
    </w:p>
    <w:p w14:paraId="6570567F" w14:textId="77777777" w:rsidR="008054A2" w:rsidRPr="008054A2" w:rsidRDefault="008054A2" w:rsidP="008054A2">
      <w:pPr>
        <w:pStyle w:val="Default"/>
        <w:spacing w:after="37"/>
        <w:rPr>
          <w:rFonts w:asciiTheme="majorHAnsi" w:hAnsiTheme="majorHAnsi" w:cstheme="majorHAnsi"/>
          <w:b/>
          <w:sz w:val="23"/>
          <w:szCs w:val="23"/>
        </w:rPr>
      </w:pPr>
    </w:p>
    <w:p w14:paraId="0E9353F0" w14:textId="2D93C392" w:rsidR="008054A2" w:rsidRDefault="008054A2" w:rsidP="008054A2">
      <w:pPr>
        <w:pStyle w:val="Default"/>
        <w:numPr>
          <w:ilvl w:val="0"/>
          <w:numId w:val="17"/>
        </w:numPr>
        <w:spacing w:after="37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Complete the NT Government’s online checklist relevant to your organization available at </w:t>
      </w:r>
      <w:hyperlink r:id="rId9" w:history="1">
        <w:r w:rsidRPr="0079440E">
          <w:rPr>
            <w:rStyle w:val="Hyperlink"/>
            <w:rFonts w:cstheme="majorHAnsi"/>
            <w:sz w:val="23"/>
            <w:szCs w:val="23"/>
          </w:rPr>
          <w:t>https://coronavirus.nt.gov.au/steps-to-restart/business</w:t>
        </w:r>
      </w:hyperlink>
    </w:p>
    <w:p w14:paraId="7842227E" w14:textId="77777777" w:rsidR="008054A2" w:rsidRDefault="008054A2" w:rsidP="008054A2">
      <w:pPr>
        <w:pStyle w:val="Default"/>
        <w:spacing w:after="37"/>
        <w:rPr>
          <w:rFonts w:asciiTheme="majorHAnsi" w:hAnsiTheme="majorHAnsi" w:cstheme="majorHAnsi"/>
          <w:sz w:val="23"/>
          <w:szCs w:val="23"/>
        </w:rPr>
      </w:pPr>
    </w:p>
    <w:p w14:paraId="3CDD5232" w14:textId="77777777" w:rsidR="008054A2" w:rsidRPr="008054A2" w:rsidRDefault="008054A2" w:rsidP="008054A2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As these checklists are not specific to hired venues, Charles Darwin University has provided the following guidance for relevant items: </w:t>
      </w:r>
    </w:p>
    <w:p w14:paraId="5F191E6C" w14:textId="77777777" w:rsidR="008054A2" w:rsidRDefault="008054A2" w:rsidP="008054A2">
      <w:pPr>
        <w:pStyle w:val="Default"/>
        <w:spacing w:after="37"/>
        <w:ind w:left="720"/>
        <w:rPr>
          <w:rFonts w:asciiTheme="majorHAnsi" w:hAnsiTheme="majorHAnsi" w:cstheme="majorHAnsi"/>
          <w:sz w:val="23"/>
          <w:szCs w:val="23"/>
        </w:rPr>
      </w:pPr>
    </w:p>
    <w:p w14:paraId="6553DC31" w14:textId="10FE8079" w:rsidR="008054A2" w:rsidRPr="008054A2" w:rsidRDefault="008054A2" w:rsidP="008054A2">
      <w:pPr>
        <w:pStyle w:val="Default"/>
        <w:spacing w:after="37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a) Sport and Active Recreation Organisations checklist </w:t>
      </w:r>
    </w:p>
    <w:p w14:paraId="33756D5F" w14:textId="3AF1B259" w:rsidR="008054A2" w:rsidRPr="008054A2" w:rsidRDefault="008054A2" w:rsidP="008054A2">
      <w:pPr>
        <w:pStyle w:val="Default"/>
        <w:spacing w:after="37"/>
        <w:ind w:left="720"/>
        <w:rPr>
          <w:rFonts w:asciiTheme="majorHAnsi" w:hAnsiTheme="majorHAnsi" w:cstheme="majorHAnsi"/>
          <w:sz w:val="23"/>
          <w:szCs w:val="23"/>
        </w:rPr>
      </w:pPr>
      <w:proofErr w:type="spellStart"/>
      <w:r w:rsidRPr="008054A2">
        <w:rPr>
          <w:rFonts w:asciiTheme="majorHAnsi" w:hAnsiTheme="majorHAnsi" w:cstheme="majorHAnsi"/>
          <w:b/>
          <w:bCs/>
          <w:sz w:val="23"/>
          <w:szCs w:val="23"/>
        </w:rPr>
        <w:t>i</w:t>
      </w:r>
      <w:proofErr w:type="spellEnd"/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) </w:t>
      </w:r>
      <w:r w:rsidRPr="008054A2">
        <w:rPr>
          <w:rFonts w:asciiTheme="majorHAnsi" w:hAnsiTheme="majorHAnsi" w:cstheme="majorHAnsi"/>
          <w:i/>
          <w:iCs/>
          <w:sz w:val="23"/>
          <w:szCs w:val="23"/>
        </w:rPr>
        <w:t xml:space="preserve">“Have you established separate entry and exit points, including handwashing and sanitising stations?” </w:t>
      </w:r>
    </w:p>
    <w:p w14:paraId="11C96529" w14:textId="5D62D43F" w:rsidR="008054A2" w:rsidRPr="008054A2" w:rsidRDefault="008054A2" w:rsidP="008054A2">
      <w:pPr>
        <w:pStyle w:val="Default"/>
        <w:spacing w:after="37"/>
        <w:ind w:left="144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• Multiple entry and exit points and proximity to hand washing facilities will depend on if a suitable venue is available for a given type of activity. </w:t>
      </w:r>
    </w:p>
    <w:p w14:paraId="763A8399" w14:textId="77777777" w:rsidR="008054A2" w:rsidRPr="008054A2" w:rsidRDefault="008054A2" w:rsidP="008054A2">
      <w:pPr>
        <w:pStyle w:val="Default"/>
        <w:ind w:left="720" w:firstLine="72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• Soap is provided in washrooms, users must provide their own hand sanitiser. </w:t>
      </w:r>
    </w:p>
    <w:p w14:paraId="3DD788A5" w14:textId="77777777" w:rsidR="008054A2" w:rsidRPr="008054A2" w:rsidRDefault="008054A2" w:rsidP="008054A2">
      <w:pPr>
        <w:pStyle w:val="Default"/>
        <w:ind w:left="720"/>
        <w:rPr>
          <w:rFonts w:asciiTheme="majorHAnsi" w:hAnsiTheme="majorHAnsi" w:cstheme="majorHAnsi"/>
          <w:sz w:val="23"/>
          <w:szCs w:val="23"/>
        </w:rPr>
      </w:pPr>
    </w:p>
    <w:p w14:paraId="29B9F117" w14:textId="77777777" w:rsidR="008054A2" w:rsidRPr="00921768" w:rsidRDefault="008054A2" w:rsidP="008054A2">
      <w:pPr>
        <w:pStyle w:val="Default"/>
        <w:ind w:left="720"/>
        <w:rPr>
          <w:rFonts w:asciiTheme="majorHAnsi" w:hAnsiTheme="majorHAnsi" w:cstheme="majorHAnsi"/>
          <w:bCs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ii) </w:t>
      </w:r>
      <w:r w:rsidRPr="00921768">
        <w:rPr>
          <w:rFonts w:asciiTheme="majorHAnsi" w:hAnsiTheme="majorHAnsi" w:cstheme="majorHAnsi"/>
          <w:bCs/>
          <w:i/>
          <w:sz w:val="23"/>
          <w:szCs w:val="23"/>
        </w:rPr>
        <w:t>“Have you established protocols for sanitising shared equipment?”</w:t>
      </w:r>
      <w:r w:rsidRPr="00921768">
        <w:rPr>
          <w:rFonts w:asciiTheme="majorHAnsi" w:hAnsiTheme="majorHAnsi" w:cstheme="majorHAnsi"/>
          <w:bCs/>
          <w:sz w:val="23"/>
          <w:szCs w:val="23"/>
        </w:rPr>
        <w:t xml:space="preserve"> </w:t>
      </w:r>
    </w:p>
    <w:p w14:paraId="10A1EE26" w14:textId="1004F865" w:rsidR="008054A2" w:rsidRPr="008054A2" w:rsidRDefault="008054A2" w:rsidP="008054A2">
      <w:pPr>
        <w:pStyle w:val="Default"/>
        <w:ind w:left="144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• Hirers will be responsible for sanitising equipment in venues, whether supplied by the University or the hirer. </w:t>
      </w:r>
    </w:p>
    <w:p w14:paraId="2F39D0DE" w14:textId="77777777" w:rsidR="008054A2" w:rsidRPr="008054A2" w:rsidRDefault="008054A2" w:rsidP="008054A2">
      <w:pPr>
        <w:pStyle w:val="Default"/>
        <w:ind w:left="720"/>
        <w:rPr>
          <w:rFonts w:asciiTheme="majorHAnsi" w:hAnsiTheme="majorHAnsi" w:cstheme="majorHAnsi"/>
          <w:sz w:val="23"/>
          <w:szCs w:val="23"/>
        </w:rPr>
      </w:pPr>
    </w:p>
    <w:p w14:paraId="0901401B" w14:textId="77777777" w:rsidR="008054A2" w:rsidRPr="008054A2" w:rsidRDefault="008054A2" w:rsidP="008054A2">
      <w:pPr>
        <w:pStyle w:val="Default"/>
        <w:spacing w:after="34"/>
        <w:ind w:left="72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iii) </w:t>
      </w:r>
      <w:r w:rsidRPr="008054A2">
        <w:rPr>
          <w:rFonts w:asciiTheme="majorHAnsi" w:hAnsiTheme="majorHAnsi" w:cstheme="majorHAnsi"/>
          <w:i/>
          <w:iCs/>
          <w:sz w:val="23"/>
          <w:szCs w:val="23"/>
        </w:rPr>
        <w:t xml:space="preserve">“Can participants, officials, parents and carers sanitise and wash their hands regularly?” </w:t>
      </w:r>
    </w:p>
    <w:p w14:paraId="580E9CCE" w14:textId="26D9B4FE" w:rsidR="008054A2" w:rsidRPr="008054A2" w:rsidRDefault="008054A2" w:rsidP="008054A2">
      <w:pPr>
        <w:pStyle w:val="Default"/>
        <w:spacing w:after="34"/>
        <w:ind w:left="720" w:firstLine="72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• Soap is provided in washrooms, users must provide their own hand sanitiser. </w:t>
      </w:r>
    </w:p>
    <w:p w14:paraId="43A2619A" w14:textId="77777777" w:rsidR="008054A2" w:rsidRPr="008054A2" w:rsidRDefault="008054A2" w:rsidP="008054A2">
      <w:pPr>
        <w:pStyle w:val="Default"/>
        <w:ind w:left="144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lastRenderedPageBreak/>
        <w:t xml:space="preserve">• Proximity to hand washing facilities will depend on if a suitable venue is available for a given type of activity. </w:t>
      </w:r>
    </w:p>
    <w:p w14:paraId="478737D2" w14:textId="77777777" w:rsidR="008054A2" w:rsidRPr="008054A2" w:rsidRDefault="008054A2" w:rsidP="008054A2">
      <w:pPr>
        <w:pStyle w:val="Default"/>
        <w:ind w:left="720"/>
        <w:rPr>
          <w:rFonts w:asciiTheme="majorHAnsi" w:hAnsiTheme="majorHAnsi" w:cstheme="majorHAnsi"/>
          <w:sz w:val="23"/>
          <w:szCs w:val="23"/>
        </w:rPr>
      </w:pPr>
    </w:p>
    <w:p w14:paraId="2FBDFE83" w14:textId="77777777" w:rsidR="008054A2" w:rsidRDefault="008054A2" w:rsidP="008054A2">
      <w:pPr>
        <w:pStyle w:val="Default"/>
        <w:spacing w:after="35"/>
        <w:ind w:left="720"/>
        <w:rPr>
          <w:rFonts w:asciiTheme="majorHAnsi" w:hAnsiTheme="majorHAnsi" w:cstheme="majorHAnsi"/>
          <w:i/>
          <w:iCs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iv) </w:t>
      </w:r>
      <w:r w:rsidRPr="008054A2">
        <w:rPr>
          <w:rFonts w:asciiTheme="majorHAnsi" w:hAnsiTheme="majorHAnsi" w:cstheme="majorHAnsi"/>
          <w:i/>
          <w:iCs/>
          <w:sz w:val="23"/>
          <w:szCs w:val="23"/>
        </w:rPr>
        <w:t xml:space="preserve">“Have you increased regular cleaning schedules of common use areas (for example sanitising tables, chairs)?” </w:t>
      </w:r>
    </w:p>
    <w:p w14:paraId="29755C31" w14:textId="6505EF66" w:rsidR="008054A2" w:rsidRPr="008054A2" w:rsidRDefault="008054A2" w:rsidP="008054A2">
      <w:pPr>
        <w:pStyle w:val="Default"/>
        <w:spacing w:after="35"/>
        <w:ind w:left="720" w:firstLine="72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• Cleaning of hire venues occurs each day. </w:t>
      </w:r>
    </w:p>
    <w:p w14:paraId="165E82AB" w14:textId="77777777" w:rsidR="008054A2" w:rsidRPr="008054A2" w:rsidRDefault="008054A2" w:rsidP="008054A2">
      <w:pPr>
        <w:pStyle w:val="Default"/>
        <w:ind w:left="144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>• Hirers may need to supplement this with their own cleaning based on their activity to ensure proper compliance with Government requirements</w:t>
      </w:r>
      <w:r w:rsidRPr="008054A2">
        <w:rPr>
          <w:rFonts w:asciiTheme="majorHAnsi" w:hAnsiTheme="majorHAnsi" w:cstheme="majorHAnsi"/>
          <w:i/>
          <w:iCs/>
          <w:sz w:val="23"/>
          <w:szCs w:val="23"/>
        </w:rPr>
        <w:t xml:space="preserve">. </w:t>
      </w:r>
    </w:p>
    <w:p w14:paraId="42C79CCF" w14:textId="77777777" w:rsidR="008054A2" w:rsidRPr="008054A2" w:rsidRDefault="008054A2" w:rsidP="008054A2">
      <w:pPr>
        <w:pStyle w:val="Default"/>
        <w:ind w:left="720"/>
        <w:rPr>
          <w:rFonts w:asciiTheme="majorHAnsi" w:hAnsiTheme="majorHAnsi" w:cstheme="majorHAnsi"/>
          <w:sz w:val="23"/>
          <w:szCs w:val="23"/>
        </w:rPr>
      </w:pPr>
    </w:p>
    <w:p w14:paraId="675FE5F6" w14:textId="77777777" w:rsidR="008054A2" w:rsidRPr="008054A2" w:rsidRDefault="008054A2" w:rsidP="008054A2">
      <w:pPr>
        <w:pStyle w:val="Default"/>
        <w:spacing w:after="34"/>
        <w:ind w:left="72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v) </w:t>
      </w:r>
      <w:r w:rsidRPr="00921768">
        <w:rPr>
          <w:rFonts w:asciiTheme="majorHAnsi" w:hAnsiTheme="majorHAnsi" w:cstheme="majorHAnsi"/>
          <w:bCs/>
          <w:i/>
          <w:sz w:val="23"/>
          <w:szCs w:val="23"/>
        </w:rPr>
        <w:t>“Signage at venues and facilities?”</w:t>
      </w:r>
      <w:r w:rsidRPr="008054A2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</w:p>
    <w:p w14:paraId="7ED77DFF" w14:textId="769C5B1A" w:rsidR="008054A2" w:rsidRPr="008054A2" w:rsidRDefault="008054A2" w:rsidP="008054A2">
      <w:pPr>
        <w:pStyle w:val="Default"/>
        <w:spacing w:after="34"/>
        <w:ind w:left="144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• Hirers will need to provide signage appropriate for the activities to be undertaken and removed at the end of each booking. </w:t>
      </w:r>
    </w:p>
    <w:p w14:paraId="2C09A6CF" w14:textId="77777777" w:rsidR="008054A2" w:rsidRPr="008054A2" w:rsidRDefault="008054A2" w:rsidP="008054A2">
      <w:pPr>
        <w:pStyle w:val="Default"/>
        <w:spacing w:after="34"/>
        <w:ind w:left="720" w:firstLine="72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• Signage may not be applied to painted surfaces. </w:t>
      </w:r>
    </w:p>
    <w:p w14:paraId="095120C1" w14:textId="77777777" w:rsidR="008054A2" w:rsidRPr="008054A2" w:rsidRDefault="008054A2" w:rsidP="008054A2">
      <w:pPr>
        <w:pStyle w:val="Default"/>
        <w:ind w:left="720" w:firstLine="720"/>
        <w:rPr>
          <w:rFonts w:asciiTheme="majorHAnsi" w:hAnsiTheme="majorHAnsi" w:cstheme="majorHAnsi"/>
          <w:sz w:val="23"/>
          <w:szCs w:val="23"/>
        </w:rPr>
      </w:pPr>
      <w:r w:rsidRPr="008054A2">
        <w:rPr>
          <w:rFonts w:asciiTheme="majorHAnsi" w:hAnsiTheme="majorHAnsi" w:cstheme="majorHAnsi"/>
          <w:sz w:val="23"/>
          <w:szCs w:val="23"/>
        </w:rPr>
        <w:t xml:space="preserve">• A-frames or poster stands can be hired to assist with signage display requirements. </w:t>
      </w:r>
    </w:p>
    <w:p w14:paraId="0E3F74E5" w14:textId="77777777" w:rsidR="008054A2" w:rsidRPr="008054A2" w:rsidRDefault="008054A2" w:rsidP="008054A2">
      <w:pPr>
        <w:pStyle w:val="Default"/>
        <w:rPr>
          <w:rFonts w:asciiTheme="majorHAnsi" w:hAnsiTheme="majorHAnsi" w:cstheme="majorHAnsi"/>
          <w:color w:val="auto"/>
        </w:rPr>
      </w:pPr>
    </w:p>
    <w:p w14:paraId="58EB8645" w14:textId="77777777" w:rsidR="008054A2" w:rsidRDefault="008054A2" w:rsidP="008054A2">
      <w:pPr>
        <w:pStyle w:val="Default"/>
        <w:spacing w:after="34"/>
        <w:rPr>
          <w:rFonts w:asciiTheme="majorHAnsi" w:hAnsiTheme="majorHAnsi" w:cstheme="majorHAnsi"/>
          <w:b/>
          <w:bCs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b) Community Businesses and Organisations checklist </w:t>
      </w:r>
    </w:p>
    <w:p w14:paraId="721DA6FE" w14:textId="3F23BBE1" w:rsidR="008054A2" w:rsidRPr="008054A2" w:rsidRDefault="008054A2" w:rsidP="008054A2">
      <w:pPr>
        <w:pStyle w:val="Default"/>
        <w:spacing w:after="34"/>
        <w:ind w:firstLine="720"/>
        <w:rPr>
          <w:rFonts w:asciiTheme="majorHAnsi" w:hAnsiTheme="majorHAnsi" w:cstheme="majorHAnsi"/>
          <w:color w:val="auto"/>
          <w:sz w:val="23"/>
          <w:szCs w:val="23"/>
        </w:rPr>
      </w:pPr>
      <w:proofErr w:type="spellStart"/>
      <w:r w:rsidRPr="008054A2">
        <w:rPr>
          <w:rFonts w:asciiTheme="majorHAnsi" w:hAnsiTheme="majorHAnsi" w:cstheme="majorHAnsi"/>
          <w:b/>
          <w:bCs/>
          <w:color w:val="auto"/>
          <w:sz w:val="23"/>
          <w:szCs w:val="23"/>
        </w:rPr>
        <w:t>i</w:t>
      </w:r>
      <w:proofErr w:type="spellEnd"/>
      <w:r w:rsidRPr="008054A2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) </w:t>
      </w:r>
      <w:r w:rsidRPr="00921768">
        <w:rPr>
          <w:rFonts w:asciiTheme="majorHAnsi" w:hAnsiTheme="majorHAnsi" w:cstheme="majorHAnsi"/>
          <w:bCs/>
          <w:i/>
          <w:color w:val="auto"/>
          <w:sz w:val="23"/>
          <w:szCs w:val="23"/>
        </w:rPr>
        <w:t>“Can your staff and customers wash or sanitise their hands regularly?”</w:t>
      </w:r>
      <w:r w:rsidRPr="008054A2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 </w:t>
      </w:r>
    </w:p>
    <w:p w14:paraId="0B0F50DF" w14:textId="66D41B06" w:rsidR="008054A2" w:rsidRPr="008054A2" w:rsidRDefault="008054A2" w:rsidP="008054A2">
      <w:pPr>
        <w:pStyle w:val="Default"/>
        <w:spacing w:after="34"/>
        <w:ind w:left="720" w:firstLine="720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• Soap is provided in washrooms, users must provide their own hand sanitiser. </w:t>
      </w:r>
    </w:p>
    <w:p w14:paraId="659E4497" w14:textId="77777777" w:rsidR="008054A2" w:rsidRPr="008054A2" w:rsidRDefault="008054A2" w:rsidP="008054A2">
      <w:pPr>
        <w:pStyle w:val="Default"/>
        <w:ind w:left="1440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• Proximity to hand washing facilities will depend on if a suitable venue is available for a given type of activity. </w:t>
      </w:r>
    </w:p>
    <w:p w14:paraId="03BA3CEF" w14:textId="77777777" w:rsidR="008054A2" w:rsidRPr="008054A2" w:rsidRDefault="008054A2" w:rsidP="008054A2">
      <w:pPr>
        <w:pStyle w:val="Default"/>
        <w:ind w:left="720"/>
        <w:rPr>
          <w:rFonts w:asciiTheme="majorHAnsi" w:hAnsiTheme="majorHAnsi" w:cstheme="majorHAnsi"/>
          <w:color w:val="auto"/>
          <w:sz w:val="23"/>
          <w:szCs w:val="23"/>
        </w:rPr>
      </w:pPr>
    </w:p>
    <w:p w14:paraId="7D8EB574" w14:textId="77777777" w:rsidR="008054A2" w:rsidRPr="008054A2" w:rsidRDefault="008054A2" w:rsidP="008054A2">
      <w:pPr>
        <w:pStyle w:val="Default"/>
        <w:spacing w:after="34"/>
        <w:ind w:left="720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ii) </w:t>
      </w:r>
      <w:r w:rsidRPr="008054A2">
        <w:rPr>
          <w:rFonts w:asciiTheme="majorHAnsi" w:hAnsiTheme="majorHAnsi" w:cstheme="majorHAnsi"/>
          <w:i/>
          <w:iCs/>
          <w:color w:val="auto"/>
          <w:sz w:val="23"/>
          <w:szCs w:val="23"/>
        </w:rPr>
        <w:t xml:space="preserve">“Have you identified high touch surfaces (for example door handles, service counters) and increased your regular cleaning schedule?” </w:t>
      </w:r>
    </w:p>
    <w:p w14:paraId="1AC05BC4" w14:textId="5A68B258" w:rsidR="008054A2" w:rsidRPr="008054A2" w:rsidRDefault="008054A2" w:rsidP="008054A2">
      <w:pPr>
        <w:pStyle w:val="Default"/>
        <w:spacing w:after="34"/>
        <w:ind w:left="720" w:firstLine="720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• Cleaning of hire venues occurs each day. </w:t>
      </w:r>
    </w:p>
    <w:p w14:paraId="608D37DB" w14:textId="77777777" w:rsidR="008054A2" w:rsidRPr="008054A2" w:rsidRDefault="008054A2" w:rsidP="008054A2">
      <w:pPr>
        <w:pStyle w:val="Default"/>
        <w:spacing w:after="34"/>
        <w:ind w:left="1440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color w:val="auto"/>
          <w:sz w:val="23"/>
          <w:szCs w:val="23"/>
        </w:rPr>
        <w:t>• Hirers may need to supplement this with their own cleaning based on their activity to ensure proper compliance with Government requirements</w:t>
      </w:r>
      <w:r w:rsidRPr="008054A2">
        <w:rPr>
          <w:rFonts w:asciiTheme="majorHAnsi" w:hAnsiTheme="majorHAnsi" w:cstheme="majorHAnsi"/>
          <w:i/>
          <w:iCs/>
          <w:color w:val="auto"/>
          <w:sz w:val="23"/>
          <w:szCs w:val="23"/>
        </w:rPr>
        <w:t xml:space="preserve">. </w:t>
      </w:r>
    </w:p>
    <w:p w14:paraId="24A4BB9B" w14:textId="77777777" w:rsidR="008054A2" w:rsidRPr="008054A2" w:rsidRDefault="008054A2" w:rsidP="008054A2">
      <w:pPr>
        <w:pStyle w:val="Default"/>
        <w:ind w:left="1440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• Hirers will be responsible for sanitising equipment in venues, whether supplied by the University or the hirer. </w:t>
      </w:r>
    </w:p>
    <w:p w14:paraId="5EBDE420" w14:textId="77777777" w:rsidR="008054A2" w:rsidRPr="008054A2" w:rsidRDefault="008054A2" w:rsidP="008054A2">
      <w:pPr>
        <w:pStyle w:val="Default"/>
        <w:ind w:left="720"/>
        <w:rPr>
          <w:rFonts w:asciiTheme="majorHAnsi" w:hAnsiTheme="majorHAnsi" w:cstheme="majorHAnsi"/>
          <w:color w:val="auto"/>
          <w:sz w:val="23"/>
          <w:szCs w:val="23"/>
        </w:rPr>
      </w:pPr>
    </w:p>
    <w:p w14:paraId="07A4DAC0" w14:textId="77777777" w:rsidR="008054A2" w:rsidRPr="008054A2" w:rsidRDefault="008054A2" w:rsidP="008054A2">
      <w:pPr>
        <w:pStyle w:val="Default"/>
        <w:spacing w:after="34"/>
        <w:ind w:left="720"/>
        <w:rPr>
          <w:rFonts w:asciiTheme="majorHAnsi" w:hAnsiTheme="majorHAnsi" w:cstheme="majorHAnsi"/>
          <w:i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iii) </w:t>
      </w:r>
      <w:r w:rsidRPr="008054A2">
        <w:rPr>
          <w:rFonts w:asciiTheme="majorHAnsi" w:hAnsiTheme="majorHAnsi" w:cstheme="majorHAnsi"/>
          <w:bCs/>
          <w:i/>
          <w:color w:val="auto"/>
          <w:sz w:val="23"/>
          <w:szCs w:val="23"/>
        </w:rPr>
        <w:t xml:space="preserve">“Do you have adequate waste management facilities including rubbish bins?” </w:t>
      </w:r>
    </w:p>
    <w:p w14:paraId="35E59005" w14:textId="2F952478" w:rsidR="008054A2" w:rsidRPr="008054A2" w:rsidRDefault="008054A2" w:rsidP="008054A2">
      <w:pPr>
        <w:pStyle w:val="Default"/>
        <w:spacing w:after="34"/>
        <w:ind w:left="1440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• Rubbish bins are available in many hire venues, but it is the responsibility of the hirer to check if arrangements are appropriate for their intended use. </w:t>
      </w:r>
    </w:p>
    <w:p w14:paraId="42D2D4FA" w14:textId="77777777" w:rsidR="008054A2" w:rsidRPr="008054A2" w:rsidRDefault="008054A2" w:rsidP="008054A2">
      <w:pPr>
        <w:pStyle w:val="Default"/>
        <w:ind w:left="720" w:firstLine="720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• Additional bins are available for hire if required. </w:t>
      </w:r>
    </w:p>
    <w:p w14:paraId="3C5CDFF5" w14:textId="77777777" w:rsidR="008054A2" w:rsidRPr="008054A2" w:rsidRDefault="008054A2" w:rsidP="00921768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p w14:paraId="0825835D" w14:textId="261C87DE" w:rsidR="008054A2" w:rsidRPr="008054A2" w:rsidRDefault="008054A2" w:rsidP="008054A2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2. </w:t>
      </w: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Once submitted, a copy of your Safety Plan Checklist summary will be issued to you via email by NT Government. Submit this along with </w:t>
      </w:r>
      <w:r w:rsidRPr="00921768">
        <w:rPr>
          <w:rFonts w:asciiTheme="majorHAnsi" w:hAnsiTheme="majorHAnsi" w:cstheme="majorHAnsi"/>
          <w:color w:val="auto"/>
          <w:sz w:val="23"/>
          <w:szCs w:val="23"/>
        </w:rPr>
        <w:t>your Venue Hire Request Form</w:t>
      </w: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 to </w:t>
      </w:r>
      <w:hyperlink r:id="rId10" w:history="1">
        <w:r w:rsidRPr="0079440E">
          <w:rPr>
            <w:rStyle w:val="Hyperlink"/>
            <w:rFonts w:cstheme="majorHAnsi"/>
            <w:sz w:val="23"/>
            <w:szCs w:val="23"/>
          </w:rPr>
          <w:t>studentgroupsupport@cdu.edu.au</w:t>
        </w:r>
      </w:hyperlink>
      <w:r>
        <w:rPr>
          <w:rFonts w:asciiTheme="majorHAnsi" w:hAnsiTheme="majorHAnsi" w:cstheme="majorHAnsi"/>
          <w:color w:val="auto"/>
          <w:sz w:val="23"/>
          <w:szCs w:val="23"/>
        </w:rPr>
        <w:t>.</w:t>
      </w:r>
      <w:r>
        <w:rPr>
          <w:rFonts w:asciiTheme="majorHAnsi" w:hAnsiTheme="majorHAnsi" w:cstheme="majorHAnsi"/>
          <w:color w:val="auto"/>
          <w:sz w:val="23"/>
          <w:szCs w:val="23"/>
        </w:rPr>
        <w:tab/>
      </w:r>
    </w:p>
    <w:p w14:paraId="222D2F06" w14:textId="77777777" w:rsidR="008054A2" w:rsidRPr="008054A2" w:rsidRDefault="008054A2" w:rsidP="008054A2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p w14:paraId="3A71C169" w14:textId="77777777" w:rsidR="008054A2" w:rsidRPr="008054A2" w:rsidRDefault="008054A2" w:rsidP="008054A2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3. </w:t>
      </w: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A venue hire representative will review the checklist to ensure it complies with the regulations and that the space is suitable. You will be advised if changes are needed. </w:t>
      </w:r>
    </w:p>
    <w:p w14:paraId="3915B6E1" w14:textId="77777777" w:rsidR="008054A2" w:rsidRPr="008054A2" w:rsidRDefault="008054A2" w:rsidP="008054A2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p w14:paraId="633821FD" w14:textId="77777777" w:rsidR="008054A2" w:rsidRDefault="008054A2" w:rsidP="008054A2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  <w:r w:rsidRPr="008054A2">
        <w:rPr>
          <w:rFonts w:asciiTheme="majorHAnsi" w:hAnsiTheme="majorHAnsi" w:cstheme="majorHAnsi"/>
          <w:b/>
          <w:bCs/>
          <w:color w:val="auto"/>
          <w:sz w:val="23"/>
          <w:szCs w:val="23"/>
        </w:rPr>
        <w:t xml:space="preserve">4. </w:t>
      </w:r>
      <w:r w:rsidRPr="008054A2">
        <w:rPr>
          <w:rFonts w:asciiTheme="majorHAnsi" w:hAnsiTheme="majorHAnsi" w:cstheme="majorHAnsi"/>
          <w:color w:val="auto"/>
          <w:sz w:val="23"/>
          <w:szCs w:val="23"/>
        </w:rPr>
        <w:t xml:space="preserve">If the booking request is approved your booking will be processed and an Event Confirmation emailed to you. </w:t>
      </w:r>
    </w:p>
    <w:p w14:paraId="7BE45874" w14:textId="77777777" w:rsidR="008054A2" w:rsidRDefault="008054A2" w:rsidP="008054A2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p w14:paraId="7A163D8B" w14:textId="77777777" w:rsidR="008054A2" w:rsidRDefault="008054A2" w:rsidP="008054A2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p w14:paraId="419470E1" w14:textId="77777777" w:rsidR="008054A2" w:rsidRDefault="008054A2" w:rsidP="008054A2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p w14:paraId="04B2F5E2" w14:textId="77777777" w:rsidR="00921768" w:rsidRDefault="00921768" w:rsidP="008054A2">
      <w:pPr>
        <w:pStyle w:val="Default"/>
        <w:rPr>
          <w:rFonts w:ascii="Calibri Light" w:hAnsi="Calibri Light" w:cs="Calibri Light"/>
          <w:b/>
          <w:color w:val="auto"/>
          <w:sz w:val="28"/>
          <w:szCs w:val="22"/>
        </w:rPr>
      </w:pPr>
    </w:p>
    <w:p w14:paraId="0CA4EC76" w14:textId="37AD0C05" w:rsidR="003B7950" w:rsidRPr="008054A2" w:rsidRDefault="003B7950" w:rsidP="008054A2">
      <w:pPr>
        <w:pStyle w:val="Default"/>
        <w:rPr>
          <w:rFonts w:ascii="Calibri Light" w:hAnsi="Calibri Light" w:cs="Calibri Light"/>
          <w:b/>
          <w:color w:val="auto"/>
          <w:sz w:val="28"/>
          <w:szCs w:val="22"/>
        </w:rPr>
      </w:pPr>
      <w:r w:rsidRPr="008054A2">
        <w:rPr>
          <w:rFonts w:ascii="Calibri Light" w:hAnsi="Calibri Light" w:cs="Calibri Light"/>
          <w:b/>
          <w:color w:val="auto"/>
          <w:sz w:val="28"/>
          <w:szCs w:val="22"/>
        </w:rPr>
        <w:lastRenderedPageBreak/>
        <w:t>CDU Campus</w:t>
      </w:r>
    </w:p>
    <w:p w14:paraId="2E1023D0" w14:textId="77777777" w:rsidR="003B7950" w:rsidRPr="008E3131" w:rsidRDefault="003B7950" w:rsidP="003B7950">
      <w:pPr>
        <w:pStyle w:val="Heading2"/>
        <w:rPr>
          <w:rFonts w:ascii="Calibri Light" w:hAnsi="Calibri Light" w:cs="Calibri Light"/>
          <w:color w:val="auto"/>
        </w:rPr>
      </w:pPr>
      <w:r w:rsidRPr="008E3131">
        <w:rPr>
          <w:rFonts w:ascii="Calibri Light" w:hAnsi="Calibri Light" w:cs="Calibri Light"/>
          <w:color w:val="auto"/>
        </w:rPr>
        <w:t xml:space="preserve"> </w:t>
      </w:r>
    </w:p>
    <w:p w14:paraId="0D451F04" w14:textId="1383F010" w:rsidR="007B046A" w:rsidRDefault="003B7950" w:rsidP="003B7950">
      <w:pPr>
        <w:rPr>
          <w:rFonts w:cs="Calibri Light"/>
        </w:rPr>
      </w:pPr>
      <w:r>
        <w:rPr>
          <w:rFonts w:cs="Calibri Light"/>
        </w:rPr>
        <w:t xml:space="preserve">The Venue Hire Request required to be completed </w:t>
      </w:r>
      <w:r w:rsidR="007B046A">
        <w:rPr>
          <w:rFonts w:cs="Calibri Light"/>
        </w:rPr>
        <w:t>via the ‘Room Bookings’ App in the CDU Portal</w:t>
      </w:r>
      <w:r w:rsidRPr="008E3131">
        <w:rPr>
          <w:rFonts w:cs="Calibri Light"/>
        </w:rPr>
        <w:t xml:space="preserve">. </w:t>
      </w:r>
      <w:r>
        <w:rPr>
          <w:rFonts w:cs="Calibri Light"/>
        </w:rPr>
        <w:t xml:space="preserve"> </w:t>
      </w:r>
    </w:p>
    <w:p w14:paraId="479D6084" w14:textId="77777777" w:rsidR="007B046A" w:rsidRDefault="007B046A" w:rsidP="003B7950">
      <w:pPr>
        <w:rPr>
          <w:rFonts w:cs="Calibri Light"/>
        </w:rPr>
      </w:pPr>
    </w:p>
    <w:p w14:paraId="57890E1C" w14:textId="77777777" w:rsidR="007B046A" w:rsidRDefault="007B046A" w:rsidP="003B7950">
      <w:pPr>
        <w:rPr>
          <w:rFonts w:cs="Calibri Light"/>
        </w:rPr>
      </w:pPr>
      <w:r>
        <w:rPr>
          <w:noProof/>
        </w:rPr>
        <w:drawing>
          <wp:inline distT="0" distB="0" distL="0" distR="0" wp14:anchorId="70EFE71F" wp14:editId="3E82884C">
            <wp:extent cx="10287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3F2BC" w14:textId="77777777" w:rsidR="007B046A" w:rsidRDefault="007B046A" w:rsidP="003B7950">
      <w:pPr>
        <w:rPr>
          <w:rFonts w:cs="Calibri Light"/>
        </w:rPr>
      </w:pPr>
    </w:p>
    <w:p w14:paraId="0E27E450" w14:textId="364292C4" w:rsidR="00304856" w:rsidRDefault="00304856" w:rsidP="003B7950">
      <w:pPr>
        <w:rPr>
          <w:rFonts w:cs="Calibri Light"/>
        </w:rPr>
      </w:pPr>
      <w:r>
        <w:rPr>
          <w:rFonts w:cs="Calibri Light"/>
        </w:rPr>
        <w:t>All bookings are required to be approved by CDU Property and Facilities AND Student Group Support Office to ensure compliance with COVID-19 requirements and support the safety of every member of the University community.</w:t>
      </w:r>
    </w:p>
    <w:p w14:paraId="490D9D3F" w14:textId="407D61D6" w:rsidR="00304856" w:rsidRDefault="00304856" w:rsidP="003B7950">
      <w:pPr>
        <w:rPr>
          <w:rFonts w:cs="Calibri Light"/>
        </w:rPr>
      </w:pPr>
    </w:p>
    <w:p w14:paraId="251F201E" w14:textId="3442B921" w:rsidR="006F2190" w:rsidRDefault="006F2190" w:rsidP="003B7950">
      <w:pPr>
        <w:rPr>
          <w:rFonts w:cs="Calibri Light"/>
        </w:rPr>
      </w:pPr>
      <w:r>
        <w:rPr>
          <w:rFonts w:cs="Calibri Light"/>
        </w:rPr>
        <w:t>Some key requirements to consider when selecting a space for your bookings;</w:t>
      </w:r>
    </w:p>
    <w:p w14:paraId="71F919D6" w14:textId="3B7E1000" w:rsidR="006F2190" w:rsidRDefault="006F2190" w:rsidP="006F2190">
      <w:pPr>
        <w:pStyle w:val="ListParagraph"/>
        <w:numPr>
          <w:ilvl w:val="0"/>
          <w:numId w:val="18"/>
        </w:numPr>
        <w:rPr>
          <w:rFonts w:cs="Calibri Light"/>
        </w:rPr>
      </w:pPr>
      <w:r>
        <w:rPr>
          <w:rFonts w:cs="Calibri Light"/>
        </w:rPr>
        <w:t xml:space="preserve">Consider that indoor gatherings must allow for physical distancing of 1.5 </w:t>
      </w:r>
      <w:proofErr w:type="spellStart"/>
      <w:r>
        <w:rPr>
          <w:rFonts w:cs="Calibri Light"/>
        </w:rPr>
        <w:t>metres</w:t>
      </w:r>
      <w:proofErr w:type="spellEnd"/>
      <w:r>
        <w:rPr>
          <w:rFonts w:cs="Calibri Light"/>
        </w:rPr>
        <w:t xml:space="preserve"> between people and limit close contact between individuals to under 15 minutes.</w:t>
      </w:r>
    </w:p>
    <w:p w14:paraId="01F18900" w14:textId="55C83235" w:rsidR="006F2190" w:rsidRDefault="006F2190" w:rsidP="006F2190">
      <w:pPr>
        <w:pStyle w:val="ListParagraph"/>
        <w:numPr>
          <w:ilvl w:val="0"/>
          <w:numId w:val="18"/>
        </w:numPr>
        <w:rPr>
          <w:rFonts w:cs="Calibri Light"/>
        </w:rPr>
      </w:pPr>
      <w:r>
        <w:rPr>
          <w:rFonts w:cs="Calibri Light"/>
        </w:rPr>
        <w:t>Ensure your booking has a bugger of at least 15 minutes after your event is over to minimize contact with subsequent bookings in that space.</w:t>
      </w:r>
    </w:p>
    <w:p w14:paraId="7C3AFDA2" w14:textId="6120F74E" w:rsidR="006F2190" w:rsidRDefault="006F2190" w:rsidP="006F2190">
      <w:pPr>
        <w:pStyle w:val="ListParagraph"/>
        <w:numPr>
          <w:ilvl w:val="0"/>
          <w:numId w:val="18"/>
        </w:numPr>
        <w:rPr>
          <w:rFonts w:cs="Calibri Light"/>
        </w:rPr>
      </w:pPr>
      <w:r>
        <w:rPr>
          <w:rFonts w:cs="Calibri Light"/>
        </w:rPr>
        <w:t>Due to the approval requirements, requests for bookings must be made 24 hours in advance of your intended booking time.</w:t>
      </w:r>
    </w:p>
    <w:p w14:paraId="48BC68D7" w14:textId="6BB224BB" w:rsidR="006F2190" w:rsidRDefault="006F2190" w:rsidP="006F2190">
      <w:pPr>
        <w:rPr>
          <w:rFonts w:cs="Calibri Light"/>
        </w:rPr>
      </w:pPr>
      <w:r>
        <w:rPr>
          <w:rFonts w:cs="Calibri Light"/>
        </w:rPr>
        <w:t xml:space="preserve">For more information on CDU’s response to COVID-19 and how you can stay well, visit </w:t>
      </w:r>
      <w:hyperlink r:id="rId12" w:history="1">
        <w:r w:rsidRPr="009A33FA">
          <w:rPr>
            <w:rStyle w:val="Hyperlink"/>
            <w:rFonts w:cs="Calibri Light"/>
            <w:sz w:val="22"/>
          </w:rPr>
          <w:t>https://www.cdu.edu.au/news/coronavirus-updates</w:t>
        </w:r>
      </w:hyperlink>
    </w:p>
    <w:p w14:paraId="6D457951" w14:textId="77777777" w:rsidR="006F2190" w:rsidRPr="006F2190" w:rsidRDefault="006F2190" w:rsidP="006F2190">
      <w:pPr>
        <w:rPr>
          <w:rFonts w:cs="Calibri Light"/>
        </w:rPr>
      </w:pPr>
    </w:p>
    <w:p w14:paraId="3C3ABE33" w14:textId="73E28B5E" w:rsidR="003B7950" w:rsidRDefault="003B7950" w:rsidP="003B7950">
      <w:pPr>
        <w:rPr>
          <w:rFonts w:cs="Calibri Light"/>
        </w:rPr>
      </w:pPr>
      <w:r>
        <w:rPr>
          <w:rFonts w:cs="Calibri Light"/>
        </w:rPr>
        <w:t xml:space="preserve">Ensure </w:t>
      </w:r>
      <w:r w:rsidR="00033560">
        <w:rPr>
          <w:rFonts w:cs="Calibri Light"/>
        </w:rPr>
        <w:t xml:space="preserve">all areas of </w:t>
      </w:r>
      <w:r w:rsidR="006F2190">
        <w:rPr>
          <w:rFonts w:cs="Calibri Light"/>
        </w:rPr>
        <w:t>the form is filled out and clearly indicate the name of the Student Group this booking is being made on behalf of.</w:t>
      </w:r>
      <w:r w:rsidRPr="008E3131">
        <w:rPr>
          <w:rFonts w:cs="Calibri Light"/>
        </w:rPr>
        <w:t xml:space="preserve"> </w:t>
      </w:r>
    </w:p>
    <w:p w14:paraId="349F89FD" w14:textId="4B0101F2" w:rsidR="003B7950" w:rsidRPr="000D7FF1" w:rsidRDefault="003B7950" w:rsidP="003B7950">
      <w:pPr>
        <w:rPr>
          <w:rFonts w:cs="Calibri Light"/>
          <w:i/>
          <w:u w:val="single"/>
        </w:rPr>
      </w:pPr>
      <w:r>
        <w:rPr>
          <w:rFonts w:cs="Calibri Light"/>
        </w:rPr>
        <w:t xml:space="preserve">The </w:t>
      </w:r>
      <w:r w:rsidRPr="008E3131">
        <w:rPr>
          <w:rFonts w:cs="Calibri Light"/>
        </w:rPr>
        <w:t xml:space="preserve">availability </w:t>
      </w:r>
      <w:r>
        <w:rPr>
          <w:rFonts w:cs="Calibri Light"/>
        </w:rPr>
        <w:t xml:space="preserve">will be reviewed </w:t>
      </w:r>
      <w:r w:rsidRPr="008E3131">
        <w:rPr>
          <w:rFonts w:cs="Calibri Light"/>
        </w:rPr>
        <w:t xml:space="preserve">and if approved. </w:t>
      </w:r>
      <w:r w:rsidR="006F2190">
        <w:rPr>
          <w:rFonts w:cs="Calibri Light"/>
        </w:rPr>
        <w:t>The booking will be sent direct to</w:t>
      </w:r>
      <w:r>
        <w:rPr>
          <w:rFonts w:cs="Calibri Light"/>
        </w:rPr>
        <w:t xml:space="preserve"> CDU Room B</w:t>
      </w:r>
      <w:r w:rsidRPr="008E3131">
        <w:rPr>
          <w:rFonts w:cs="Calibri Light"/>
        </w:rPr>
        <w:t>ookings team for confirmation</w:t>
      </w:r>
      <w:r w:rsidR="006F2190">
        <w:rPr>
          <w:rFonts w:cs="Calibri Light"/>
        </w:rPr>
        <w:t xml:space="preserve"> and forwarded through to Student Groups Office for final approval</w:t>
      </w:r>
      <w:r w:rsidRPr="008E3131">
        <w:rPr>
          <w:rFonts w:cs="Calibri Light"/>
        </w:rPr>
        <w:t xml:space="preserve">. Understand that room booking is to be made for </w:t>
      </w:r>
      <w:r>
        <w:rPr>
          <w:rFonts w:cs="Calibri Light"/>
        </w:rPr>
        <w:t xml:space="preserve">the most appropriate rooms. An </w:t>
      </w:r>
      <w:r w:rsidRPr="008E3131">
        <w:rPr>
          <w:rFonts w:cs="Calibri Light"/>
        </w:rPr>
        <w:t xml:space="preserve">example </w:t>
      </w:r>
      <w:r>
        <w:rPr>
          <w:rFonts w:cs="Calibri Light"/>
        </w:rPr>
        <w:t xml:space="preserve">is </w:t>
      </w:r>
      <w:r w:rsidRPr="008E3131">
        <w:rPr>
          <w:rFonts w:cs="Calibri Light"/>
        </w:rPr>
        <w:t>a presentation for 10 people will not be approved for a large lecture hall</w:t>
      </w:r>
      <w:r>
        <w:rPr>
          <w:rFonts w:cs="Calibri Light"/>
        </w:rPr>
        <w:t xml:space="preserve"> seating 100 people</w:t>
      </w:r>
      <w:r w:rsidRPr="008E3131">
        <w:rPr>
          <w:rFonts w:cs="Calibri Light"/>
        </w:rPr>
        <w:t>.</w:t>
      </w:r>
    </w:p>
    <w:p w14:paraId="677D721E" w14:textId="77777777" w:rsidR="003B7950" w:rsidRPr="008E3131" w:rsidRDefault="003B7950" w:rsidP="003B7950">
      <w:pPr>
        <w:rPr>
          <w:rFonts w:cs="Calibri Light"/>
        </w:rPr>
      </w:pPr>
    </w:p>
    <w:p w14:paraId="6050FB54" w14:textId="1DC6B11D" w:rsidR="006E7DAA" w:rsidRDefault="003B7950" w:rsidP="003B7950">
      <w:pPr>
        <w:rPr>
          <w:rFonts w:cs="Calibri Light"/>
        </w:rPr>
      </w:pPr>
      <w:r w:rsidRPr="008E3131">
        <w:rPr>
          <w:rFonts w:cs="Calibri Light"/>
        </w:rPr>
        <w:t xml:space="preserve">When your event is confirmed, you will receive instructions on arranging access, cleaning protocols and the use of furniture and AV. Failure to comply with these instructions may </w:t>
      </w:r>
      <w:proofErr w:type="spellStart"/>
      <w:r w:rsidRPr="008E3131">
        <w:rPr>
          <w:rFonts w:cs="Calibri Light"/>
        </w:rPr>
        <w:t>jeopardise</w:t>
      </w:r>
      <w:proofErr w:type="spellEnd"/>
      <w:r w:rsidRPr="008E3131">
        <w:rPr>
          <w:rFonts w:cs="Calibri Light"/>
        </w:rPr>
        <w:t xml:space="preserve"> your groups use of rooms in future. </w:t>
      </w:r>
    </w:p>
    <w:p w14:paraId="0B393761" w14:textId="2D0E2FA0" w:rsidR="00033560" w:rsidRDefault="00033560" w:rsidP="003B7950">
      <w:pPr>
        <w:rPr>
          <w:rFonts w:cs="Calibri Light"/>
        </w:rPr>
      </w:pPr>
    </w:p>
    <w:p w14:paraId="1445C71F" w14:textId="482C78A6" w:rsidR="00033560" w:rsidRDefault="00033560" w:rsidP="003B7950">
      <w:pPr>
        <w:rPr>
          <w:rFonts w:cs="Calibri Light"/>
        </w:rPr>
      </w:pPr>
      <w:r>
        <w:rPr>
          <w:rFonts w:cs="Calibri Light"/>
        </w:rPr>
        <w:t>Please note if your booking has more than 100 guests/ attendees, you are required to complete the NT Gov COVID-19 checklist for each event with over 100 people.</w:t>
      </w:r>
    </w:p>
    <w:p w14:paraId="0D384E6E" w14:textId="77777777" w:rsidR="003B7950" w:rsidRPr="00D02E42" w:rsidRDefault="003B7950" w:rsidP="003B7950">
      <w:pPr>
        <w:rPr>
          <w:rFonts w:cs="Calibri Light"/>
        </w:rPr>
      </w:pPr>
    </w:p>
    <w:p w14:paraId="7589C0A4" w14:textId="77777777" w:rsidR="003B7950" w:rsidRDefault="003B7950" w:rsidP="003B7950">
      <w:pPr>
        <w:rPr>
          <w:rFonts w:cs="Calibri Light"/>
          <w:b/>
        </w:rPr>
      </w:pPr>
      <w:r w:rsidRPr="00487B50">
        <w:rPr>
          <w:rFonts w:cs="Calibri Light"/>
          <w:b/>
        </w:rPr>
        <w:t>Lead time required:  minimum two (2) weeks prior to the proposed event date</w:t>
      </w:r>
    </w:p>
    <w:p w14:paraId="40B04A1D" w14:textId="77777777" w:rsidR="003B7950" w:rsidRDefault="003B7950" w:rsidP="003B7950">
      <w:pPr>
        <w:rPr>
          <w:rFonts w:cs="Calibri Light"/>
          <w:b/>
        </w:rPr>
      </w:pPr>
      <w:r>
        <w:rPr>
          <w:rFonts w:cs="Calibri Light"/>
          <w:b/>
        </w:rPr>
        <w:t>Note:</w:t>
      </w:r>
    </w:p>
    <w:p w14:paraId="46182229" w14:textId="77777777" w:rsidR="003B7950" w:rsidRDefault="003B7950" w:rsidP="003B7950">
      <w:pPr>
        <w:pStyle w:val="ListParagraph"/>
        <w:numPr>
          <w:ilvl w:val="0"/>
          <w:numId w:val="13"/>
        </w:numPr>
        <w:spacing w:before="0" w:after="200" w:line="276" w:lineRule="auto"/>
        <w:rPr>
          <w:rFonts w:cs="Calibri Light"/>
          <w:b/>
        </w:rPr>
      </w:pPr>
      <w:r>
        <w:rPr>
          <w:rFonts w:cs="Calibri Light"/>
          <w:b/>
        </w:rPr>
        <w:t>If alcohol is being sold, a liquor license is required.</w:t>
      </w:r>
    </w:p>
    <w:p w14:paraId="26E360C1" w14:textId="77777777" w:rsidR="003B7950" w:rsidRDefault="003B7950" w:rsidP="003B7950">
      <w:pPr>
        <w:pStyle w:val="ListParagraph"/>
        <w:numPr>
          <w:ilvl w:val="0"/>
          <w:numId w:val="13"/>
        </w:numPr>
        <w:spacing w:before="0" w:after="200" w:line="276" w:lineRule="auto"/>
        <w:rPr>
          <w:rFonts w:cs="Calibri Light"/>
          <w:b/>
        </w:rPr>
      </w:pPr>
      <w:r>
        <w:rPr>
          <w:rFonts w:cs="Calibri Light"/>
          <w:b/>
        </w:rPr>
        <w:t>If security is required, CDU Security must be used and is at an extra cost to the Student Group</w:t>
      </w:r>
    </w:p>
    <w:p w14:paraId="7C038821" w14:textId="77777777" w:rsidR="003B7950" w:rsidRPr="000A62AB" w:rsidRDefault="003B7950" w:rsidP="003B7950">
      <w:pPr>
        <w:pStyle w:val="ListParagraph"/>
        <w:numPr>
          <w:ilvl w:val="0"/>
          <w:numId w:val="13"/>
        </w:numPr>
        <w:spacing w:before="0" w:after="200" w:line="276" w:lineRule="auto"/>
        <w:rPr>
          <w:rFonts w:cs="Calibri Light"/>
          <w:b/>
        </w:rPr>
      </w:pPr>
      <w:r>
        <w:rPr>
          <w:rFonts w:cs="Calibri Light"/>
          <w:b/>
        </w:rPr>
        <w:t>If cleaning is required, this is at an extra cost to the Student Group</w:t>
      </w:r>
    </w:p>
    <w:p w14:paraId="2E8A46C9" w14:textId="77777777" w:rsidR="003B7950" w:rsidRPr="00D02E42" w:rsidRDefault="003B7950" w:rsidP="003B7950">
      <w:pPr>
        <w:rPr>
          <w:rFonts w:cs="Calibri Light"/>
        </w:rPr>
      </w:pPr>
    </w:p>
    <w:p w14:paraId="24E8CC01" w14:textId="17085D66" w:rsidR="006E7DAA" w:rsidRDefault="006E7DAA" w:rsidP="003B7950">
      <w:pPr>
        <w:pStyle w:val="Heading2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REOCCURRING BOOKING</w:t>
      </w:r>
    </w:p>
    <w:p w14:paraId="5BE4D579" w14:textId="419700D9" w:rsidR="00182DD7" w:rsidRDefault="006E7DAA" w:rsidP="006E7DAA">
      <w:pPr>
        <w:rPr>
          <w:rFonts w:cs="Calibri Light"/>
          <w:iCs/>
        </w:rPr>
      </w:pPr>
      <w:r>
        <w:rPr>
          <w:lang w:val="en-AU"/>
        </w:rPr>
        <w:t xml:space="preserve">For any booking that is reoccurring (example: booking the Red 2 basketball court every Tuesday between March to November) </w:t>
      </w:r>
      <w:r w:rsidR="00182DD7">
        <w:rPr>
          <w:lang w:val="en-AU"/>
        </w:rPr>
        <w:t xml:space="preserve">please complete the booking in the same manner as above.  Please complete via </w:t>
      </w:r>
      <w:r w:rsidR="00182DD7">
        <w:rPr>
          <w:lang w:val="en-AU"/>
        </w:rPr>
        <w:lastRenderedPageBreak/>
        <w:t>the ‘Room Bookings’ App.  There is a ‘reoccurring’ tab which will allow you to enter your booking for a period of time.</w:t>
      </w:r>
      <w:bookmarkStart w:id="0" w:name="_GoBack"/>
      <w:bookmarkEnd w:id="0"/>
    </w:p>
    <w:p w14:paraId="0C7D4F96" w14:textId="1E55C7F5" w:rsidR="006E7DAA" w:rsidRDefault="006E7DAA" w:rsidP="006E7DAA">
      <w:pPr>
        <w:rPr>
          <w:rFonts w:cs="Calibri Light"/>
          <w:iCs/>
        </w:rPr>
      </w:pPr>
      <w:r>
        <w:rPr>
          <w:rFonts w:cs="Calibri Light"/>
          <w:iCs/>
        </w:rPr>
        <w:t xml:space="preserve"> </w:t>
      </w:r>
    </w:p>
    <w:p w14:paraId="09CA5CF9" w14:textId="6D70691C" w:rsidR="003B7950" w:rsidRPr="006E7DAA" w:rsidRDefault="003B7950" w:rsidP="006E7DAA">
      <w:pPr>
        <w:rPr>
          <w:rFonts w:ascii="Calibri Light" w:eastAsiaTheme="minorHAnsi" w:hAnsi="Calibri Light" w:cs="Calibri Light"/>
          <w:b/>
          <w:color w:val="auto"/>
          <w:sz w:val="28"/>
          <w:szCs w:val="22"/>
          <w:lang w:val="en-AU"/>
        </w:rPr>
      </w:pPr>
      <w:r w:rsidRPr="006E7DAA">
        <w:rPr>
          <w:rFonts w:ascii="Calibri Light" w:eastAsiaTheme="minorHAnsi" w:hAnsi="Calibri Light" w:cs="Calibri Light"/>
          <w:b/>
          <w:color w:val="auto"/>
          <w:sz w:val="28"/>
          <w:szCs w:val="22"/>
          <w:lang w:val="en-AU"/>
        </w:rPr>
        <w:t>RED 2 Meeting Rooms</w:t>
      </w:r>
    </w:p>
    <w:p w14:paraId="335D68AA" w14:textId="77777777" w:rsidR="003B7950" w:rsidRPr="009D4C91" w:rsidRDefault="003B7950" w:rsidP="003B7950"/>
    <w:p w14:paraId="2185220B" w14:textId="44259B2A" w:rsidR="003B7950" w:rsidRDefault="003B7950" w:rsidP="003B7950">
      <w:pPr>
        <w:rPr>
          <w:rFonts w:cs="Calibri Light"/>
          <w:iCs/>
        </w:rPr>
      </w:pPr>
      <w:r w:rsidRPr="00D02E42">
        <w:rPr>
          <w:rFonts w:cs="Calibri Light"/>
          <w:iCs/>
        </w:rPr>
        <w:t>Bookings in Red 2 Meeting room</w:t>
      </w:r>
      <w:r>
        <w:rPr>
          <w:rFonts w:cs="Calibri Light"/>
          <w:iCs/>
        </w:rPr>
        <w:t>s or C</w:t>
      </w:r>
      <w:r w:rsidRPr="00D02E42">
        <w:rPr>
          <w:rFonts w:cs="Calibri Light"/>
          <w:iCs/>
        </w:rPr>
        <w:t xml:space="preserve">onference room </w:t>
      </w:r>
      <w:r>
        <w:rPr>
          <w:rFonts w:cs="Calibri Light"/>
          <w:iCs/>
        </w:rPr>
        <w:t>require</w:t>
      </w:r>
      <w:r w:rsidRPr="00D02E42">
        <w:rPr>
          <w:rFonts w:cs="Calibri Light"/>
          <w:iCs/>
        </w:rPr>
        <w:t xml:space="preserve"> to </w:t>
      </w:r>
      <w:r>
        <w:rPr>
          <w:rFonts w:cs="Calibri Light"/>
          <w:iCs/>
        </w:rPr>
        <w:t>be sent via</w:t>
      </w:r>
      <w:r w:rsidRPr="00D02E42">
        <w:rPr>
          <w:rFonts w:cs="Calibri Light"/>
          <w:iCs/>
        </w:rPr>
        <w:t xml:space="preserve"> email </w:t>
      </w:r>
      <w:r>
        <w:rPr>
          <w:rFonts w:cs="Calibri Light"/>
          <w:iCs/>
        </w:rPr>
        <w:t xml:space="preserve">direct to </w:t>
      </w:r>
      <w:hyperlink r:id="rId13" w:history="1">
        <w:r w:rsidRPr="00AA7E20">
          <w:rPr>
            <w:rStyle w:val="Hyperlink"/>
            <w:rFonts w:cs="Calibri Light"/>
            <w:iCs/>
          </w:rPr>
          <w:t>studentgroupssupport@cdu.edu.au</w:t>
        </w:r>
      </w:hyperlink>
      <w:r>
        <w:rPr>
          <w:rFonts w:cs="Calibri Light"/>
          <w:iCs/>
        </w:rPr>
        <w:t xml:space="preserve"> </w:t>
      </w:r>
    </w:p>
    <w:p w14:paraId="71BE85DA" w14:textId="77777777" w:rsidR="003B7950" w:rsidRDefault="003B7950" w:rsidP="003B7950">
      <w:pPr>
        <w:rPr>
          <w:rFonts w:cs="Calibri Light"/>
          <w:iCs/>
        </w:rPr>
      </w:pPr>
    </w:p>
    <w:p w14:paraId="0B77C323" w14:textId="72DC70A6" w:rsidR="003B7950" w:rsidRDefault="003B7950" w:rsidP="003B7950">
      <w:pPr>
        <w:rPr>
          <w:rFonts w:cs="Calibri Light"/>
          <w:iCs/>
        </w:rPr>
      </w:pPr>
      <w:r>
        <w:rPr>
          <w:rFonts w:cs="Calibri Light"/>
          <w:iCs/>
        </w:rPr>
        <w:t>Please include in your email information about the meeting, proposed date and time</w:t>
      </w:r>
      <w:r w:rsidRPr="00D02E42">
        <w:rPr>
          <w:rFonts w:cs="Calibri Light"/>
          <w:iCs/>
        </w:rPr>
        <w:t>.</w:t>
      </w:r>
      <w:r>
        <w:rPr>
          <w:rFonts w:cs="Calibri Light"/>
          <w:iCs/>
        </w:rPr>
        <w:t xml:space="preserve">  This will be reviewed by the Student Groups Support Officer to ensure there are no other bookings for the same period.</w:t>
      </w:r>
      <w:r w:rsidRPr="00D02E42">
        <w:rPr>
          <w:rFonts w:cs="Calibri Light"/>
          <w:iCs/>
        </w:rPr>
        <w:t xml:space="preserve">  </w:t>
      </w:r>
      <w:r>
        <w:rPr>
          <w:rFonts w:cs="Calibri Light"/>
          <w:iCs/>
        </w:rPr>
        <w:t>You will get a response via email with the confirmation.</w:t>
      </w:r>
    </w:p>
    <w:p w14:paraId="0DDA948E" w14:textId="77777777" w:rsidR="003B7950" w:rsidRPr="00D02E42" w:rsidRDefault="003B7950" w:rsidP="003B7950">
      <w:pPr>
        <w:rPr>
          <w:rFonts w:cs="Calibri Light"/>
          <w:iCs/>
        </w:rPr>
      </w:pPr>
    </w:p>
    <w:p w14:paraId="0C85BF9A" w14:textId="77777777" w:rsidR="003B7950" w:rsidRPr="00487B50" w:rsidRDefault="003B7950" w:rsidP="003B7950">
      <w:pPr>
        <w:rPr>
          <w:rFonts w:cs="Calibri Light"/>
          <w:b/>
        </w:rPr>
      </w:pPr>
      <w:r w:rsidRPr="00487B50">
        <w:rPr>
          <w:rFonts w:cs="Calibri Light"/>
          <w:b/>
        </w:rPr>
        <w:t>Lead time required:  minimum two (2) weeks prior to the proposed event date</w:t>
      </w:r>
    </w:p>
    <w:p w14:paraId="7EC40BE9" w14:textId="77777777" w:rsidR="003B7950" w:rsidRPr="00710665" w:rsidRDefault="003B7950" w:rsidP="00710665"/>
    <w:p w14:paraId="3A6B24F9" w14:textId="6B312CEF" w:rsidR="00444794" w:rsidRPr="00710665" w:rsidRDefault="00444794" w:rsidP="00710665"/>
    <w:sectPr w:rsidR="00444794" w:rsidRPr="00710665" w:rsidSect="005564D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A6B1D" w14:textId="77777777" w:rsidR="00B269D8" w:rsidRDefault="00B269D8" w:rsidP="00452E05">
      <w:r>
        <w:separator/>
      </w:r>
    </w:p>
  </w:endnote>
  <w:endnote w:type="continuationSeparator" w:id="0">
    <w:p w14:paraId="08B2F5BA" w14:textId="77777777" w:rsidR="00B269D8" w:rsidRDefault="00B269D8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4A711" w14:textId="77777777" w:rsidR="00B269D8" w:rsidRDefault="00B269D8" w:rsidP="00452E05">
      <w:r>
        <w:separator/>
      </w:r>
    </w:p>
  </w:footnote>
  <w:footnote w:type="continuationSeparator" w:id="0">
    <w:p w14:paraId="06DD9E73" w14:textId="77777777" w:rsidR="00B269D8" w:rsidRDefault="00B269D8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9C6B" w14:textId="70266D9D" w:rsidR="00C62BC1" w:rsidRDefault="00B269D8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9153"/>
    <w:multiLevelType w:val="multilevel"/>
    <w:tmpl w:val="E420228A"/>
    <w:lvl w:ilvl="0">
      <w:start w:val="1"/>
      <w:numFmt w:val="ideographDigital"/>
      <w:lvlText w:val="•"/>
      <w:lvlJc w:val="left"/>
    </w:lvl>
    <w:lvl w:ilvl="1">
      <w:start w:val="1"/>
      <w:numFmt w:val="lowerLetter"/>
      <w:lvlText w:val="•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bullet"/>
      <w:lvlText w:val="•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C27A59"/>
    <w:multiLevelType w:val="hybridMultilevel"/>
    <w:tmpl w:val="162CE6D0"/>
    <w:lvl w:ilvl="0" w:tplc="585AD15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A8C404E"/>
    <w:multiLevelType w:val="hybridMultilevel"/>
    <w:tmpl w:val="44FAA678"/>
    <w:lvl w:ilvl="0" w:tplc="179ADD88">
      <w:start w:val="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2B97"/>
    <w:multiLevelType w:val="multilevel"/>
    <w:tmpl w:val="520E7D6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bullet"/>
      <w:lvlText w:val="•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B14EB7"/>
    <w:multiLevelType w:val="hybridMultilevel"/>
    <w:tmpl w:val="EBF0F3EE"/>
    <w:lvl w:ilvl="0" w:tplc="DA381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466C2"/>
    <w:multiLevelType w:val="hybridMultilevel"/>
    <w:tmpl w:val="DDACB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6"/>
  </w:num>
  <w:num w:numId="13">
    <w:abstractNumId w:val="13"/>
  </w:num>
  <w:num w:numId="14">
    <w:abstractNumId w:val="14"/>
  </w:num>
  <w:num w:numId="15">
    <w:abstractNumId w:val="10"/>
  </w:num>
  <w:num w:numId="16">
    <w:abstractNumId w:val="15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33560"/>
    <w:rsid w:val="00047135"/>
    <w:rsid w:val="000D6105"/>
    <w:rsid w:val="00127477"/>
    <w:rsid w:val="00182DD7"/>
    <w:rsid w:val="001B5BCC"/>
    <w:rsid w:val="0029790B"/>
    <w:rsid w:val="00304856"/>
    <w:rsid w:val="003176E9"/>
    <w:rsid w:val="00347E6A"/>
    <w:rsid w:val="0037485F"/>
    <w:rsid w:val="00384C2A"/>
    <w:rsid w:val="00397830"/>
    <w:rsid w:val="003B7950"/>
    <w:rsid w:val="003E30BF"/>
    <w:rsid w:val="004135F6"/>
    <w:rsid w:val="00444794"/>
    <w:rsid w:val="00452E05"/>
    <w:rsid w:val="00476905"/>
    <w:rsid w:val="00494903"/>
    <w:rsid w:val="005021EC"/>
    <w:rsid w:val="005324E7"/>
    <w:rsid w:val="005364A9"/>
    <w:rsid w:val="005564DE"/>
    <w:rsid w:val="005B1C72"/>
    <w:rsid w:val="005B6F71"/>
    <w:rsid w:val="005C0733"/>
    <w:rsid w:val="005C5294"/>
    <w:rsid w:val="005E6863"/>
    <w:rsid w:val="00630192"/>
    <w:rsid w:val="006E7DAA"/>
    <w:rsid w:val="006F2190"/>
    <w:rsid w:val="00710665"/>
    <w:rsid w:val="00725256"/>
    <w:rsid w:val="00752E7B"/>
    <w:rsid w:val="007B046A"/>
    <w:rsid w:val="007D0B7D"/>
    <w:rsid w:val="007E32A1"/>
    <w:rsid w:val="007E4752"/>
    <w:rsid w:val="00802D3E"/>
    <w:rsid w:val="008054A2"/>
    <w:rsid w:val="008326DE"/>
    <w:rsid w:val="008C382A"/>
    <w:rsid w:val="00921768"/>
    <w:rsid w:val="00924A6A"/>
    <w:rsid w:val="009A0EEA"/>
    <w:rsid w:val="009D673D"/>
    <w:rsid w:val="009F4AD0"/>
    <w:rsid w:val="00A3382D"/>
    <w:rsid w:val="00A56DA1"/>
    <w:rsid w:val="00A72D40"/>
    <w:rsid w:val="00B269D8"/>
    <w:rsid w:val="00B658DB"/>
    <w:rsid w:val="00B9245E"/>
    <w:rsid w:val="00BE0325"/>
    <w:rsid w:val="00C4701D"/>
    <w:rsid w:val="00C62BC1"/>
    <w:rsid w:val="00DA6CF7"/>
    <w:rsid w:val="00DF18F7"/>
    <w:rsid w:val="00DF47F4"/>
    <w:rsid w:val="00E44A4D"/>
    <w:rsid w:val="00E81C8A"/>
    <w:rsid w:val="00E82E56"/>
    <w:rsid w:val="00E944C1"/>
    <w:rsid w:val="00EC2C66"/>
    <w:rsid w:val="00F376D3"/>
    <w:rsid w:val="00FA07CA"/>
    <w:rsid w:val="00FB220F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paragraph" w:customStyle="1" w:styleId="Default">
    <w:name w:val="Default"/>
    <w:rsid w:val="008054A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054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6A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onavirus.nt.gov.au/steps-to-restart/roadmap-new-normal" TargetMode="External"/><Relationship Id="rId13" Type="http://schemas.openxmlformats.org/officeDocument/2006/relationships/hyperlink" Target="mailto:studentgroupssupport@cdu.edu.a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u.edu.au/news/coronavirus-updat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tudentgroupsupport@cdu.edu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ronavirus.nt.gov.au/steps-to-restart/busines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2A5BF-86BB-43E3-B120-C0D33B09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Shannon Millar</cp:lastModifiedBy>
  <cp:revision>3</cp:revision>
  <cp:lastPrinted>2019-11-04T23:10:00Z</cp:lastPrinted>
  <dcterms:created xsi:type="dcterms:W3CDTF">2020-02-10T01:07:00Z</dcterms:created>
  <dcterms:modified xsi:type="dcterms:W3CDTF">2020-09-29T01:54:00Z</dcterms:modified>
</cp:coreProperties>
</file>