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F6E3" w14:textId="77777777" w:rsidR="00726BDE" w:rsidRDefault="00A56470" w:rsidP="006127AF">
      <w:pPr>
        <w:pStyle w:val="Title"/>
        <w:spacing w:line="276" w:lineRule="auto"/>
      </w:pPr>
      <w:r>
        <w:t xml:space="preserve">COMMON QUESTIONS </w:t>
      </w:r>
    </w:p>
    <w:p w14:paraId="30807D36" w14:textId="52C9766C" w:rsidR="00A56470" w:rsidRDefault="00A56470" w:rsidP="006127AF">
      <w:pPr>
        <w:pStyle w:val="Title"/>
        <w:spacing w:line="276" w:lineRule="auto"/>
      </w:pPr>
      <w:r>
        <w:t>ABOUT RTP SCHOLARSHIPS</w:t>
      </w:r>
    </w:p>
    <w:p w14:paraId="7811CA0A" w14:textId="77777777" w:rsidR="00FA6D6F" w:rsidRDefault="00FA6D6F" w:rsidP="006127AF">
      <w:pPr>
        <w:spacing w:line="276" w:lineRule="auto"/>
        <w:jc w:val="center"/>
      </w:pPr>
    </w:p>
    <w:p w14:paraId="6B67DE34" w14:textId="4E2EE4F1" w:rsidR="00DB345F" w:rsidRPr="001565D4" w:rsidRDefault="00DB345F" w:rsidP="006127AF">
      <w:pPr>
        <w:spacing w:line="276" w:lineRule="auto"/>
        <w:jc w:val="center"/>
        <w:rPr>
          <w:rFonts w:cstheme="majorHAnsi"/>
        </w:rPr>
      </w:pPr>
      <w:r w:rsidRPr="001565D4">
        <w:rPr>
          <w:rFonts w:cstheme="majorHAnsi"/>
        </w:rPr>
        <w:t>by Simon Moss</w:t>
      </w:r>
    </w:p>
    <w:p w14:paraId="4E8F1D2B" w14:textId="77777777" w:rsidR="00DB345F" w:rsidRPr="001565D4" w:rsidRDefault="00DB345F" w:rsidP="006127AF">
      <w:pPr>
        <w:spacing w:line="276" w:lineRule="auto"/>
        <w:jc w:val="center"/>
        <w:rPr>
          <w:rFonts w:cstheme="majorHAnsi"/>
        </w:rPr>
      </w:pPr>
    </w:p>
    <w:p w14:paraId="14925CED" w14:textId="77777777" w:rsidR="0081211C" w:rsidRPr="001565D4" w:rsidRDefault="0081211C" w:rsidP="006127AF">
      <w:pPr>
        <w:spacing w:line="276" w:lineRule="auto"/>
        <w:rPr>
          <w:rStyle w:val="Heading2Char"/>
          <w:rFonts w:cstheme="majorHAnsi"/>
        </w:rPr>
      </w:pPr>
    </w:p>
    <w:p w14:paraId="3E7A6344" w14:textId="743446F0" w:rsidR="00DB345F" w:rsidRPr="00A56470" w:rsidRDefault="00DB345F" w:rsidP="006127AF">
      <w:pPr>
        <w:spacing w:line="276" w:lineRule="auto"/>
        <w:rPr>
          <w:rStyle w:val="Heading2Char"/>
          <w:rFonts w:cstheme="majorHAnsi"/>
        </w:rPr>
      </w:pPr>
      <w:r w:rsidRPr="00A56470">
        <w:rPr>
          <w:rStyle w:val="Heading2Char"/>
          <w:rFonts w:cstheme="majorHAnsi"/>
        </w:rPr>
        <w:t>Introduction</w:t>
      </w:r>
    </w:p>
    <w:p w14:paraId="67750C93" w14:textId="107049C2" w:rsidR="00A56470" w:rsidRPr="00A56470" w:rsidRDefault="00A56470" w:rsidP="006127AF">
      <w:pPr>
        <w:spacing w:line="276" w:lineRule="auto"/>
        <w:rPr>
          <w:rFonts w:cstheme="majorHAnsi"/>
        </w:rPr>
      </w:pPr>
    </w:p>
    <w:p w14:paraId="725C7C4B" w14:textId="0CAB9210" w:rsidR="00A56470" w:rsidRPr="00A56470" w:rsidRDefault="00A56470" w:rsidP="006127AF">
      <w:pPr>
        <w:spacing w:line="276" w:lineRule="auto"/>
        <w:ind w:firstLine="720"/>
        <w:rPr>
          <w:rFonts w:cstheme="majorHAnsi"/>
          <w:lang w:eastAsia="zh-TW"/>
        </w:rPr>
      </w:pPr>
      <w:r w:rsidRPr="00A56470">
        <w:rPr>
          <w:rFonts w:cstheme="majorHAnsi"/>
          <w:lang w:eastAsia="zh-TW"/>
        </w:rPr>
        <w:t>Many of our research candidates, especially PhD candidates who study full time, receive a scholarship called an RTP stipend, worth about $</w:t>
      </w:r>
      <w:r w:rsidR="001C32DB">
        <w:rPr>
          <w:rFonts w:cstheme="majorHAnsi"/>
          <w:lang w:eastAsia="zh-TW"/>
        </w:rPr>
        <w:t>28 800</w:t>
      </w:r>
      <w:r w:rsidRPr="00A56470">
        <w:rPr>
          <w:rFonts w:cstheme="majorHAnsi"/>
          <w:lang w:eastAsia="zh-TW"/>
        </w:rPr>
        <w:t xml:space="preserve"> a year</w:t>
      </w:r>
      <w:r w:rsidR="001C32DB">
        <w:rPr>
          <w:rFonts w:cstheme="majorHAnsi"/>
          <w:lang w:eastAsia="zh-TW"/>
        </w:rPr>
        <w:t xml:space="preserve"> in 2021</w:t>
      </w:r>
      <w:r w:rsidRPr="00A56470">
        <w:rPr>
          <w:rFonts w:cstheme="majorHAnsi"/>
          <w:lang w:eastAsia="zh-TW"/>
        </w:rPr>
        <w:t>.  This document clarifies the rules around these scholarships.  The information in the following flowchart will help you appreciate some of the rules and regulations around this scheme</w:t>
      </w:r>
    </w:p>
    <w:p w14:paraId="61192FAC" w14:textId="77777777" w:rsidR="00A56470" w:rsidRPr="00A56470" w:rsidRDefault="00A56470" w:rsidP="006127AF">
      <w:pPr>
        <w:spacing w:line="276" w:lineRule="auto"/>
        <w:rPr>
          <w:rFonts w:cstheme="majorHAnsi"/>
          <w:lang w:eastAsia="zh-TW"/>
        </w:rPr>
      </w:pPr>
    </w:p>
    <w:p w14:paraId="1E46BF04" w14:textId="77777777" w:rsidR="00A56470" w:rsidRPr="00A56470" w:rsidRDefault="00A56470" w:rsidP="006127AF">
      <w:pPr>
        <w:spacing w:line="276" w:lineRule="auto"/>
        <w:rPr>
          <w:rFonts w:cstheme="majorHAnsi"/>
          <w:lang w:eastAsia="zh-TW"/>
        </w:rPr>
      </w:pPr>
      <w:r w:rsidRPr="00A56470">
        <w:rPr>
          <w:rFonts w:cstheme="majorHAnsi"/>
          <w:noProof/>
        </w:rPr>
        <mc:AlternateContent>
          <mc:Choice Requires="wps">
            <w:drawing>
              <wp:anchor distT="0" distB="0" distL="114300" distR="114300" simplePos="0" relativeHeight="251662336" behindDoc="0" locked="0" layoutInCell="1" allowOverlap="1" wp14:anchorId="6A38E0A4" wp14:editId="230EDECD">
                <wp:simplePos x="0" y="0"/>
                <wp:positionH relativeFrom="column">
                  <wp:posOffset>671023</wp:posOffset>
                </wp:positionH>
                <wp:positionV relativeFrom="paragraph">
                  <wp:posOffset>5399937</wp:posOffset>
                </wp:positionV>
                <wp:extent cx="817200" cy="0"/>
                <wp:effectExtent l="78105" t="48895" r="74295" b="48895"/>
                <wp:wrapNone/>
                <wp:docPr id="10" name="Straight Arrow Connector 10"/>
                <wp:cNvGraphicFramePr/>
                <a:graphic xmlns:a="http://schemas.openxmlformats.org/drawingml/2006/main">
                  <a:graphicData uri="http://schemas.microsoft.com/office/word/2010/wordprocessingShape">
                    <wps:wsp>
                      <wps:cNvCnPr/>
                      <wps:spPr>
                        <a:xfrm rot="5400000">
                          <a:off x="0" y="0"/>
                          <a:ext cx="817200" cy="0"/>
                        </a:xfrm>
                        <a:prstGeom prst="straightConnector1">
                          <a:avLst/>
                        </a:prstGeom>
                        <a:ln w="38100">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1C8B2F" id="_x0000_t32" coordsize="21600,21600" o:spt="32" o:oned="t" path="m,l21600,21600e" filled="f">
                <v:path arrowok="t" fillok="f" o:connecttype="none"/>
                <o:lock v:ext="edit" shapetype="t"/>
              </v:shapetype>
              <v:shape id="Straight Arrow Connector 10" o:spid="_x0000_s1026" type="#_x0000_t32" style="position:absolute;margin-left:52.85pt;margin-top:425.2pt;width:64.3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" strokecolor="#d55c19 [3204]" strokeweight="3pt">
                <v:stroke startarrow="block" joinstyle="miter"/>
              </v:shape>
            </w:pict>
          </mc:Fallback>
        </mc:AlternateContent>
      </w:r>
      <w:r w:rsidRPr="00A56470">
        <w:rPr>
          <w:rFonts w:cstheme="majorHAnsi"/>
          <w:noProof/>
        </w:rPr>
        <mc:AlternateContent>
          <mc:Choice Requires="wps">
            <w:drawing>
              <wp:anchor distT="0" distB="0" distL="114300" distR="114300" simplePos="0" relativeHeight="251661312" behindDoc="0" locked="0" layoutInCell="1" allowOverlap="1" wp14:anchorId="0C86358B" wp14:editId="13C0CB86">
                <wp:simplePos x="0" y="0"/>
                <wp:positionH relativeFrom="column">
                  <wp:posOffset>4103301</wp:posOffset>
                </wp:positionH>
                <wp:positionV relativeFrom="paragraph">
                  <wp:posOffset>5408758</wp:posOffset>
                </wp:positionV>
                <wp:extent cx="817200" cy="0"/>
                <wp:effectExtent l="78105" t="0" r="74295" b="48895"/>
                <wp:wrapNone/>
                <wp:docPr id="9" name="Straight Arrow Connector 9"/>
                <wp:cNvGraphicFramePr/>
                <a:graphic xmlns:a="http://schemas.openxmlformats.org/drawingml/2006/main">
                  <a:graphicData uri="http://schemas.microsoft.com/office/word/2010/wordprocessingShape">
                    <wps:wsp>
                      <wps:cNvCnPr/>
                      <wps:spPr>
                        <a:xfrm rot="5400000">
                          <a:off x="0" y="0"/>
                          <a:ext cx="8172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1C84E" id="Straight Arrow Connector 9" o:spid="_x0000_s1026" type="#_x0000_t32" style="position:absolute;margin-left:323.1pt;margin-top:425.9pt;width:64.3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" strokecolor="#d55c19 [3204]" strokeweight="3pt">
                <v:stroke endarrow="block" joinstyle="miter"/>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832"/>
        <w:gridCol w:w="4025"/>
      </w:tblGrid>
      <w:tr w:rsidR="00A56470" w:rsidRPr="00A56470" w14:paraId="09F00308" w14:textId="77777777" w:rsidTr="00BD444E">
        <w:trPr>
          <w:trHeight w:val="3259"/>
        </w:trPr>
        <w:tc>
          <w:tcPr>
            <w:tcW w:w="4282" w:type="dxa"/>
          </w:tcPr>
          <w:p w14:paraId="1B1AB4A7" w14:textId="77777777" w:rsidR="00A56470" w:rsidRPr="00A56470" w:rsidRDefault="00A56470" w:rsidP="006127AF">
            <w:pPr>
              <w:spacing w:line="276" w:lineRule="auto"/>
              <w:rPr>
                <w:rFonts w:cstheme="majorHAnsi"/>
                <w:lang w:eastAsia="zh-TW"/>
              </w:rPr>
            </w:pPr>
            <w:r w:rsidRPr="00A56470">
              <w:rPr>
                <w:rFonts w:cstheme="majorHAnsi"/>
                <w:noProof/>
              </w:rPr>
              <mc:AlternateContent>
                <mc:Choice Requires="wps">
                  <w:drawing>
                    <wp:anchor distT="0" distB="0" distL="114300" distR="114300" simplePos="0" relativeHeight="251659264" behindDoc="0" locked="0" layoutInCell="1" allowOverlap="1" wp14:anchorId="664C85BB" wp14:editId="20B33DAA">
                      <wp:simplePos x="0" y="0"/>
                      <wp:positionH relativeFrom="column">
                        <wp:posOffset>2611755</wp:posOffset>
                      </wp:positionH>
                      <wp:positionV relativeFrom="paragraph">
                        <wp:posOffset>1141095</wp:posOffset>
                      </wp:positionV>
                      <wp:extent cx="457200" cy="0"/>
                      <wp:effectExtent l="0" t="127000" r="0" b="127000"/>
                      <wp:wrapNone/>
                      <wp:docPr id="1" name="Straight Arrow Connector 1"/>
                      <wp:cNvGraphicFramePr/>
                      <a:graphic xmlns:a="http://schemas.openxmlformats.org/drawingml/2006/main">
                        <a:graphicData uri="http://schemas.microsoft.com/office/word/2010/wordprocessingShape">
                          <wps:wsp>
                            <wps:cNvCnPr/>
                            <wps:spPr>
                              <a:xfrm>
                                <a:off x="0" y="0"/>
                                <a:ext cx="4572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01AC9" id="Straight Arrow Connector 1" o:spid="_x0000_s1026" type="#_x0000_t32" style="position:absolute;margin-left:205.65pt;margin-top:89.85pt;width:3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" strokecolor="#d55c19 [3204]" strokeweight="3pt">
                      <v:stroke endarrow="block" joinstyle="miter"/>
                    </v:shape>
                  </w:pict>
                </mc:Fallback>
              </mc:AlternateContent>
            </w:r>
            <w:r w:rsidRPr="00A56470">
              <w:rPr>
                <w:rFonts w:cstheme="majorHAnsi"/>
                <w:noProof/>
              </w:rPr>
              <w:drawing>
                <wp:inline distT="0" distB="0" distL="0" distR="0" wp14:anchorId="1751575C" wp14:editId="26912B88">
                  <wp:extent cx="2540257" cy="1982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2593" cy="2015510"/>
                          </a:xfrm>
                          <a:prstGeom prst="rect">
                            <a:avLst/>
                          </a:prstGeom>
                          <a:noFill/>
                          <a:ln>
                            <a:noFill/>
                          </a:ln>
                        </pic:spPr>
                      </pic:pic>
                    </a:graphicData>
                  </a:graphic>
                </wp:inline>
              </w:drawing>
            </w:r>
          </w:p>
          <w:p w14:paraId="6A9126FC" w14:textId="77777777" w:rsidR="00A56470" w:rsidRPr="00A56470" w:rsidRDefault="00A56470" w:rsidP="006127AF">
            <w:pPr>
              <w:spacing w:line="276" w:lineRule="auto"/>
              <w:rPr>
                <w:rFonts w:cstheme="majorHAnsi"/>
                <w:lang w:eastAsia="zh-TW"/>
              </w:rPr>
            </w:pPr>
            <w:r w:rsidRPr="00A56470">
              <w:rPr>
                <w:rFonts w:cstheme="majorHAnsi"/>
                <w:lang w:eastAsia="zh-TW"/>
              </w:rPr>
              <w:t xml:space="preserve">The government distributes a grant to each university called the </w:t>
            </w:r>
            <w:r w:rsidRPr="00A56470">
              <w:rPr>
                <w:rFonts w:cstheme="majorHAnsi"/>
                <w:b/>
                <w:lang w:eastAsia="zh-TW"/>
              </w:rPr>
              <w:t xml:space="preserve">Research Training Program </w:t>
            </w:r>
            <w:r w:rsidRPr="00A56470">
              <w:rPr>
                <w:rFonts w:cstheme="majorHAnsi"/>
                <w:lang w:eastAsia="zh-TW"/>
              </w:rPr>
              <w:t>or RTP.   The amount that CDU receives depends on</w:t>
            </w:r>
          </w:p>
          <w:p w14:paraId="5D9173DA" w14:textId="77777777" w:rsidR="00A56470" w:rsidRPr="00A56470" w:rsidRDefault="00A56470" w:rsidP="006127AF">
            <w:pPr>
              <w:spacing w:line="276" w:lineRule="auto"/>
              <w:rPr>
                <w:rFonts w:cstheme="majorHAnsi"/>
                <w:lang w:eastAsia="zh-TW"/>
              </w:rPr>
            </w:pPr>
          </w:p>
          <w:p w14:paraId="30165806" w14:textId="77777777" w:rsidR="00A56470" w:rsidRPr="00A56470" w:rsidRDefault="00A56470" w:rsidP="006127AF">
            <w:pPr>
              <w:spacing w:line="276" w:lineRule="auto"/>
              <w:rPr>
                <w:rFonts w:cstheme="majorHAnsi"/>
                <w:lang w:eastAsia="zh-TW"/>
              </w:rPr>
            </w:pPr>
            <w:r w:rsidRPr="00A56470">
              <w:rPr>
                <w:rFonts w:cstheme="majorHAnsi"/>
                <w:lang w:eastAsia="zh-TW"/>
              </w:rPr>
              <w:t xml:space="preserve">the number of CDU candidates who have completed a PhD or Masters by Research recently </w:t>
            </w:r>
          </w:p>
          <w:p w14:paraId="643BB23F" w14:textId="77777777" w:rsidR="00A56470" w:rsidRPr="00A56470" w:rsidRDefault="00A56470" w:rsidP="006127AF">
            <w:pPr>
              <w:spacing w:line="276" w:lineRule="auto"/>
              <w:rPr>
                <w:rFonts w:cstheme="majorHAnsi"/>
                <w:lang w:eastAsia="zh-TW"/>
              </w:rPr>
            </w:pPr>
            <w:r w:rsidRPr="00A56470">
              <w:rPr>
                <w:rFonts w:cstheme="majorHAnsi"/>
                <w:lang w:eastAsia="zh-TW"/>
              </w:rPr>
              <w:t>the amount of money that CDU has earned in research grants</w:t>
            </w:r>
          </w:p>
        </w:tc>
        <w:tc>
          <w:tcPr>
            <w:tcW w:w="832" w:type="dxa"/>
          </w:tcPr>
          <w:p w14:paraId="61321372" w14:textId="77777777" w:rsidR="00A56470" w:rsidRPr="00A56470" w:rsidRDefault="00A56470" w:rsidP="006127AF">
            <w:pPr>
              <w:spacing w:line="276" w:lineRule="auto"/>
              <w:rPr>
                <w:rFonts w:cstheme="majorHAnsi"/>
                <w:lang w:eastAsia="zh-TW"/>
              </w:rPr>
            </w:pPr>
          </w:p>
        </w:tc>
        <w:tc>
          <w:tcPr>
            <w:tcW w:w="3896" w:type="dxa"/>
          </w:tcPr>
          <w:p w14:paraId="5920E038" w14:textId="77777777" w:rsidR="00A56470" w:rsidRPr="00A56470" w:rsidRDefault="00A56470" w:rsidP="006127AF">
            <w:pPr>
              <w:spacing w:line="276" w:lineRule="auto"/>
              <w:rPr>
                <w:rFonts w:cstheme="majorHAnsi"/>
                <w:lang w:eastAsia="zh-TW"/>
              </w:rPr>
            </w:pPr>
            <w:r w:rsidRPr="00A56470">
              <w:rPr>
                <w:rFonts w:cstheme="majorHAnsi"/>
                <w:noProof/>
              </w:rPr>
              <w:drawing>
                <wp:inline distT="0" distB="0" distL="0" distR="0" wp14:anchorId="2A3FC258" wp14:editId="6B0F7DD0">
                  <wp:extent cx="2333213" cy="20142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5478" cy="2016176"/>
                          </a:xfrm>
                          <a:prstGeom prst="rect">
                            <a:avLst/>
                          </a:prstGeom>
                          <a:noFill/>
                          <a:ln>
                            <a:noFill/>
                          </a:ln>
                        </pic:spPr>
                      </pic:pic>
                    </a:graphicData>
                  </a:graphic>
                </wp:inline>
              </w:drawing>
            </w:r>
          </w:p>
          <w:p w14:paraId="5D469C15" w14:textId="77777777" w:rsidR="00A56470" w:rsidRPr="00A56470" w:rsidRDefault="00A56470" w:rsidP="006127AF">
            <w:pPr>
              <w:spacing w:line="276" w:lineRule="auto"/>
              <w:rPr>
                <w:rFonts w:cstheme="majorHAnsi"/>
                <w:lang w:eastAsia="zh-TW"/>
              </w:rPr>
            </w:pPr>
            <w:r w:rsidRPr="00A56470">
              <w:rPr>
                <w:rFonts w:cstheme="majorHAnsi"/>
                <w:lang w:eastAsia="zh-TW"/>
              </w:rPr>
              <w:t>Universities must use this money to support the PhD and Masters by Research program.  The university can use this RTP to pay</w:t>
            </w:r>
          </w:p>
          <w:p w14:paraId="78DEC65D" w14:textId="77777777" w:rsidR="00A56470" w:rsidRPr="00A56470" w:rsidRDefault="00A56470" w:rsidP="006127AF">
            <w:pPr>
              <w:spacing w:line="276" w:lineRule="auto"/>
              <w:rPr>
                <w:rFonts w:cstheme="majorHAnsi"/>
                <w:lang w:eastAsia="zh-TW"/>
              </w:rPr>
            </w:pPr>
          </w:p>
          <w:p w14:paraId="156CDDD7" w14:textId="77777777" w:rsidR="00A56470" w:rsidRPr="00A56470" w:rsidRDefault="00A56470" w:rsidP="006127AF">
            <w:pPr>
              <w:spacing w:line="276" w:lineRule="auto"/>
              <w:rPr>
                <w:rFonts w:cstheme="majorHAnsi"/>
                <w:lang w:eastAsia="zh-TW"/>
              </w:rPr>
            </w:pPr>
            <w:r w:rsidRPr="00A56470">
              <w:rPr>
                <w:rFonts w:cstheme="majorHAnsi"/>
                <w:b/>
                <w:lang w:eastAsia="zh-TW"/>
              </w:rPr>
              <w:t>RTP stipends</w:t>
            </w:r>
            <w:r w:rsidRPr="00A56470">
              <w:rPr>
                <w:rFonts w:cstheme="majorHAnsi"/>
                <w:lang w:eastAsia="zh-TW"/>
              </w:rPr>
              <w:t>—in which some candidates receive about $27 500 a year to support their living expenses</w:t>
            </w:r>
          </w:p>
          <w:p w14:paraId="0C8744EB" w14:textId="77777777" w:rsidR="00A56470" w:rsidRPr="00A56470" w:rsidRDefault="00A56470" w:rsidP="006127AF">
            <w:pPr>
              <w:spacing w:line="276" w:lineRule="auto"/>
              <w:rPr>
                <w:rFonts w:cstheme="majorHAnsi"/>
                <w:lang w:eastAsia="zh-TW"/>
              </w:rPr>
            </w:pPr>
            <w:r w:rsidRPr="00A56470">
              <w:rPr>
                <w:rFonts w:cstheme="majorHAnsi"/>
                <w:b/>
                <w:lang w:eastAsia="zh-TW"/>
              </w:rPr>
              <w:t>RTP fees offset</w:t>
            </w:r>
            <w:r w:rsidRPr="00A56470">
              <w:rPr>
                <w:rFonts w:cstheme="majorHAnsi"/>
                <w:lang w:eastAsia="zh-TW"/>
              </w:rPr>
              <w:t>—that pays the tuition fees of most candidates</w:t>
            </w:r>
          </w:p>
          <w:p w14:paraId="3C6BAD9C" w14:textId="77777777" w:rsidR="00A56470" w:rsidRPr="00A56470" w:rsidRDefault="00A56470" w:rsidP="006127AF">
            <w:pPr>
              <w:spacing w:line="276" w:lineRule="auto"/>
              <w:rPr>
                <w:rFonts w:cstheme="majorHAnsi"/>
                <w:lang w:eastAsia="zh-TW"/>
              </w:rPr>
            </w:pPr>
            <w:r w:rsidRPr="00A56470">
              <w:rPr>
                <w:rFonts w:cstheme="majorHAnsi"/>
                <w:b/>
                <w:lang w:eastAsia="zh-TW"/>
              </w:rPr>
              <w:t>RTP allowances</w:t>
            </w:r>
            <w:r w:rsidRPr="00A56470">
              <w:rPr>
                <w:rFonts w:cstheme="majorHAnsi"/>
                <w:lang w:eastAsia="zh-TW"/>
              </w:rPr>
              <w:t>—that pays some of the expenses of candidates, such as resources, relocation, or conferences</w:t>
            </w:r>
          </w:p>
        </w:tc>
      </w:tr>
      <w:tr w:rsidR="00A56470" w:rsidRPr="00A56470" w14:paraId="1CD4DC78" w14:textId="77777777" w:rsidTr="00BD444E">
        <w:tc>
          <w:tcPr>
            <w:tcW w:w="4282" w:type="dxa"/>
          </w:tcPr>
          <w:p w14:paraId="57B0F6B6" w14:textId="77777777" w:rsidR="00A56470" w:rsidRPr="00A56470" w:rsidRDefault="00A56470" w:rsidP="006127AF">
            <w:pPr>
              <w:spacing w:line="276" w:lineRule="auto"/>
              <w:rPr>
                <w:rFonts w:cstheme="majorHAnsi"/>
                <w:lang w:eastAsia="zh-TW"/>
              </w:rPr>
            </w:pPr>
          </w:p>
        </w:tc>
        <w:tc>
          <w:tcPr>
            <w:tcW w:w="832" w:type="dxa"/>
          </w:tcPr>
          <w:p w14:paraId="3AF595C9" w14:textId="77777777" w:rsidR="00A56470" w:rsidRPr="00A56470" w:rsidRDefault="00A56470" w:rsidP="006127AF">
            <w:pPr>
              <w:spacing w:line="276" w:lineRule="auto"/>
              <w:rPr>
                <w:rFonts w:cstheme="majorHAnsi"/>
                <w:lang w:eastAsia="zh-TW"/>
              </w:rPr>
            </w:pPr>
          </w:p>
        </w:tc>
        <w:tc>
          <w:tcPr>
            <w:tcW w:w="3896" w:type="dxa"/>
          </w:tcPr>
          <w:p w14:paraId="7A80088C" w14:textId="77777777" w:rsidR="00A56470" w:rsidRPr="00A56470" w:rsidRDefault="00A56470" w:rsidP="006127AF">
            <w:pPr>
              <w:spacing w:line="276" w:lineRule="auto"/>
              <w:rPr>
                <w:rFonts w:cstheme="majorHAnsi"/>
                <w:lang w:eastAsia="zh-TW"/>
              </w:rPr>
            </w:pPr>
          </w:p>
        </w:tc>
      </w:tr>
      <w:tr w:rsidR="00A56470" w:rsidRPr="00A56470" w14:paraId="44949F71" w14:textId="77777777" w:rsidTr="00BD444E">
        <w:trPr>
          <w:trHeight w:val="8497"/>
        </w:trPr>
        <w:tc>
          <w:tcPr>
            <w:tcW w:w="4282" w:type="dxa"/>
          </w:tcPr>
          <w:p w14:paraId="2D1AB9F1" w14:textId="77777777" w:rsidR="00A56470" w:rsidRPr="00A56470" w:rsidRDefault="00A56470" w:rsidP="006127AF">
            <w:pPr>
              <w:spacing w:line="276" w:lineRule="auto"/>
              <w:rPr>
                <w:rFonts w:cstheme="majorHAnsi"/>
                <w:lang w:eastAsia="zh-TW"/>
              </w:rPr>
            </w:pPr>
          </w:p>
          <w:p w14:paraId="755C1DED" w14:textId="77777777" w:rsidR="00A56470" w:rsidRPr="00A56470" w:rsidRDefault="00A56470" w:rsidP="006127AF">
            <w:pPr>
              <w:spacing w:line="276" w:lineRule="auto"/>
              <w:rPr>
                <w:rFonts w:cstheme="majorHAnsi"/>
                <w:lang w:eastAsia="zh-TW"/>
              </w:rPr>
            </w:pPr>
            <w:r w:rsidRPr="00A56470">
              <w:rPr>
                <w:rFonts w:cstheme="majorHAnsi"/>
                <w:noProof/>
              </w:rPr>
              <w:drawing>
                <wp:inline distT="0" distB="0" distL="0" distR="0" wp14:anchorId="4C5A7837" wp14:editId="45C2C64C">
                  <wp:extent cx="2346407" cy="205688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3581" cy="2071940"/>
                          </a:xfrm>
                          <a:prstGeom prst="rect">
                            <a:avLst/>
                          </a:prstGeom>
                          <a:noFill/>
                          <a:ln>
                            <a:noFill/>
                          </a:ln>
                        </pic:spPr>
                      </pic:pic>
                    </a:graphicData>
                  </a:graphic>
                </wp:inline>
              </w:drawing>
            </w:r>
          </w:p>
          <w:p w14:paraId="69F502F5" w14:textId="77777777" w:rsidR="00A56470" w:rsidRPr="00A56470" w:rsidRDefault="00A56470" w:rsidP="006127AF">
            <w:pPr>
              <w:spacing w:line="276" w:lineRule="auto"/>
              <w:rPr>
                <w:rFonts w:cstheme="majorHAnsi"/>
                <w:lang w:eastAsia="zh-TW"/>
              </w:rPr>
            </w:pPr>
            <w:r w:rsidRPr="00A56470">
              <w:rPr>
                <w:rFonts w:cstheme="majorHAnsi"/>
                <w:lang w:eastAsia="zh-TW"/>
              </w:rPr>
              <w:t xml:space="preserve">If candidates complete their thesis, the university will receive more RTP funding in the future.  Consequently, universities implement a range of initiatives to help candidates complete their thesis. </w:t>
            </w:r>
          </w:p>
          <w:p w14:paraId="777F6690" w14:textId="77777777" w:rsidR="00A56470" w:rsidRPr="00A56470" w:rsidRDefault="00A56470" w:rsidP="006127AF">
            <w:pPr>
              <w:spacing w:line="276" w:lineRule="auto"/>
              <w:rPr>
                <w:rFonts w:cstheme="majorHAnsi"/>
                <w:lang w:eastAsia="zh-TW"/>
              </w:rPr>
            </w:pPr>
          </w:p>
          <w:p w14:paraId="6D8EA24A" w14:textId="77777777" w:rsidR="00A56470" w:rsidRPr="00A56470" w:rsidRDefault="00A56470" w:rsidP="006127AF">
            <w:pPr>
              <w:spacing w:line="276" w:lineRule="auto"/>
              <w:rPr>
                <w:rFonts w:cstheme="majorHAnsi"/>
                <w:lang w:eastAsia="zh-TW"/>
              </w:rPr>
            </w:pPr>
          </w:p>
          <w:p w14:paraId="13F4D404" w14:textId="77777777" w:rsidR="00A56470" w:rsidRPr="00A56470" w:rsidRDefault="00A56470" w:rsidP="006127AF">
            <w:pPr>
              <w:spacing w:line="276" w:lineRule="auto"/>
              <w:rPr>
                <w:rFonts w:cstheme="majorHAnsi"/>
                <w:lang w:eastAsia="zh-TW"/>
              </w:rPr>
            </w:pPr>
          </w:p>
          <w:p w14:paraId="32765CEB" w14:textId="77777777" w:rsidR="00A56470" w:rsidRPr="00A56470" w:rsidRDefault="00A56470" w:rsidP="006127AF">
            <w:pPr>
              <w:spacing w:line="276" w:lineRule="auto"/>
              <w:rPr>
                <w:rFonts w:cstheme="majorHAnsi"/>
                <w:lang w:eastAsia="zh-TW"/>
              </w:rPr>
            </w:pPr>
          </w:p>
          <w:p w14:paraId="01D77772" w14:textId="77777777" w:rsidR="00A56470" w:rsidRPr="00A56470" w:rsidRDefault="00A56470" w:rsidP="006127AF">
            <w:pPr>
              <w:spacing w:line="276" w:lineRule="auto"/>
              <w:rPr>
                <w:rFonts w:cstheme="majorHAnsi"/>
                <w:lang w:eastAsia="zh-TW"/>
              </w:rPr>
            </w:pPr>
          </w:p>
          <w:p w14:paraId="420DFC3F" w14:textId="77777777" w:rsidR="00A56470" w:rsidRPr="00A56470" w:rsidRDefault="00A56470" w:rsidP="006127AF">
            <w:pPr>
              <w:spacing w:line="276" w:lineRule="auto"/>
              <w:rPr>
                <w:rFonts w:cstheme="majorHAnsi"/>
                <w:lang w:eastAsia="zh-TW"/>
              </w:rPr>
            </w:pPr>
          </w:p>
          <w:p w14:paraId="2D92E0B2" w14:textId="77777777" w:rsidR="00A56470" w:rsidRPr="00A56470" w:rsidRDefault="00A56470" w:rsidP="006127AF">
            <w:pPr>
              <w:spacing w:line="276" w:lineRule="auto"/>
              <w:rPr>
                <w:rFonts w:cstheme="majorHAnsi"/>
                <w:lang w:eastAsia="zh-TW"/>
              </w:rPr>
            </w:pPr>
          </w:p>
          <w:p w14:paraId="76C2D50B" w14:textId="77777777" w:rsidR="00A56470" w:rsidRPr="00A56470" w:rsidRDefault="00A56470" w:rsidP="006127AF">
            <w:pPr>
              <w:spacing w:line="276" w:lineRule="auto"/>
              <w:rPr>
                <w:rFonts w:cstheme="majorHAnsi"/>
                <w:lang w:eastAsia="zh-TW"/>
              </w:rPr>
            </w:pPr>
          </w:p>
          <w:p w14:paraId="2B73F2AB" w14:textId="77777777" w:rsidR="00A56470" w:rsidRPr="00A56470" w:rsidRDefault="00A56470" w:rsidP="006127AF">
            <w:pPr>
              <w:spacing w:line="276" w:lineRule="auto"/>
              <w:rPr>
                <w:rFonts w:cstheme="majorHAnsi"/>
                <w:lang w:eastAsia="zh-TW"/>
              </w:rPr>
            </w:pPr>
          </w:p>
          <w:p w14:paraId="1A3164B6" w14:textId="77777777" w:rsidR="00A56470" w:rsidRPr="00A56470" w:rsidRDefault="00A56470" w:rsidP="006127AF">
            <w:pPr>
              <w:spacing w:line="276" w:lineRule="auto"/>
              <w:rPr>
                <w:rFonts w:cstheme="majorHAnsi"/>
                <w:lang w:eastAsia="zh-TW"/>
              </w:rPr>
            </w:pPr>
          </w:p>
        </w:tc>
        <w:tc>
          <w:tcPr>
            <w:tcW w:w="832" w:type="dxa"/>
          </w:tcPr>
          <w:p w14:paraId="73F164BE" w14:textId="77777777" w:rsidR="00A56470" w:rsidRPr="00A56470" w:rsidRDefault="00A56470" w:rsidP="006127AF">
            <w:pPr>
              <w:spacing w:line="276" w:lineRule="auto"/>
              <w:rPr>
                <w:rFonts w:cstheme="majorHAnsi"/>
                <w:lang w:eastAsia="zh-TW"/>
              </w:rPr>
            </w:pPr>
            <w:r w:rsidRPr="00A56470">
              <w:rPr>
                <w:rFonts w:cstheme="majorHAnsi"/>
                <w:noProof/>
              </w:rPr>
              <mc:AlternateContent>
                <mc:Choice Requires="wps">
                  <w:drawing>
                    <wp:anchor distT="0" distB="0" distL="114300" distR="114300" simplePos="0" relativeHeight="251660288" behindDoc="0" locked="0" layoutInCell="1" allowOverlap="1" wp14:anchorId="5C3E3629" wp14:editId="59B0B9F4">
                      <wp:simplePos x="0" y="0"/>
                      <wp:positionH relativeFrom="column">
                        <wp:posOffset>-213995</wp:posOffset>
                      </wp:positionH>
                      <wp:positionV relativeFrom="paragraph">
                        <wp:posOffset>1303775</wp:posOffset>
                      </wp:positionV>
                      <wp:extent cx="457200" cy="0"/>
                      <wp:effectExtent l="0" t="127000" r="0" b="12700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w="38100">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8FA99" id="Straight Arrow Connector 7" o:spid="_x0000_s1026" type="#_x0000_t32" style="position:absolute;margin-left:-16.85pt;margin-top:102.65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" strokecolor="#d55c19 [3204]" strokeweight="3pt">
                      <v:stroke startarrow="block" joinstyle="miter"/>
                    </v:shape>
                  </w:pict>
                </mc:Fallback>
              </mc:AlternateContent>
            </w:r>
          </w:p>
        </w:tc>
        <w:tc>
          <w:tcPr>
            <w:tcW w:w="3896" w:type="dxa"/>
          </w:tcPr>
          <w:p w14:paraId="0EB2C9EF" w14:textId="77777777" w:rsidR="00A56470" w:rsidRPr="00A56470" w:rsidRDefault="00A56470" w:rsidP="006127AF">
            <w:pPr>
              <w:spacing w:line="276" w:lineRule="auto"/>
              <w:rPr>
                <w:rFonts w:cstheme="majorHAnsi"/>
                <w:lang w:eastAsia="zh-TW"/>
              </w:rPr>
            </w:pPr>
          </w:p>
          <w:p w14:paraId="7BF98181" w14:textId="77777777" w:rsidR="00A56470" w:rsidRPr="00A56470" w:rsidRDefault="00A56470" w:rsidP="006127AF">
            <w:pPr>
              <w:spacing w:line="276" w:lineRule="auto"/>
              <w:rPr>
                <w:rFonts w:cstheme="majorHAnsi"/>
                <w:lang w:eastAsia="zh-TW"/>
              </w:rPr>
            </w:pPr>
            <w:r w:rsidRPr="00A56470">
              <w:rPr>
                <w:rFonts w:cstheme="majorHAnsi"/>
                <w:noProof/>
              </w:rPr>
              <w:drawing>
                <wp:inline distT="0" distB="0" distL="0" distR="0" wp14:anchorId="6BDAB787" wp14:editId="40BFB9D8">
                  <wp:extent cx="2418715" cy="1843737"/>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9351" cy="1882336"/>
                          </a:xfrm>
                          <a:prstGeom prst="rect">
                            <a:avLst/>
                          </a:prstGeom>
                          <a:noFill/>
                          <a:ln>
                            <a:noFill/>
                          </a:ln>
                        </pic:spPr>
                      </pic:pic>
                    </a:graphicData>
                  </a:graphic>
                </wp:inline>
              </w:drawing>
            </w:r>
          </w:p>
          <w:p w14:paraId="2DEA2E19" w14:textId="77777777" w:rsidR="00A56470" w:rsidRPr="00A56470" w:rsidRDefault="00A56470" w:rsidP="006127AF">
            <w:pPr>
              <w:spacing w:line="276" w:lineRule="auto"/>
              <w:rPr>
                <w:rFonts w:cstheme="majorHAnsi"/>
                <w:lang w:eastAsia="zh-TW"/>
              </w:rPr>
            </w:pPr>
            <w:r w:rsidRPr="00A56470">
              <w:rPr>
                <w:rFonts w:cstheme="majorHAnsi"/>
                <w:lang w:eastAsia="zh-TW"/>
              </w:rPr>
              <w:t>However</w:t>
            </w:r>
          </w:p>
          <w:p w14:paraId="0BF72EDB" w14:textId="77777777" w:rsidR="00A56470" w:rsidRPr="00A56470" w:rsidRDefault="00A56470" w:rsidP="006127AF">
            <w:pPr>
              <w:spacing w:line="276" w:lineRule="auto"/>
              <w:rPr>
                <w:rFonts w:cstheme="majorHAnsi"/>
                <w:lang w:eastAsia="zh-TW"/>
              </w:rPr>
            </w:pPr>
          </w:p>
          <w:p w14:paraId="24CD3CC2" w14:textId="77777777" w:rsidR="00A56470" w:rsidRPr="00A56470" w:rsidRDefault="00A56470" w:rsidP="006127AF">
            <w:pPr>
              <w:spacing w:line="276" w:lineRule="auto"/>
              <w:rPr>
                <w:rFonts w:cstheme="majorHAnsi"/>
                <w:lang w:eastAsia="zh-TW"/>
              </w:rPr>
            </w:pPr>
            <w:r w:rsidRPr="00A56470">
              <w:rPr>
                <w:rFonts w:cstheme="majorHAnsi"/>
                <w:lang w:eastAsia="zh-TW"/>
              </w:rPr>
              <w:t>PhD candidates are entitled to this RTP support only during the first three full-time years of their candidature, although they may receive a six-month extension</w:t>
            </w:r>
          </w:p>
          <w:p w14:paraId="70A0B6F7" w14:textId="77777777" w:rsidR="00A56470" w:rsidRPr="00A56470" w:rsidRDefault="00A56470" w:rsidP="006127AF">
            <w:pPr>
              <w:spacing w:line="276" w:lineRule="auto"/>
              <w:rPr>
                <w:rFonts w:cstheme="majorHAnsi"/>
                <w:lang w:eastAsia="zh-TW"/>
              </w:rPr>
            </w:pPr>
            <w:r w:rsidRPr="00A56470">
              <w:rPr>
                <w:rFonts w:cstheme="majorHAnsi"/>
                <w:lang w:eastAsia="zh-TW"/>
              </w:rPr>
              <w:t>Masters by Research candidates are entitled to this RTP support only during the first two full-time years of their candidature; they are not eligible for extensions</w:t>
            </w:r>
          </w:p>
          <w:p w14:paraId="60980F6C" w14:textId="77777777" w:rsidR="00A56470" w:rsidRPr="00A56470" w:rsidRDefault="00A56470" w:rsidP="006127AF">
            <w:pPr>
              <w:spacing w:line="276" w:lineRule="auto"/>
              <w:rPr>
                <w:rFonts w:cstheme="majorHAnsi"/>
                <w:lang w:eastAsia="zh-TW"/>
              </w:rPr>
            </w:pPr>
          </w:p>
        </w:tc>
      </w:tr>
    </w:tbl>
    <w:p w14:paraId="14B57989" w14:textId="77777777" w:rsidR="00A56470" w:rsidRPr="00A56470" w:rsidRDefault="00A56470" w:rsidP="006127AF">
      <w:pPr>
        <w:spacing w:line="276" w:lineRule="auto"/>
        <w:rPr>
          <w:rFonts w:cstheme="majorHAnsi"/>
          <w:lang w:eastAsia="zh-TW"/>
        </w:rPr>
      </w:pPr>
    </w:p>
    <w:p w14:paraId="11043B30" w14:textId="77777777" w:rsidR="00A56470" w:rsidRPr="00A56470" w:rsidRDefault="00A56470" w:rsidP="006127AF">
      <w:pPr>
        <w:spacing w:line="276" w:lineRule="auto"/>
        <w:rPr>
          <w:rFonts w:cstheme="majorHAnsi"/>
          <w:lang w:eastAsia="zh-TW"/>
        </w:rPr>
      </w:pPr>
    </w:p>
    <w:p w14:paraId="6A5F5FAD" w14:textId="77777777" w:rsidR="00A56470" w:rsidRPr="00A56470" w:rsidRDefault="00A56470" w:rsidP="006127AF">
      <w:pPr>
        <w:spacing w:line="276" w:lineRule="auto"/>
        <w:rPr>
          <w:rFonts w:cstheme="majorHAnsi"/>
          <w:lang w:eastAsia="zh-TW"/>
        </w:rPr>
      </w:pPr>
    </w:p>
    <w:p w14:paraId="67E65560" w14:textId="77777777" w:rsidR="00A56470" w:rsidRPr="00A56470" w:rsidRDefault="00A56470" w:rsidP="006127AF">
      <w:pPr>
        <w:spacing w:line="276" w:lineRule="auto"/>
        <w:rPr>
          <w:rFonts w:cstheme="majorHAnsi"/>
          <w:lang w:eastAsia="zh-TW"/>
        </w:rPr>
      </w:pPr>
      <w:r w:rsidRPr="00A56470">
        <w:rPr>
          <w:rFonts w:cstheme="majorHAnsi"/>
          <w:lang w:eastAsia="zh-TW"/>
        </w:rPr>
        <w:tab/>
      </w:r>
    </w:p>
    <w:p w14:paraId="0A662270" w14:textId="77777777" w:rsidR="00A56470" w:rsidRPr="00A56470" w:rsidRDefault="00A56470" w:rsidP="006127AF">
      <w:pPr>
        <w:spacing w:line="276" w:lineRule="auto"/>
        <w:rPr>
          <w:rFonts w:cstheme="majorHAnsi"/>
          <w:lang w:eastAsia="zh-TW"/>
        </w:rPr>
      </w:pPr>
    </w:p>
    <w:p w14:paraId="0B43DF02" w14:textId="77777777" w:rsidR="00A56470" w:rsidRPr="00A56470" w:rsidRDefault="00A56470" w:rsidP="006127AF">
      <w:pPr>
        <w:spacing w:line="276" w:lineRule="auto"/>
        <w:rPr>
          <w:rFonts w:cstheme="majorHAnsi"/>
          <w:lang w:eastAsia="zh-TW"/>
        </w:rPr>
      </w:pPr>
    </w:p>
    <w:p w14:paraId="45CF0BAB" w14:textId="77777777" w:rsidR="00A56470" w:rsidRPr="00A56470" w:rsidRDefault="00A56470" w:rsidP="006127AF">
      <w:pPr>
        <w:spacing w:line="276" w:lineRule="auto"/>
        <w:rPr>
          <w:rFonts w:cstheme="majorHAnsi"/>
          <w:lang w:eastAsia="zh-TW"/>
        </w:rPr>
      </w:pPr>
    </w:p>
    <w:p w14:paraId="32FF84F3" w14:textId="77777777" w:rsidR="00A56470" w:rsidRPr="00A56470" w:rsidRDefault="00A56470" w:rsidP="006127AF">
      <w:pPr>
        <w:spacing w:line="276" w:lineRule="auto"/>
        <w:rPr>
          <w:rFonts w:cstheme="majorHAnsi"/>
          <w:lang w:eastAsia="zh-TW"/>
        </w:rPr>
      </w:pPr>
    </w:p>
    <w:p w14:paraId="0F9C325A" w14:textId="77777777" w:rsidR="00A56470" w:rsidRPr="00A56470" w:rsidRDefault="00A56470" w:rsidP="006127AF">
      <w:pPr>
        <w:spacing w:line="276" w:lineRule="auto"/>
        <w:rPr>
          <w:rFonts w:cstheme="majorHAnsi"/>
          <w:lang w:eastAsia="zh-TW"/>
        </w:rPr>
      </w:pPr>
    </w:p>
    <w:p w14:paraId="76445286" w14:textId="77777777" w:rsidR="00A56470" w:rsidRPr="00A56470" w:rsidRDefault="00A56470" w:rsidP="006127AF">
      <w:pPr>
        <w:spacing w:line="276" w:lineRule="auto"/>
        <w:rPr>
          <w:rFonts w:cstheme="majorHAnsi"/>
          <w:lang w:eastAsia="zh-TW"/>
        </w:rPr>
      </w:pPr>
    </w:p>
    <w:p w14:paraId="361EE8D9" w14:textId="77777777" w:rsidR="00A56470" w:rsidRPr="00A56470" w:rsidRDefault="00A56470" w:rsidP="006127AF">
      <w:pPr>
        <w:spacing w:line="276" w:lineRule="auto"/>
        <w:rPr>
          <w:rFonts w:cstheme="majorHAnsi"/>
          <w:lang w:eastAsia="zh-TW"/>
        </w:rPr>
      </w:pPr>
    </w:p>
    <w:p w14:paraId="5AD7A492" w14:textId="77777777" w:rsidR="00A56470" w:rsidRPr="00A56470" w:rsidRDefault="00A56470" w:rsidP="006127AF">
      <w:pPr>
        <w:spacing w:line="276" w:lineRule="auto"/>
        <w:rPr>
          <w:rFonts w:cstheme="majorHAnsi"/>
          <w:lang w:eastAsia="zh-TW"/>
        </w:rPr>
      </w:pPr>
    </w:p>
    <w:p w14:paraId="1DD169C8" w14:textId="41C34D44" w:rsidR="00A56470" w:rsidRPr="00A56470" w:rsidRDefault="00A56470" w:rsidP="006127AF">
      <w:pPr>
        <w:spacing w:line="276" w:lineRule="auto"/>
        <w:rPr>
          <w:rFonts w:cstheme="majorHAnsi"/>
          <w:lang w:eastAsia="zh-TW"/>
        </w:rPr>
      </w:pPr>
    </w:p>
    <w:p w14:paraId="7C78018E" w14:textId="22E090A2" w:rsidR="00A56470" w:rsidRPr="00A56470" w:rsidRDefault="00A56470" w:rsidP="006127AF">
      <w:pPr>
        <w:spacing w:line="276" w:lineRule="auto"/>
        <w:rPr>
          <w:rFonts w:cstheme="majorHAnsi"/>
          <w:lang w:eastAsia="zh-TW"/>
        </w:rPr>
      </w:pPr>
    </w:p>
    <w:p w14:paraId="1C196DFF" w14:textId="169D8CA2" w:rsidR="00A56470" w:rsidRPr="00A56470" w:rsidRDefault="00A56470" w:rsidP="006127AF">
      <w:pPr>
        <w:spacing w:line="276" w:lineRule="auto"/>
        <w:rPr>
          <w:rFonts w:cstheme="majorHAnsi"/>
          <w:lang w:eastAsia="zh-TW"/>
        </w:rPr>
      </w:pPr>
    </w:p>
    <w:p w14:paraId="3528D0C9" w14:textId="79DE6FC1" w:rsidR="00A56470" w:rsidRPr="00A56470" w:rsidRDefault="00A56470" w:rsidP="006127AF">
      <w:pPr>
        <w:spacing w:line="276" w:lineRule="auto"/>
        <w:rPr>
          <w:rFonts w:cstheme="majorHAnsi"/>
          <w:lang w:eastAsia="zh-TW"/>
        </w:rPr>
      </w:pPr>
    </w:p>
    <w:p w14:paraId="65723CEA" w14:textId="6A97DC4F" w:rsidR="00A56470" w:rsidRPr="00A56470" w:rsidRDefault="00A56470" w:rsidP="006127AF">
      <w:pPr>
        <w:spacing w:line="276" w:lineRule="auto"/>
        <w:rPr>
          <w:rFonts w:cstheme="majorHAnsi"/>
          <w:lang w:eastAsia="zh-TW"/>
        </w:rPr>
      </w:pPr>
    </w:p>
    <w:p w14:paraId="5EEBB3D7" w14:textId="77777777" w:rsidR="00A56470" w:rsidRPr="00A56470" w:rsidRDefault="00A56470" w:rsidP="006127AF">
      <w:pPr>
        <w:spacing w:line="276" w:lineRule="auto"/>
        <w:rPr>
          <w:rFonts w:cstheme="majorHAnsi"/>
          <w:lang w:eastAsia="zh-TW"/>
        </w:rPr>
      </w:pPr>
    </w:p>
    <w:p w14:paraId="05D3D0FC" w14:textId="77777777" w:rsidR="00A56470" w:rsidRPr="00A56470" w:rsidRDefault="00A56470" w:rsidP="006127AF">
      <w:pPr>
        <w:spacing w:line="276" w:lineRule="auto"/>
        <w:rPr>
          <w:rFonts w:cstheme="majorHAnsi"/>
        </w:rPr>
      </w:pPr>
    </w:p>
    <w:p w14:paraId="5F2040DB" w14:textId="43E4FB39" w:rsidR="00A56470" w:rsidRPr="00A56470" w:rsidRDefault="00A56470" w:rsidP="006127AF">
      <w:pPr>
        <w:pStyle w:val="Heading2"/>
        <w:spacing w:line="276" w:lineRule="auto"/>
        <w:rPr>
          <w:rFonts w:asciiTheme="majorHAnsi" w:hAnsiTheme="majorHAnsi" w:cstheme="majorHAnsi"/>
          <w:lang w:eastAsia="zh-TW"/>
        </w:rPr>
      </w:pPr>
      <w:r w:rsidRPr="00A56470">
        <w:rPr>
          <w:rFonts w:asciiTheme="majorHAnsi" w:hAnsiTheme="majorHAnsi" w:cstheme="majorHAnsi"/>
        </w:rPr>
        <w:t>Eligibility</w:t>
      </w:r>
    </w:p>
    <w:p w14:paraId="73650AB7" w14:textId="77777777" w:rsidR="00A56470" w:rsidRPr="00A56470" w:rsidRDefault="00A56470" w:rsidP="006127AF">
      <w:pPr>
        <w:spacing w:line="276" w:lineRule="auto"/>
        <w:rPr>
          <w:rFonts w:cstheme="majorHAnsi"/>
          <w:b/>
          <w:lang w:eastAsia="zh-TW"/>
        </w:rPr>
      </w:pPr>
    </w:p>
    <w:p w14:paraId="065903AC" w14:textId="77777777" w:rsidR="00A56470" w:rsidRPr="00A56470" w:rsidRDefault="00A56470" w:rsidP="006127AF">
      <w:pPr>
        <w:spacing w:line="276" w:lineRule="auto"/>
        <w:rPr>
          <w:rFonts w:cstheme="majorHAnsi"/>
          <w:b/>
          <w:lang w:eastAsia="zh-TW"/>
        </w:rPr>
      </w:pPr>
      <w:r w:rsidRPr="00A56470">
        <w:rPr>
          <w:rFonts w:cstheme="majorHAnsi"/>
          <w:b/>
          <w:lang w:eastAsia="zh-TW"/>
        </w:rPr>
        <w:t>RTP stipend</w:t>
      </w:r>
    </w:p>
    <w:p w14:paraId="1FEE9442" w14:textId="77777777" w:rsidR="00A56470" w:rsidRPr="00A56470" w:rsidRDefault="00A56470" w:rsidP="006127AF">
      <w:pPr>
        <w:spacing w:line="276" w:lineRule="auto"/>
        <w:rPr>
          <w:rFonts w:cstheme="majorHAnsi"/>
          <w:b/>
          <w:lang w:eastAsia="zh-TW"/>
        </w:rPr>
      </w:pPr>
    </w:p>
    <w:p w14:paraId="1EBA795A" w14:textId="77777777" w:rsidR="00A56470" w:rsidRPr="00A56470" w:rsidRDefault="00A56470" w:rsidP="006127AF">
      <w:pPr>
        <w:spacing w:line="276" w:lineRule="auto"/>
        <w:rPr>
          <w:rFonts w:cstheme="majorHAnsi"/>
          <w:lang w:eastAsia="zh-TW"/>
        </w:rPr>
      </w:pPr>
      <w:r w:rsidRPr="00A56470">
        <w:rPr>
          <w:rFonts w:cstheme="majorHAnsi"/>
          <w:lang w:eastAsia="zh-TW"/>
        </w:rPr>
        <w:tab/>
        <w:t>This section clarifies who is eligible to receive RTP support, especially the RTP stipend of about $27 500 a year.  Generally</w:t>
      </w:r>
    </w:p>
    <w:p w14:paraId="72CE2F35" w14:textId="77777777" w:rsidR="00A56470" w:rsidRPr="00A56470" w:rsidRDefault="00A56470" w:rsidP="006127AF">
      <w:pPr>
        <w:spacing w:line="276" w:lineRule="auto"/>
        <w:rPr>
          <w:rFonts w:cstheme="majorHAnsi"/>
          <w:lang w:eastAsia="zh-TW"/>
        </w:rPr>
      </w:pPr>
    </w:p>
    <w:p w14:paraId="6AF60953"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CDU utilizes a formula to decide which candidates are eligible to receive the RTP stipend</w:t>
      </w:r>
    </w:p>
    <w:p w14:paraId="7BD0A5C4"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 xml:space="preserve">In general, domestic candidates who have achieved H1 equivalence will typically receive this stipend at CDU.  </w:t>
      </w:r>
    </w:p>
    <w:p w14:paraId="0E7450B5"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Domestic candidates who have achieved H2A equivalence might receive this stipend</w:t>
      </w:r>
    </w:p>
    <w:p w14:paraId="1F48F703"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International candidates who have achieved H1 equivalence often, but not always, receive this stipend</w:t>
      </w:r>
    </w:p>
    <w:p w14:paraId="4D38FDF7"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 xml:space="preserve">Masters by Research candidates are also eligible to receive this RTP stipend </w:t>
      </w:r>
    </w:p>
    <w:p w14:paraId="1E73B856"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Generally, the RTP stipend is granted only to full-time candidates—unless the circumstances are exceptional</w:t>
      </w:r>
    </w:p>
    <w:p w14:paraId="58737948" w14:textId="77777777" w:rsidR="00A56470" w:rsidRPr="00A56470" w:rsidRDefault="00A56470" w:rsidP="006127AF">
      <w:pPr>
        <w:pStyle w:val="ListParagraph"/>
        <w:numPr>
          <w:ilvl w:val="0"/>
          <w:numId w:val="18"/>
        </w:numPr>
        <w:spacing w:line="276" w:lineRule="auto"/>
        <w:rPr>
          <w:rFonts w:cstheme="majorHAnsi"/>
          <w:lang w:eastAsia="zh-TW"/>
        </w:rPr>
      </w:pPr>
      <w:r w:rsidRPr="00A56470">
        <w:rPr>
          <w:rFonts w:cstheme="majorHAnsi"/>
          <w:lang w:eastAsia="zh-TW"/>
        </w:rPr>
        <w:t>For full time candidates, the RTP stipend is not taxable.  For part time candidates, the RTP stipend is taxable at this time.</w:t>
      </w:r>
    </w:p>
    <w:p w14:paraId="6100A847" w14:textId="269940F8" w:rsidR="00A56470" w:rsidRDefault="00A56470" w:rsidP="006127AF">
      <w:pPr>
        <w:spacing w:line="276" w:lineRule="auto"/>
        <w:rPr>
          <w:rFonts w:cstheme="majorHAnsi"/>
          <w:lang w:eastAsia="zh-TW"/>
        </w:rPr>
      </w:pPr>
    </w:p>
    <w:p w14:paraId="605E2B6E" w14:textId="77777777" w:rsidR="006127AF" w:rsidRPr="00A56470" w:rsidRDefault="006127AF" w:rsidP="006127AF">
      <w:pPr>
        <w:spacing w:line="276" w:lineRule="auto"/>
        <w:rPr>
          <w:rFonts w:cstheme="majorHAnsi"/>
          <w:lang w:eastAsia="zh-TW"/>
        </w:rPr>
      </w:pPr>
    </w:p>
    <w:p w14:paraId="7144A5EC" w14:textId="77777777" w:rsidR="00A56470" w:rsidRPr="00A56470" w:rsidRDefault="00A56470" w:rsidP="006127AF">
      <w:pPr>
        <w:spacing w:line="276" w:lineRule="auto"/>
        <w:rPr>
          <w:rFonts w:cstheme="majorHAnsi"/>
          <w:lang w:eastAsia="zh-TW"/>
        </w:rPr>
      </w:pPr>
      <w:r w:rsidRPr="00A56470">
        <w:rPr>
          <w:rFonts w:cstheme="majorHAnsi"/>
          <w:b/>
          <w:lang w:eastAsia="zh-TW"/>
        </w:rPr>
        <w:t>RTP fee offset</w:t>
      </w:r>
    </w:p>
    <w:p w14:paraId="719E51C8" w14:textId="77777777" w:rsidR="00A56470" w:rsidRPr="00A56470" w:rsidRDefault="00A56470" w:rsidP="006127AF">
      <w:pPr>
        <w:spacing w:line="276" w:lineRule="auto"/>
        <w:rPr>
          <w:rFonts w:cstheme="majorHAnsi"/>
          <w:lang w:eastAsia="zh-TW"/>
        </w:rPr>
      </w:pPr>
    </w:p>
    <w:p w14:paraId="61B45A05" w14:textId="77777777" w:rsidR="00A56470" w:rsidRPr="00A56470" w:rsidRDefault="00A56470" w:rsidP="006127AF">
      <w:pPr>
        <w:spacing w:line="276" w:lineRule="auto"/>
        <w:rPr>
          <w:rFonts w:cstheme="majorHAnsi"/>
          <w:lang w:eastAsia="zh-TW"/>
        </w:rPr>
      </w:pPr>
      <w:r w:rsidRPr="00A56470">
        <w:rPr>
          <w:rFonts w:cstheme="majorHAnsi"/>
          <w:lang w:eastAsia="zh-TW"/>
        </w:rPr>
        <w:tab/>
        <w:t>In contrast to the RTP stipend, at CDU, most CDU research candidates will be granted the RTP fee offset—and thus do not need to pay the tuition fees. That is,</w:t>
      </w:r>
    </w:p>
    <w:p w14:paraId="5EEE4F1A" w14:textId="77777777" w:rsidR="00A56470" w:rsidRPr="00A56470" w:rsidRDefault="00A56470" w:rsidP="006127AF">
      <w:pPr>
        <w:spacing w:line="276" w:lineRule="auto"/>
        <w:rPr>
          <w:rFonts w:cstheme="majorHAnsi"/>
          <w:lang w:eastAsia="zh-TW"/>
        </w:rPr>
      </w:pPr>
    </w:p>
    <w:p w14:paraId="775D77C0" w14:textId="77777777" w:rsidR="00A56470" w:rsidRPr="00A56470" w:rsidRDefault="00A56470" w:rsidP="006127AF">
      <w:pPr>
        <w:pStyle w:val="ListParagraph"/>
        <w:numPr>
          <w:ilvl w:val="0"/>
          <w:numId w:val="19"/>
        </w:numPr>
        <w:spacing w:line="276" w:lineRule="auto"/>
        <w:rPr>
          <w:rFonts w:cstheme="majorHAnsi"/>
          <w:lang w:eastAsia="zh-TW"/>
        </w:rPr>
      </w:pPr>
      <w:r w:rsidRPr="00A56470">
        <w:rPr>
          <w:rFonts w:cstheme="majorHAnsi"/>
          <w:lang w:eastAsia="zh-TW"/>
        </w:rPr>
        <w:t xml:space="preserve">In general, PhD candidates do not need to pay fees during the first four years full time.  </w:t>
      </w:r>
    </w:p>
    <w:p w14:paraId="57C802C0" w14:textId="0E7C9183" w:rsidR="00A56470" w:rsidRPr="00A56470" w:rsidRDefault="00A56470" w:rsidP="006127AF">
      <w:pPr>
        <w:pStyle w:val="ListParagraph"/>
        <w:numPr>
          <w:ilvl w:val="0"/>
          <w:numId w:val="19"/>
        </w:numPr>
        <w:spacing w:line="276" w:lineRule="auto"/>
        <w:rPr>
          <w:rFonts w:cstheme="majorHAnsi"/>
          <w:lang w:eastAsia="zh-TW"/>
        </w:rPr>
      </w:pPr>
      <w:r w:rsidRPr="00A56470">
        <w:rPr>
          <w:rFonts w:cstheme="majorHAnsi"/>
          <w:lang w:eastAsia="zh-TW"/>
        </w:rPr>
        <w:t xml:space="preserve">During their fifth year, they may apply </w:t>
      </w:r>
      <w:r w:rsidR="006127AF">
        <w:rPr>
          <w:rFonts w:cstheme="majorHAnsi"/>
          <w:lang w:eastAsia="zh-TW"/>
        </w:rPr>
        <w:t>to receive</w:t>
      </w:r>
      <w:r w:rsidRPr="00A56470">
        <w:rPr>
          <w:rFonts w:cstheme="majorHAnsi"/>
          <w:lang w:eastAsia="zh-TW"/>
        </w:rPr>
        <w:t xml:space="preserve"> a fee waiver as well</w:t>
      </w:r>
    </w:p>
    <w:p w14:paraId="2F1E5F49" w14:textId="77777777" w:rsidR="00A56470" w:rsidRPr="00A56470" w:rsidRDefault="00A56470" w:rsidP="006127AF">
      <w:pPr>
        <w:pStyle w:val="ListParagraph"/>
        <w:numPr>
          <w:ilvl w:val="0"/>
          <w:numId w:val="19"/>
        </w:numPr>
        <w:spacing w:line="276" w:lineRule="auto"/>
        <w:rPr>
          <w:rFonts w:cstheme="majorHAnsi"/>
          <w:lang w:eastAsia="zh-TW"/>
        </w:rPr>
      </w:pPr>
      <w:r w:rsidRPr="00A56470">
        <w:rPr>
          <w:rFonts w:cstheme="majorHAnsi"/>
          <w:lang w:eastAsia="zh-TW"/>
        </w:rPr>
        <w:t xml:space="preserve">Masters by Research candidates do not need to pay fees during their first two years full time.   </w:t>
      </w:r>
    </w:p>
    <w:p w14:paraId="3B3A3DB3" w14:textId="77777777" w:rsidR="00A56470" w:rsidRPr="00A56470" w:rsidRDefault="00A56470" w:rsidP="006127AF">
      <w:pPr>
        <w:pStyle w:val="ListParagraph"/>
        <w:numPr>
          <w:ilvl w:val="0"/>
          <w:numId w:val="19"/>
        </w:numPr>
        <w:spacing w:line="276" w:lineRule="auto"/>
        <w:rPr>
          <w:rFonts w:cstheme="majorHAnsi"/>
          <w:lang w:eastAsia="zh-TW"/>
        </w:rPr>
      </w:pPr>
      <w:r w:rsidRPr="00A56470">
        <w:rPr>
          <w:rFonts w:cstheme="majorHAnsi"/>
          <w:lang w:eastAsia="zh-TW"/>
        </w:rPr>
        <w:t>During the next six months, these candidates might also apply for a fee waiver</w:t>
      </w:r>
    </w:p>
    <w:p w14:paraId="445DCF1F" w14:textId="77777777" w:rsidR="00A56470" w:rsidRPr="00A56470" w:rsidRDefault="00A56470" w:rsidP="006127AF">
      <w:pPr>
        <w:pStyle w:val="ListParagraph"/>
        <w:numPr>
          <w:ilvl w:val="0"/>
          <w:numId w:val="19"/>
        </w:numPr>
        <w:spacing w:line="276" w:lineRule="auto"/>
        <w:rPr>
          <w:rFonts w:cstheme="majorHAnsi"/>
          <w:lang w:eastAsia="zh-TW"/>
        </w:rPr>
      </w:pPr>
      <w:r w:rsidRPr="00A56470">
        <w:rPr>
          <w:rFonts w:cstheme="majorHAnsi"/>
          <w:lang w:eastAsia="zh-TW"/>
        </w:rPr>
        <w:t xml:space="preserve">After this time, candidates will need to pay tuition fees.  </w:t>
      </w:r>
    </w:p>
    <w:p w14:paraId="5DDFC2F5" w14:textId="17B503CA" w:rsidR="00A56470" w:rsidRDefault="00A56470" w:rsidP="006127AF">
      <w:pPr>
        <w:spacing w:line="276" w:lineRule="auto"/>
        <w:rPr>
          <w:rFonts w:cstheme="majorHAnsi"/>
          <w:lang w:eastAsia="zh-TW"/>
        </w:rPr>
      </w:pPr>
    </w:p>
    <w:p w14:paraId="165F1448" w14:textId="77777777" w:rsidR="006127AF" w:rsidRPr="00A56470" w:rsidRDefault="006127AF" w:rsidP="006127AF">
      <w:pPr>
        <w:spacing w:line="276" w:lineRule="auto"/>
        <w:rPr>
          <w:rFonts w:cstheme="majorHAnsi"/>
          <w:lang w:eastAsia="zh-TW"/>
        </w:rPr>
      </w:pPr>
    </w:p>
    <w:p w14:paraId="6C472404" w14:textId="77777777" w:rsidR="00A56470" w:rsidRPr="00A56470" w:rsidRDefault="00A56470" w:rsidP="006127AF">
      <w:pPr>
        <w:spacing w:line="276" w:lineRule="auto"/>
        <w:rPr>
          <w:rFonts w:cstheme="majorHAnsi"/>
          <w:b/>
          <w:lang w:eastAsia="zh-TW"/>
        </w:rPr>
      </w:pPr>
      <w:r w:rsidRPr="00A56470">
        <w:rPr>
          <w:rFonts w:cstheme="majorHAnsi"/>
          <w:b/>
          <w:lang w:eastAsia="zh-TW"/>
        </w:rPr>
        <w:t>RTP allowance</w:t>
      </w:r>
    </w:p>
    <w:p w14:paraId="003DA6B1" w14:textId="77777777" w:rsidR="00A56470" w:rsidRPr="00A56470" w:rsidRDefault="00A56470" w:rsidP="006127AF">
      <w:pPr>
        <w:spacing w:line="276" w:lineRule="auto"/>
        <w:rPr>
          <w:rFonts w:cstheme="majorHAnsi"/>
          <w:b/>
          <w:lang w:eastAsia="zh-TW"/>
        </w:rPr>
      </w:pPr>
    </w:p>
    <w:p w14:paraId="583083E1" w14:textId="77777777" w:rsidR="00A56470" w:rsidRPr="00A56470" w:rsidRDefault="00A56470" w:rsidP="006127AF">
      <w:pPr>
        <w:spacing w:line="276" w:lineRule="auto"/>
        <w:rPr>
          <w:rFonts w:cstheme="majorHAnsi"/>
          <w:lang w:eastAsia="zh-TW"/>
        </w:rPr>
      </w:pPr>
      <w:r w:rsidRPr="00A56470">
        <w:rPr>
          <w:rFonts w:cstheme="majorHAnsi"/>
          <w:b/>
          <w:lang w:eastAsia="zh-TW"/>
        </w:rPr>
        <w:tab/>
      </w:r>
      <w:r w:rsidRPr="00A56470">
        <w:rPr>
          <w:rFonts w:cstheme="majorHAnsi"/>
          <w:lang w:eastAsia="zh-TW"/>
        </w:rPr>
        <w:t xml:space="preserve">Like the RTP fee offset, most CDU research candidates will be granted some RTP allowance to pay some research expenses.  </w:t>
      </w:r>
    </w:p>
    <w:p w14:paraId="584035B1" w14:textId="77777777" w:rsidR="00A56470" w:rsidRPr="00A56470" w:rsidRDefault="00A56470" w:rsidP="006127AF">
      <w:pPr>
        <w:spacing w:line="276" w:lineRule="auto"/>
        <w:rPr>
          <w:rFonts w:cstheme="majorHAnsi"/>
          <w:lang w:eastAsia="zh-TW"/>
        </w:rPr>
      </w:pPr>
    </w:p>
    <w:p w14:paraId="32589F31" w14:textId="77777777" w:rsidR="00A56470" w:rsidRPr="00A56470" w:rsidRDefault="00A56470" w:rsidP="006127AF">
      <w:pPr>
        <w:pStyle w:val="ListParagraph"/>
        <w:numPr>
          <w:ilvl w:val="0"/>
          <w:numId w:val="20"/>
        </w:numPr>
        <w:spacing w:line="276" w:lineRule="auto"/>
        <w:rPr>
          <w:rFonts w:cstheme="majorHAnsi"/>
          <w:lang w:eastAsia="zh-TW"/>
        </w:rPr>
      </w:pPr>
      <w:r w:rsidRPr="00A56470">
        <w:rPr>
          <w:rFonts w:cstheme="majorHAnsi"/>
          <w:lang w:eastAsia="zh-TW"/>
        </w:rPr>
        <w:t>For full time candidates, this allowance can last up to four full years for PhD candidates and up to two years full time for Masters by Research candidates</w:t>
      </w:r>
    </w:p>
    <w:p w14:paraId="0CDFF71E" w14:textId="77777777" w:rsidR="00A56470" w:rsidRPr="00A56470" w:rsidRDefault="00A56470" w:rsidP="006127AF">
      <w:pPr>
        <w:spacing w:line="276" w:lineRule="auto"/>
        <w:rPr>
          <w:rFonts w:cstheme="majorHAnsi"/>
          <w:lang w:eastAsia="zh-TW"/>
        </w:rPr>
      </w:pPr>
    </w:p>
    <w:p w14:paraId="0717E4FC" w14:textId="77777777" w:rsidR="00A56470" w:rsidRPr="00A56470" w:rsidRDefault="00A56470" w:rsidP="006127AF">
      <w:pPr>
        <w:spacing w:line="276" w:lineRule="auto"/>
        <w:rPr>
          <w:rFonts w:cstheme="majorHAnsi"/>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A56470" w:rsidRPr="00A56470" w14:paraId="5FD4C7C4" w14:textId="77777777" w:rsidTr="00BD444E">
        <w:trPr>
          <w:trHeight w:val="415"/>
        </w:trPr>
        <w:tc>
          <w:tcPr>
            <w:tcW w:w="3514" w:type="dxa"/>
            <w:shd w:val="clear" w:color="auto" w:fill="C6EBD6" w:themeFill="accent5" w:themeFillTint="66"/>
          </w:tcPr>
          <w:p w14:paraId="3AB85C08" w14:textId="77777777" w:rsidR="00A56470" w:rsidRPr="00A56470" w:rsidRDefault="00A56470" w:rsidP="006127AF">
            <w:pPr>
              <w:spacing w:line="276" w:lineRule="auto"/>
              <w:rPr>
                <w:rFonts w:cstheme="majorHAnsi"/>
                <w:b/>
              </w:rPr>
            </w:pPr>
            <w:r w:rsidRPr="00A56470">
              <w:rPr>
                <w:rFonts w:cstheme="majorHAnsi"/>
                <w:lang w:eastAsia="zh-TW"/>
              </w:rPr>
              <w:t xml:space="preserve">  Question</w:t>
            </w:r>
          </w:p>
        </w:tc>
        <w:tc>
          <w:tcPr>
            <w:tcW w:w="5419" w:type="dxa"/>
            <w:shd w:val="clear" w:color="auto" w:fill="C6EBD6" w:themeFill="accent5" w:themeFillTint="66"/>
          </w:tcPr>
          <w:p w14:paraId="4DAF797E" w14:textId="77777777" w:rsidR="00A56470" w:rsidRPr="00A56470" w:rsidRDefault="00A56470" w:rsidP="006127AF">
            <w:pPr>
              <w:spacing w:line="276" w:lineRule="auto"/>
              <w:rPr>
                <w:rFonts w:cstheme="majorHAnsi"/>
                <w:b/>
              </w:rPr>
            </w:pPr>
            <w:r w:rsidRPr="00A56470">
              <w:rPr>
                <w:rFonts w:cstheme="majorHAnsi"/>
                <w:lang w:eastAsia="zh-TW"/>
              </w:rPr>
              <w:t xml:space="preserve">Answer  </w:t>
            </w:r>
          </w:p>
        </w:tc>
      </w:tr>
      <w:tr w:rsidR="00A56470" w:rsidRPr="00A56470" w14:paraId="47D32553" w14:textId="77777777" w:rsidTr="00BD444E">
        <w:trPr>
          <w:trHeight w:val="457"/>
        </w:trPr>
        <w:tc>
          <w:tcPr>
            <w:tcW w:w="3514" w:type="dxa"/>
            <w:shd w:val="clear" w:color="auto" w:fill="000000" w:themeFill="text1"/>
          </w:tcPr>
          <w:p w14:paraId="010080C0" w14:textId="77777777" w:rsidR="00A56470" w:rsidRPr="00A56470" w:rsidRDefault="00A56470" w:rsidP="006127AF">
            <w:pPr>
              <w:spacing w:line="276" w:lineRule="auto"/>
              <w:rPr>
                <w:rFonts w:cstheme="majorHAnsi"/>
                <w:lang w:eastAsia="zh-TW"/>
              </w:rPr>
            </w:pPr>
            <w:r w:rsidRPr="00A56470">
              <w:rPr>
                <w:rFonts w:cstheme="majorHAnsi"/>
                <w:lang w:eastAsia="zh-TW"/>
              </w:rPr>
              <w:t>Domestic versus international</w:t>
            </w:r>
          </w:p>
        </w:tc>
        <w:tc>
          <w:tcPr>
            <w:tcW w:w="5419" w:type="dxa"/>
            <w:shd w:val="clear" w:color="auto" w:fill="000000" w:themeFill="text1"/>
          </w:tcPr>
          <w:p w14:paraId="0B57F15D" w14:textId="77777777" w:rsidR="00A56470" w:rsidRPr="00A56470" w:rsidRDefault="00A56470" w:rsidP="006127AF">
            <w:pPr>
              <w:spacing w:line="276" w:lineRule="auto"/>
              <w:rPr>
                <w:rFonts w:cstheme="majorHAnsi"/>
              </w:rPr>
            </w:pPr>
          </w:p>
        </w:tc>
      </w:tr>
      <w:tr w:rsidR="00A56470" w:rsidRPr="00A56470" w14:paraId="63EBD596" w14:textId="77777777" w:rsidTr="00BD444E">
        <w:trPr>
          <w:trHeight w:val="457"/>
        </w:trPr>
        <w:tc>
          <w:tcPr>
            <w:tcW w:w="3514" w:type="dxa"/>
            <w:shd w:val="clear" w:color="auto" w:fill="D9D9D9" w:themeFill="background1" w:themeFillShade="D9"/>
          </w:tcPr>
          <w:p w14:paraId="0A4BAA66" w14:textId="77777777" w:rsidR="00A56470" w:rsidRPr="00A56470" w:rsidRDefault="00A56470" w:rsidP="006127AF">
            <w:pPr>
              <w:spacing w:line="276" w:lineRule="auto"/>
              <w:rPr>
                <w:rFonts w:cstheme="majorHAnsi"/>
                <w:lang w:eastAsia="zh-TW"/>
              </w:rPr>
            </w:pPr>
            <w:r w:rsidRPr="00A56470">
              <w:rPr>
                <w:rFonts w:cstheme="majorHAnsi"/>
                <w:lang w:eastAsia="zh-TW"/>
              </w:rPr>
              <w:t>What is the definition of a domestic candidate in Australia?</w:t>
            </w:r>
          </w:p>
        </w:tc>
        <w:tc>
          <w:tcPr>
            <w:tcW w:w="5419" w:type="dxa"/>
            <w:shd w:val="clear" w:color="auto" w:fill="D9D9D9" w:themeFill="background1" w:themeFillShade="D9"/>
          </w:tcPr>
          <w:p w14:paraId="13D4C08E" w14:textId="77777777" w:rsidR="00A56470" w:rsidRPr="00A56470" w:rsidRDefault="00A56470" w:rsidP="006127AF">
            <w:pPr>
              <w:spacing w:line="276" w:lineRule="auto"/>
              <w:rPr>
                <w:rFonts w:cstheme="majorHAnsi"/>
              </w:rPr>
            </w:pPr>
            <w:r w:rsidRPr="00A56470">
              <w:rPr>
                <w:rFonts w:cstheme="majorHAnsi"/>
              </w:rPr>
              <w:t xml:space="preserve">Someone who is either a citizen or permanent resident of Australia </w:t>
            </w:r>
          </w:p>
        </w:tc>
      </w:tr>
      <w:tr w:rsidR="00A56470" w:rsidRPr="00A56470" w14:paraId="71A34AB0" w14:textId="77777777" w:rsidTr="00BD444E">
        <w:trPr>
          <w:trHeight w:val="960"/>
        </w:trPr>
        <w:tc>
          <w:tcPr>
            <w:tcW w:w="3514" w:type="dxa"/>
            <w:shd w:val="clear" w:color="auto" w:fill="D9D9D9" w:themeFill="background1" w:themeFillShade="D9"/>
          </w:tcPr>
          <w:p w14:paraId="696DB8B3" w14:textId="77777777" w:rsidR="00A56470" w:rsidRPr="00A56470" w:rsidRDefault="00A56470" w:rsidP="006127AF">
            <w:pPr>
              <w:spacing w:line="276" w:lineRule="auto"/>
              <w:rPr>
                <w:rFonts w:cstheme="majorHAnsi"/>
                <w:lang w:eastAsia="zh-TW"/>
              </w:rPr>
            </w:pPr>
            <w:r w:rsidRPr="00A56470">
              <w:rPr>
                <w:rFonts w:cstheme="majorHAnsi"/>
                <w:lang w:eastAsia="zh-TW"/>
              </w:rPr>
              <w:t>Why is the RTP stipend harder to attain for international candidates than for domestic candidates?</w:t>
            </w:r>
          </w:p>
        </w:tc>
        <w:tc>
          <w:tcPr>
            <w:tcW w:w="5419" w:type="dxa"/>
            <w:shd w:val="clear" w:color="auto" w:fill="D9D9D9" w:themeFill="background1" w:themeFillShade="D9"/>
          </w:tcPr>
          <w:p w14:paraId="3153A9BB" w14:textId="77777777" w:rsidR="00A56470" w:rsidRPr="00A56470" w:rsidRDefault="00A56470" w:rsidP="006127AF">
            <w:pPr>
              <w:spacing w:line="276" w:lineRule="auto"/>
              <w:rPr>
                <w:rFonts w:cstheme="majorHAnsi"/>
              </w:rPr>
            </w:pPr>
            <w:r w:rsidRPr="00A56470">
              <w:rPr>
                <w:rFonts w:cstheme="majorHAnsi"/>
              </w:rPr>
              <w:t xml:space="preserve">The government permits only 10% of RTP funding to be dedicated to international candidates.  </w:t>
            </w:r>
          </w:p>
        </w:tc>
      </w:tr>
      <w:tr w:rsidR="00A56470" w:rsidRPr="00A56470" w14:paraId="17D9E35C" w14:textId="77777777" w:rsidTr="00BD444E">
        <w:trPr>
          <w:trHeight w:val="457"/>
        </w:trPr>
        <w:tc>
          <w:tcPr>
            <w:tcW w:w="3514" w:type="dxa"/>
            <w:shd w:val="clear" w:color="auto" w:fill="000000" w:themeFill="text1"/>
          </w:tcPr>
          <w:p w14:paraId="20754763" w14:textId="77777777" w:rsidR="00A56470" w:rsidRPr="00A56470" w:rsidRDefault="00A56470" w:rsidP="006127AF">
            <w:pPr>
              <w:spacing w:line="276" w:lineRule="auto"/>
              <w:rPr>
                <w:rFonts w:cstheme="majorHAnsi"/>
                <w:lang w:eastAsia="zh-TW"/>
              </w:rPr>
            </w:pPr>
            <w:r w:rsidRPr="00A56470">
              <w:rPr>
                <w:rFonts w:cstheme="majorHAnsi"/>
                <w:lang w:eastAsia="zh-TW"/>
              </w:rPr>
              <w:t>Other sources of income</w:t>
            </w:r>
          </w:p>
        </w:tc>
        <w:tc>
          <w:tcPr>
            <w:tcW w:w="5419" w:type="dxa"/>
            <w:shd w:val="clear" w:color="auto" w:fill="000000" w:themeFill="text1"/>
          </w:tcPr>
          <w:p w14:paraId="4E4067C6" w14:textId="77777777" w:rsidR="00A56470" w:rsidRPr="00A56470" w:rsidRDefault="00A56470" w:rsidP="006127AF">
            <w:pPr>
              <w:spacing w:line="276" w:lineRule="auto"/>
              <w:rPr>
                <w:rFonts w:cstheme="majorHAnsi"/>
              </w:rPr>
            </w:pPr>
          </w:p>
        </w:tc>
      </w:tr>
      <w:tr w:rsidR="00A56470" w:rsidRPr="00A56470" w14:paraId="19CA8B7B" w14:textId="77777777" w:rsidTr="00BD444E">
        <w:trPr>
          <w:trHeight w:val="457"/>
        </w:trPr>
        <w:tc>
          <w:tcPr>
            <w:tcW w:w="3514" w:type="dxa"/>
            <w:shd w:val="clear" w:color="auto" w:fill="D9D9D9" w:themeFill="background1" w:themeFillShade="D9"/>
          </w:tcPr>
          <w:p w14:paraId="1CF3FE64" w14:textId="77777777" w:rsidR="00A56470" w:rsidRPr="00A56470" w:rsidRDefault="00A56470" w:rsidP="006127AF">
            <w:pPr>
              <w:spacing w:line="276" w:lineRule="auto"/>
              <w:rPr>
                <w:rFonts w:cstheme="majorHAnsi"/>
                <w:lang w:eastAsia="zh-TW"/>
              </w:rPr>
            </w:pPr>
            <w:r w:rsidRPr="00A56470">
              <w:rPr>
                <w:rFonts w:cstheme="majorHAnsi"/>
                <w:lang w:eastAsia="zh-TW"/>
              </w:rPr>
              <w:t>Am I still eligible to receive an RTP stipend if I also earn an income</w:t>
            </w:r>
          </w:p>
        </w:tc>
        <w:tc>
          <w:tcPr>
            <w:tcW w:w="5419" w:type="dxa"/>
            <w:shd w:val="clear" w:color="auto" w:fill="D9D9D9" w:themeFill="background1" w:themeFillShade="D9"/>
          </w:tcPr>
          <w:p w14:paraId="5772FE1F" w14:textId="77777777" w:rsidR="00A56470" w:rsidRPr="00A56470" w:rsidRDefault="00A56470" w:rsidP="006127AF">
            <w:pPr>
              <w:spacing w:line="276" w:lineRule="auto"/>
              <w:rPr>
                <w:rFonts w:cstheme="majorHAnsi"/>
              </w:rPr>
            </w:pPr>
            <w:r w:rsidRPr="00A56470">
              <w:rPr>
                <w:rFonts w:cstheme="majorHAnsi"/>
              </w:rPr>
              <w:t>Yes—but you can work only 15 hours a week.  In addition, you cannot be receiving another scholarship to support your research unless this grant is worth less than 75% of this stipend or about $20 700</w:t>
            </w:r>
          </w:p>
          <w:p w14:paraId="718BC326" w14:textId="77777777" w:rsidR="00A56470" w:rsidRPr="00A56470" w:rsidRDefault="00A56470" w:rsidP="006127AF">
            <w:pPr>
              <w:spacing w:line="276" w:lineRule="auto"/>
              <w:rPr>
                <w:rFonts w:cstheme="majorHAnsi"/>
              </w:rPr>
            </w:pPr>
            <w:r w:rsidRPr="00A56470">
              <w:rPr>
                <w:rFonts w:cstheme="majorHAnsi"/>
              </w:rPr>
              <w:t xml:space="preserve"> </w:t>
            </w:r>
          </w:p>
        </w:tc>
      </w:tr>
      <w:tr w:rsidR="00A56470" w:rsidRPr="00A56470" w14:paraId="03A7CF56" w14:textId="77777777" w:rsidTr="00BD444E">
        <w:trPr>
          <w:trHeight w:val="457"/>
        </w:trPr>
        <w:tc>
          <w:tcPr>
            <w:tcW w:w="3514" w:type="dxa"/>
            <w:shd w:val="clear" w:color="auto" w:fill="000000" w:themeFill="text1"/>
          </w:tcPr>
          <w:p w14:paraId="0A55BF22" w14:textId="77777777" w:rsidR="00A56470" w:rsidRPr="00A56470" w:rsidRDefault="00A56470" w:rsidP="006127AF">
            <w:pPr>
              <w:spacing w:line="276" w:lineRule="auto"/>
              <w:rPr>
                <w:rFonts w:cstheme="majorHAnsi"/>
                <w:lang w:eastAsia="zh-TW"/>
              </w:rPr>
            </w:pPr>
            <w:r w:rsidRPr="00A56470">
              <w:rPr>
                <w:rFonts w:cstheme="majorHAnsi"/>
                <w:lang w:eastAsia="zh-TW"/>
              </w:rPr>
              <w:t>Who cannot apply?</w:t>
            </w:r>
          </w:p>
        </w:tc>
        <w:tc>
          <w:tcPr>
            <w:tcW w:w="5419" w:type="dxa"/>
            <w:shd w:val="clear" w:color="auto" w:fill="000000" w:themeFill="text1"/>
          </w:tcPr>
          <w:p w14:paraId="16923FD7" w14:textId="77777777" w:rsidR="00A56470" w:rsidRPr="00A56470" w:rsidRDefault="00A56470" w:rsidP="006127AF">
            <w:pPr>
              <w:spacing w:line="276" w:lineRule="auto"/>
              <w:rPr>
                <w:rFonts w:cstheme="majorHAnsi"/>
              </w:rPr>
            </w:pPr>
          </w:p>
        </w:tc>
      </w:tr>
      <w:tr w:rsidR="00A56470" w:rsidRPr="00A56470" w14:paraId="63A2CE89" w14:textId="77777777" w:rsidTr="00BD444E">
        <w:trPr>
          <w:trHeight w:val="457"/>
        </w:trPr>
        <w:tc>
          <w:tcPr>
            <w:tcW w:w="3514" w:type="dxa"/>
            <w:shd w:val="clear" w:color="auto" w:fill="D9D9D9" w:themeFill="background1" w:themeFillShade="D9"/>
          </w:tcPr>
          <w:p w14:paraId="57C9BA82" w14:textId="77777777" w:rsidR="00A56470" w:rsidRPr="00A56470" w:rsidRDefault="00A56470" w:rsidP="006127AF">
            <w:pPr>
              <w:spacing w:line="276" w:lineRule="auto"/>
              <w:rPr>
                <w:rFonts w:cstheme="majorHAnsi"/>
                <w:lang w:eastAsia="zh-TW"/>
              </w:rPr>
            </w:pPr>
            <w:r w:rsidRPr="00A56470">
              <w:rPr>
                <w:rFonts w:cstheme="majorHAnsi"/>
                <w:lang w:eastAsia="zh-TW"/>
              </w:rPr>
              <w:t>If my application to receive an RTP stipend is rejected, can I reapply in the future</w:t>
            </w:r>
          </w:p>
        </w:tc>
        <w:tc>
          <w:tcPr>
            <w:tcW w:w="5419" w:type="dxa"/>
            <w:shd w:val="clear" w:color="auto" w:fill="D9D9D9" w:themeFill="background1" w:themeFillShade="D9"/>
          </w:tcPr>
          <w:p w14:paraId="7104E3C4" w14:textId="77777777" w:rsidR="00A56470" w:rsidRPr="00A56470" w:rsidRDefault="00A56470" w:rsidP="006127AF">
            <w:pPr>
              <w:spacing w:line="276" w:lineRule="auto"/>
              <w:rPr>
                <w:rFonts w:cstheme="majorHAnsi"/>
              </w:rPr>
            </w:pPr>
            <w:r w:rsidRPr="00A56470">
              <w:rPr>
                <w:rFonts w:cstheme="majorHAnsi"/>
              </w:rPr>
              <w:t xml:space="preserve">Yes. Sometimes, candidates are rejected one year but awarded an RTP stipend in future years.  For example, if candidates publish a paper, they might be deemed as H2A equivalent rather than H2B equivalent and thus more likely to receive a stipend. </w:t>
            </w:r>
          </w:p>
        </w:tc>
      </w:tr>
      <w:tr w:rsidR="00A56470" w:rsidRPr="00A56470" w14:paraId="19D49A46" w14:textId="77777777" w:rsidTr="00BD444E">
        <w:trPr>
          <w:trHeight w:val="457"/>
        </w:trPr>
        <w:tc>
          <w:tcPr>
            <w:tcW w:w="3514" w:type="dxa"/>
            <w:shd w:val="clear" w:color="auto" w:fill="D9D9D9" w:themeFill="background1" w:themeFillShade="D9"/>
          </w:tcPr>
          <w:p w14:paraId="77DA532E" w14:textId="77777777" w:rsidR="00A56470" w:rsidRPr="00A56470" w:rsidRDefault="00A56470" w:rsidP="006127AF">
            <w:pPr>
              <w:spacing w:line="276" w:lineRule="auto"/>
              <w:rPr>
                <w:rFonts w:cstheme="majorHAnsi"/>
                <w:lang w:eastAsia="zh-TW"/>
              </w:rPr>
            </w:pPr>
            <w:r w:rsidRPr="00A56470">
              <w:rPr>
                <w:rFonts w:cstheme="majorHAnsi"/>
                <w:lang w:eastAsia="zh-TW"/>
              </w:rPr>
              <w:t>If I completed a Masters by Research or PhD before, am I still eligible to receive a RTP stipend in the future</w:t>
            </w:r>
          </w:p>
        </w:tc>
        <w:tc>
          <w:tcPr>
            <w:tcW w:w="5419" w:type="dxa"/>
            <w:shd w:val="clear" w:color="auto" w:fill="D9D9D9" w:themeFill="background1" w:themeFillShade="D9"/>
          </w:tcPr>
          <w:p w14:paraId="0DB5FDC1" w14:textId="77777777" w:rsidR="00A56470" w:rsidRPr="00A56470" w:rsidRDefault="00A56470" w:rsidP="006127AF">
            <w:pPr>
              <w:spacing w:line="276" w:lineRule="auto"/>
              <w:rPr>
                <w:rFonts w:cstheme="majorHAnsi"/>
              </w:rPr>
            </w:pPr>
            <w:r w:rsidRPr="00A56470">
              <w:rPr>
                <w:rFonts w:cstheme="majorHAnsi"/>
              </w:rPr>
              <w:t>Yes</w:t>
            </w:r>
          </w:p>
        </w:tc>
      </w:tr>
      <w:tr w:rsidR="00A56470" w:rsidRPr="00A56470" w14:paraId="14D8CE68" w14:textId="77777777" w:rsidTr="00BD444E">
        <w:trPr>
          <w:trHeight w:val="457"/>
        </w:trPr>
        <w:tc>
          <w:tcPr>
            <w:tcW w:w="3514" w:type="dxa"/>
            <w:shd w:val="clear" w:color="auto" w:fill="D9D9D9" w:themeFill="background1" w:themeFillShade="D9"/>
          </w:tcPr>
          <w:p w14:paraId="0C2F3C03" w14:textId="77777777" w:rsidR="00A56470" w:rsidRPr="00A56470" w:rsidRDefault="00A56470" w:rsidP="006127AF">
            <w:pPr>
              <w:spacing w:line="276" w:lineRule="auto"/>
              <w:rPr>
                <w:rFonts w:cstheme="majorHAnsi"/>
                <w:lang w:eastAsia="zh-TW"/>
              </w:rPr>
            </w:pPr>
            <w:r w:rsidRPr="00A56470">
              <w:rPr>
                <w:rFonts w:cstheme="majorHAnsi"/>
                <w:lang w:eastAsia="zh-TW"/>
              </w:rPr>
              <w:t>If I received an RTP stipend before, am I still eligible to receive a RTP stipend in the future</w:t>
            </w:r>
          </w:p>
        </w:tc>
        <w:tc>
          <w:tcPr>
            <w:tcW w:w="5419" w:type="dxa"/>
            <w:shd w:val="clear" w:color="auto" w:fill="D9D9D9" w:themeFill="background1" w:themeFillShade="D9"/>
          </w:tcPr>
          <w:p w14:paraId="0B1DE4A2" w14:textId="77777777" w:rsidR="00A56470" w:rsidRPr="00A56470" w:rsidRDefault="00A56470" w:rsidP="006127AF">
            <w:pPr>
              <w:spacing w:line="276" w:lineRule="auto"/>
              <w:rPr>
                <w:rFonts w:cstheme="majorHAnsi"/>
              </w:rPr>
            </w:pPr>
            <w:r w:rsidRPr="00A56470">
              <w:rPr>
                <w:rFonts w:cstheme="majorHAnsi"/>
              </w:rPr>
              <w:t xml:space="preserve">Yes.  If you are beginning an entirely new project, you may still be eligible for up to four years full time of RTP support. If you are continuing a previous project, you would need to subtract the number of years you had received this assistance from the four years.  </w:t>
            </w:r>
          </w:p>
        </w:tc>
      </w:tr>
      <w:tr w:rsidR="00A56470" w:rsidRPr="00A56470" w14:paraId="3B16EBAD" w14:textId="77777777" w:rsidTr="00BD444E">
        <w:trPr>
          <w:trHeight w:val="457"/>
        </w:trPr>
        <w:tc>
          <w:tcPr>
            <w:tcW w:w="3514" w:type="dxa"/>
            <w:shd w:val="clear" w:color="auto" w:fill="D9D9D9" w:themeFill="background1" w:themeFillShade="D9"/>
          </w:tcPr>
          <w:p w14:paraId="5C731E0F" w14:textId="77777777" w:rsidR="00A56470" w:rsidRPr="00A56470" w:rsidRDefault="00A56470" w:rsidP="006127AF">
            <w:pPr>
              <w:spacing w:line="276" w:lineRule="auto"/>
              <w:rPr>
                <w:rFonts w:cstheme="majorHAnsi"/>
                <w:lang w:eastAsia="zh-TW"/>
              </w:rPr>
            </w:pPr>
            <w:r w:rsidRPr="00A56470">
              <w:rPr>
                <w:rFonts w:cstheme="majorHAnsi"/>
                <w:lang w:eastAsia="zh-TW"/>
              </w:rPr>
              <w:t>When are RTP stipends granted to part-time candidates?</w:t>
            </w:r>
          </w:p>
        </w:tc>
        <w:tc>
          <w:tcPr>
            <w:tcW w:w="5419" w:type="dxa"/>
            <w:shd w:val="clear" w:color="auto" w:fill="D9D9D9" w:themeFill="background1" w:themeFillShade="D9"/>
          </w:tcPr>
          <w:p w14:paraId="4754FAB8" w14:textId="77777777" w:rsidR="00A56470" w:rsidRPr="00A56470" w:rsidRDefault="00A56470" w:rsidP="006127AF">
            <w:pPr>
              <w:spacing w:line="276" w:lineRule="auto"/>
              <w:rPr>
                <w:rFonts w:cstheme="majorHAnsi"/>
              </w:rPr>
            </w:pPr>
            <w:r w:rsidRPr="00A56470">
              <w:rPr>
                <w:rFonts w:cstheme="majorHAnsi"/>
              </w:rPr>
              <w:t xml:space="preserve">Only in exceptional circumstance—such as whenever a health issue or important family responsibility prevents the candidates from studying full-time </w:t>
            </w:r>
          </w:p>
          <w:p w14:paraId="22233372" w14:textId="77777777" w:rsidR="00A56470" w:rsidRPr="00A56470" w:rsidRDefault="00A56470" w:rsidP="006127AF">
            <w:pPr>
              <w:spacing w:line="276" w:lineRule="auto"/>
              <w:rPr>
                <w:rFonts w:cstheme="majorHAnsi"/>
              </w:rPr>
            </w:pPr>
          </w:p>
          <w:p w14:paraId="3B7964A5" w14:textId="77777777" w:rsidR="00A56470" w:rsidRPr="00A56470" w:rsidRDefault="00A56470" w:rsidP="006127AF">
            <w:pPr>
              <w:spacing w:line="276" w:lineRule="auto"/>
              <w:rPr>
                <w:rFonts w:cstheme="majorHAnsi"/>
              </w:rPr>
            </w:pPr>
            <w:r w:rsidRPr="00A56470">
              <w:rPr>
                <w:rFonts w:cstheme="majorHAnsi"/>
              </w:rPr>
              <w:t xml:space="preserve">In these circumstances, the candidate receives half the usual RTP stipend. </w:t>
            </w:r>
          </w:p>
        </w:tc>
      </w:tr>
      <w:tr w:rsidR="00A56470" w:rsidRPr="00A56470" w14:paraId="780C4D1F" w14:textId="77777777" w:rsidTr="00BD444E">
        <w:trPr>
          <w:trHeight w:val="457"/>
        </w:trPr>
        <w:tc>
          <w:tcPr>
            <w:tcW w:w="3514" w:type="dxa"/>
            <w:shd w:val="clear" w:color="auto" w:fill="D9D9D9" w:themeFill="background1" w:themeFillShade="D9"/>
          </w:tcPr>
          <w:p w14:paraId="795C2E9A" w14:textId="77777777" w:rsidR="00A56470" w:rsidRPr="00A56470" w:rsidRDefault="00A56470" w:rsidP="006127AF">
            <w:pPr>
              <w:spacing w:line="276" w:lineRule="auto"/>
              <w:rPr>
                <w:rFonts w:cstheme="majorHAnsi"/>
                <w:lang w:eastAsia="zh-TW"/>
              </w:rPr>
            </w:pPr>
            <w:r w:rsidRPr="00A56470">
              <w:rPr>
                <w:rFonts w:cstheme="majorHAnsi"/>
                <w:lang w:eastAsia="zh-TW"/>
              </w:rPr>
              <w:t>Can I receive RTP support if I am granted leave of absence?</w:t>
            </w:r>
          </w:p>
        </w:tc>
        <w:tc>
          <w:tcPr>
            <w:tcW w:w="5419" w:type="dxa"/>
            <w:shd w:val="clear" w:color="auto" w:fill="D9D9D9" w:themeFill="background1" w:themeFillShade="D9"/>
          </w:tcPr>
          <w:p w14:paraId="6074B338" w14:textId="77777777" w:rsidR="00A56470" w:rsidRPr="00A56470" w:rsidRDefault="00A56470" w:rsidP="006127AF">
            <w:pPr>
              <w:spacing w:line="276" w:lineRule="auto"/>
              <w:rPr>
                <w:rFonts w:cstheme="majorHAnsi"/>
              </w:rPr>
            </w:pPr>
            <w:r w:rsidRPr="00A56470">
              <w:rPr>
                <w:rFonts w:cstheme="majorHAnsi"/>
              </w:rPr>
              <w:t xml:space="preserve">No, you cannot receive RTP support during a leave of absence.  </w:t>
            </w:r>
          </w:p>
        </w:tc>
      </w:tr>
      <w:tr w:rsidR="00A56470" w:rsidRPr="00A56470" w14:paraId="5BCD8303" w14:textId="77777777" w:rsidTr="00BD444E">
        <w:trPr>
          <w:trHeight w:val="457"/>
        </w:trPr>
        <w:tc>
          <w:tcPr>
            <w:tcW w:w="3514" w:type="dxa"/>
            <w:shd w:val="clear" w:color="auto" w:fill="000000" w:themeFill="text1"/>
          </w:tcPr>
          <w:p w14:paraId="0AF7A00B" w14:textId="77777777" w:rsidR="00A56470" w:rsidRPr="00A56470" w:rsidRDefault="00A56470" w:rsidP="006127AF">
            <w:pPr>
              <w:spacing w:line="276" w:lineRule="auto"/>
              <w:rPr>
                <w:rFonts w:cstheme="majorHAnsi"/>
                <w:lang w:eastAsia="zh-TW"/>
              </w:rPr>
            </w:pPr>
            <w:r w:rsidRPr="00A56470">
              <w:rPr>
                <w:rFonts w:cstheme="majorHAnsi"/>
                <w:lang w:eastAsia="zh-TW"/>
              </w:rPr>
              <w:t>Entitlements</w:t>
            </w:r>
          </w:p>
        </w:tc>
        <w:tc>
          <w:tcPr>
            <w:tcW w:w="5419" w:type="dxa"/>
            <w:shd w:val="clear" w:color="auto" w:fill="000000" w:themeFill="text1"/>
          </w:tcPr>
          <w:p w14:paraId="58C36A2F" w14:textId="77777777" w:rsidR="00A56470" w:rsidRPr="00A56470" w:rsidRDefault="00A56470" w:rsidP="006127AF">
            <w:pPr>
              <w:spacing w:line="276" w:lineRule="auto"/>
              <w:rPr>
                <w:rFonts w:cstheme="majorHAnsi"/>
                <w:lang w:eastAsia="zh-TW"/>
              </w:rPr>
            </w:pPr>
          </w:p>
        </w:tc>
      </w:tr>
      <w:tr w:rsidR="00A56470" w:rsidRPr="00A56470" w14:paraId="393E8A35" w14:textId="77777777" w:rsidTr="00BD444E">
        <w:trPr>
          <w:trHeight w:val="457"/>
        </w:trPr>
        <w:tc>
          <w:tcPr>
            <w:tcW w:w="3514" w:type="dxa"/>
            <w:shd w:val="clear" w:color="auto" w:fill="D9D9D9" w:themeFill="background1" w:themeFillShade="D9"/>
          </w:tcPr>
          <w:p w14:paraId="7627E02E" w14:textId="77777777" w:rsidR="00A56470" w:rsidRPr="00A56470" w:rsidRDefault="00A56470" w:rsidP="006127AF">
            <w:pPr>
              <w:spacing w:line="276" w:lineRule="auto"/>
              <w:rPr>
                <w:rFonts w:cstheme="majorHAnsi"/>
                <w:lang w:eastAsia="zh-TW"/>
              </w:rPr>
            </w:pPr>
            <w:r w:rsidRPr="00A56470">
              <w:rPr>
                <w:rFonts w:cstheme="majorHAnsi"/>
                <w:lang w:eastAsia="zh-TW"/>
              </w:rPr>
              <w:lastRenderedPageBreak/>
              <w:t>Can I receive money to relocate to Darwin</w:t>
            </w:r>
          </w:p>
        </w:tc>
        <w:tc>
          <w:tcPr>
            <w:tcW w:w="5419" w:type="dxa"/>
            <w:shd w:val="clear" w:color="auto" w:fill="D9D9D9" w:themeFill="background1" w:themeFillShade="D9"/>
          </w:tcPr>
          <w:p w14:paraId="72D03999" w14:textId="77777777" w:rsidR="00A56470" w:rsidRPr="00A56470" w:rsidRDefault="00A56470" w:rsidP="006127AF">
            <w:pPr>
              <w:spacing w:line="276" w:lineRule="auto"/>
              <w:rPr>
                <w:rFonts w:cstheme="majorHAnsi"/>
                <w:lang w:eastAsia="zh-TW"/>
              </w:rPr>
            </w:pPr>
            <w:r w:rsidRPr="00A56470">
              <w:rPr>
                <w:rFonts w:cstheme="majorHAnsi"/>
                <w:lang w:eastAsia="zh-TW"/>
              </w:rPr>
              <w:t>Only if you have been awarded an RTP stipend.  If so, domestic candidates receive $2000 and international candidates receive $2500</w:t>
            </w:r>
          </w:p>
        </w:tc>
      </w:tr>
    </w:tbl>
    <w:p w14:paraId="2F48F530" w14:textId="77777777" w:rsidR="00A56470" w:rsidRPr="00A56470" w:rsidRDefault="00A56470" w:rsidP="006127AF">
      <w:pPr>
        <w:spacing w:line="276" w:lineRule="auto"/>
        <w:rPr>
          <w:rFonts w:cstheme="majorHAnsi"/>
          <w:lang w:eastAsia="zh-TW"/>
        </w:rPr>
      </w:pPr>
    </w:p>
    <w:p w14:paraId="1CF2F56D" w14:textId="77777777" w:rsidR="00A56470" w:rsidRPr="00A56470" w:rsidRDefault="00A56470" w:rsidP="006127AF">
      <w:pPr>
        <w:spacing w:line="276" w:lineRule="auto"/>
        <w:rPr>
          <w:rFonts w:cstheme="majorHAnsi"/>
          <w:lang w:eastAsia="zh-TW"/>
        </w:rPr>
      </w:pPr>
    </w:p>
    <w:p w14:paraId="2FBE18E9" w14:textId="77777777" w:rsidR="00A56470" w:rsidRPr="00A56470" w:rsidRDefault="00A56470" w:rsidP="006127AF">
      <w:pPr>
        <w:spacing w:line="276" w:lineRule="auto"/>
        <w:rPr>
          <w:rFonts w:cstheme="majorHAnsi"/>
          <w:lang w:eastAsia="zh-TW"/>
        </w:rPr>
      </w:pPr>
    </w:p>
    <w:p w14:paraId="2ACE72F8" w14:textId="287880AB" w:rsidR="00A56470" w:rsidRPr="00A56470" w:rsidRDefault="00A56470" w:rsidP="006127AF">
      <w:pPr>
        <w:pStyle w:val="Heading2"/>
        <w:spacing w:line="276" w:lineRule="auto"/>
        <w:rPr>
          <w:rFonts w:asciiTheme="majorHAnsi" w:hAnsiTheme="majorHAnsi" w:cstheme="majorHAnsi"/>
        </w:rPr>
      </w:pPr>
      <w:r w:rsidRPr="00A56470">
        <w:rPr>
          <w:rFonts w:asciiTheme="majorHAnsi" w:hAnsiTheme="majorHAnsi" w:cstheme="majorHAnsi"/>
        </w:rPr>
        <w:t>Application for RTP support</w:t>
      </w:r>
    </w:p>
    <w:p w14:paraId="44CEC045" w14:textId="77777777" w:rsidR="00A56470" w:rsidRPr="00A56470" w:rsidRDefault="00A56470" w:rsidP="006127AF">
      <w:pPr>
        <w:spacing w:line="276" w:lineRule="auto"/>
        <w:rPr>
          <w:rFonts w:cstheme="majorHAnsi"/>
          <w:lang w:eastAsia="zh-TW"/>
        </w:rPr>
      </w:pPr>
    </w:p>
    <w:p w14:paraId="4AB2FC25" w14:textId="77777777" w:rsidR="00A56470" w:rsidRPr="00A56470" w:rsidRDefault="00A56470" w:rsidP="006127AF">
      <w:pPr>
        <w:spacing w:line="276" w:lineRule="auto"/>
        <w:rPr>
          <w:rFonts w:cstheme="majorHAnsi"/>
          <w:lang w:eastAsia="zh-TW"/>
        </w:rPr>
      </w:pPr>
      <w:r w:rsidRPr="00A56470">
        <w:rPr>
          <w:rFonts w:cstheme="majorHAnsi"/>
          <w:lang w:eastAsia="zh-TW"/>
        </w:rPr>
        <w:tab/>
        <w:t>The procedure to apply for RTP support is straightforward.  Specifically</w:t>
      </w:r>
    </w:p>
    <w:p w14:paraId="4F7FF28E" w14:textId="77777777" w:rsidR="00A56470" w:rsidRPr="00A56470" w:rsidRDefault="00A56470" w:rsidP="006127AF">
      <w:pPr>
        <w:spacing w:line="276" w:lineRule="auto"/>
        <w:rPr>
          <w:rFonts w:cstheme="majorHAnsi"/>
          <w:lang w:eastAsia="zh-TW"/>
        </w:rPr>
      </w:pPr>
    </w:p>
    <w:p w14:paraId="7A8906A0" w14:textId="77777777" w:rsidR="00A56470" w:rsidRPr="00A56470" w:rsidRDefault="00A56470" w:rsidP="006127AF">
      <w:pPr>
        <w:pStyle w:val="ListParagraph"/>
        <w:numPr>
          <w:ilvl w:val="0"/>
          <w:numId w:val="20"/>
        </w:numPr>
        <w:spacing w:line="276" w:lineRule="auto"/>
        <w:rPr>
          <w:rFonts w:cstheme="majorHAnsi"/>
          <w:lang w:eastAsia="zh-TW"/>
        </w:rPr>
      </w:pPr>
      <w:r w:rsidRPr="00A56470">
        <w:rPr>
          <w:rFonts w:cstheme="majorHAnsi"/>
          <w:lang w:eastAsia="zh-TW"/>
        </w:rPr>
        <w:t xml:space="preserve">When you apply for a </w:t>
      </w:r>
      <w:proofErr w:type="spellStart"/>
      <w:r w:rsidRPr="00A56470">
        <w:rPr>
          <w:rFonts w:cstheme="majorHAnsi"/>
          <w:lang w:eastAsia="zh-TW"/>
        </w:rPr>
        <w:t>Phd</w:t>
      </w:r>
      <w:proofErr w:type="spellEnd"/>
      <w:r w:rsidRPr="00A56470">
        <w:rPr>
          <w:rFonts w:cstheme="majorHAnsi"/>
          <w:lang w:eastAsia="zh-TW"/>
        </w:rPr>
        <w:t xml:space="preserve"> or Masters by Research course, on the forms, you will be asked whether you would like to apply for an RTP stipend as well.   </w:t>
      </w:r>
    </w:p>
    <w:p w14:paraId="75D02E8B" w14:textId="77777777" w:rsidR="00A56470" w:rsidRPr="00A56470" w:rsidRDefault="00A56470" w:rsidP="006127AF">
      <w:pPr>
        <w:pStyle w:val="ListParagraph"/>
        <w:numPr>
          <w:ilvl w:val="0"/>
          <w:numId w:val="20"/>
        </w:numPr>
        <w:spacing w:line="276" w:lineRule="auto"/>
        <w:rPr>
          <w:rFonts w:cstheme="majorHAnsi"/>
          <w:lang w:eastAsia="zh-TW"/>
        </w:rPr>
      </w:pPr>
      <w:r w:rsidRPr="00A56470">
        <w:rPr>
          <w:rFonts w:cstheme="majorHAnsi"/>
          <w:lang w:eastAsia="zh-TW"/>
        </w:rPr>
        <w:t>In the letter in which you are accepted into the course, the RTP offset will usually be granted</w:t>
      </w:r>
    </w:p>
    <w:p w14:paraId="4E96859A" w14:textId="77777777" w:rsidR="00A56470" w:rsidRPr="00A56470" w:rsidRDefault="00A56470" w:rsidP="006127AF">
      <w:pPr>
        <w:pStyle w:val="ListParagraph"/>
        <w:numPr>
          <w:ilvl w:val="0"/>
          <w:numId w:val="20"/>
        </w:numPr>
        <w:spacing w:line="276" w:lineRule="auto"/>
        <w:rPr>
          <w:rFonts w:cstheme="majorHAnsi"/>
          <w:lang w:eastAsia="zh-TW"/>
        </w:rPr>
      </w:pPr>
      <w:r w:rsidRPr="00A56470">
        <w:rPr>
          <w:rFonts w:cstheme="majorHAnsi"/>
          <w:lang w:eastAsia="zh-TW"/>
        </w:rPr>
        <w:t>Once you enroll, contact the HDR administrator of your college to apply for funds from the RTP allowance.</w:t>
      </w:r>
    </w:p>
    <w:p w14:paraId="7F904F91" w14:textId="578F1BE9" w:rsidR="00A56470" w:rsidRPr="00A56470" w:rsidRDefault="00A56470" w:rsidP="006127AF">
      <w:pPr>
        <w:spacing w:line="276" w:lineRule="auto"/>
        <w:rPr>
          <w:rFonts w:cstheme="majorHAnsi"/>
        </w:rPr>
      </w:pPr>
    </w:p>
    <w:p w14:paraId="282E9E5A" w14:textId="77777777" w:rsidR="00A56470" w:rsidRPr="00A56470" w:rsidRDefault="00A56470" w:rsidP="006127AF">
      <w:pPr>
        <w:spacing w:line="276" w:lineRule="auto"/>
        <w:rPr>
          <w:rFonts w:cstheme="majorHAnsi"/>
        </w:rPr>
      </w:pPr>
    </w:p>
    <w:p w14:paraId="13826AB1" w14:textId="2721D257" w:rsidR="00A56470" w:rsidRPr="00A56470" w:rsidRDefault="00A56470" w:rsidP="006127AF">
      <w:pPr>
        <w:pStyle w:val="Heading2"/>
        <w:spacing w:line="276" w:lineRule="auto"/>
        <w:rPr>
          <w:rFonts w:asciiTheme="majorHAnsi" w:hAnsiTheme="majorHAnsi" w:cstheme="majorHAnsi"/>
          <w:lang w:eastAsia="zh-TW"/>
        </w:rPr>
      </w:pPr>
      <w:r w:rsidRPr="00A56470">
        <w:rPr>
          <w:rFonts w:asciiTheme="majorHAnsi" w:hAnsiTheme="majorHAnsi" w:cstheme="majorHAnsi"/>
        </w:rPr>
        <w:t>Duration and extensions</w:t>
      </w:r>
    </w:p>
    <w:p w14:paraId="0D43B63C" w14:textId="77777777" w:rsidR="00A56470" w:rsidRPr="00A56470" w:rsidRDefault="00A56470" w:rsidP="006127AF">
      <w:pPr>
        <w:spacing w:line="276" w:lineRule="auto"/>
        <w:rPr>
          <w:rFonts w:cstheme="majorHAnsi"/>
          <w:lang w:eastAsia="zh-TW"/>
        </w:rPr>
      </w:pPr>
      <w:r w:rsidRPr="00A56470">
        <w:rPr>
          <w:rFonts w:cstheme="majorHAnsi"/>
          <w:lang w:eastAsia="zh-TW"/>
        </w:rPr>
        <w:tab/>
        <w:t>RTP support is limited in duration.  Specifically</w:t>
      </w:r>
    </w:p>
    <w:p w14:paraId="79B2DC88" w14:textId="77777777" w:rsidR="00A56470" w:rsidRPr="00A56470" w:rsidRDefault="00A56470" w:rsidP="006127AF">
      <w:pPr>
        <w:spacing w:line="276" w:lineRule="auto"/>
        <w:rPr>
          <w:rFonts w:cstheme="majorHAnsi"/>
          <w:lang w:eastAsia="zh-TW"/>
        </w:rPr>
      </w:pPr>
    </w:p>
    <w:p w14:paraId="5DC34B36" w14:textId="77777777" w:rsidR="00A56470" w:rsidRPr="00A56470" w:rsidRDefault="00A56470" w:rsidP="006127AF">
      <w:pPr>
        <w:pStyle w:val="ListParagraph"/>
        <w:numPr>
          <w:ilvl w:val="0"/>
          <w:numId w:val="21"/>
        </w:numPr>
        <w:spacing w:line="276" w:lineRule="auto"/>
        <w:rPr>
          <w:rFonts w:cstheme="majorHAnsi"/>
          <w:lang w:eastAsia="zh-TW"/>
        </w:rPr>
      </w:pPr>
      <w:r w:rsidRPr="00A56470">
        <w:rPr>
          <w:rFonts w:cstheme="majorHAnsi"/>
          <w:lang w:eastAsia="zh-TW"/>
        </w:rPr>
        <w:t xml:space="preserve">PhD candidates can receive RTP support—including the stipend, fee offset, and allowances—during the first three years of candidature if full time or during the first six years of candidature if part time.  </w:t>
      </w:r>
    </w:p>
    <w:p w14:paraId="28292F8F" w14:textId="77777777" w:rsidR="00A56470" w:rsidRPr="00A56470" w:rsidRDefault="00A56470" w:rsidP="006127AF">
      <w:pPr>
        <w:pStyle w:val="ListParagraph"/>
        <w:numPr>
          <w:ilvl w:val="0"/>
          <w:numId w:val="21"/>
        </w:numPr>
        <w:spacing w:line="276" w:lineRule="auto"/>
        <w:rPr>
          <w:rFonts w:cstheme="majorHAnsi"/>
          <w:lang w:eastAsia="zh-TW"/>
        </w:rPr>
      </w:pPr>
      <w:r w:rsidRPr="00A56470">
        <w:rPr>
          <w:rFonts w:cstheme="majorHAnsi"/>
          <w:lang w:eastAsia="zh-TW"/>
        </w:rPr>
        <w:t xml:space="preserve">However, if the university offers an extension, PhD candidates could receive RTP support for another six months if full time and one year if part time.  </w:t>
      </w:r>
    </w:p>
    <w:p w14:paraId="4F124BBA" w14:textId="77777777" w:rsidR="00A56470" w:rsidRPr="00A56470" w:rsidRDefault="00A56470" w:rsidP="006127AF">
      <w:pPr>
        <w:pStyle w:val="ListParagraph"/>
        <w:numPr>
          <w:ilvl w:val="0"/>
          <w:numId w:val="21"/>
        </w:numPr>
        <w:spacing w:line="276" w:lineRule="auto"/>
        <w:rPr>
          <w:rFonts w:cstheme="majorHAnsi"/>
          <w:lang w:eastAsia="zh-TW"/>
        </w:rPr>
      </w:pPr>
      <w:r w:rsidRPr="00A56470">
        <w:rPr>
          <w:rFonts w:cstheme="majorHAnsi"/>
          <w:lang w:eastAsia="zh-TW"/>
        </w:rPr>
        <w:t>To seek an extension, visit the relevant webpage to access the necessary extension form</w:t>
      </w:r>
    </w:p>
    <w:p w14:paraId="0BF0030D" w14:textId="77777777" w:rsidR="00A56470" w:rsidRPr="00A56470" w:rsidRDefault="00A56470" w:rsidP="006127AF">
      <w:pPr>
        <w:pStyle w:val="ListParagraph"/>
        <w:numPr>
          <w:ilvl w:val="0"/>
          <w:numId w:val="21"/>
        </w:numPr>
        <w:spacing w:line="276" w:lineRule="auto"/>
        <w:rPr>
          <w:rFonts w:cstheme="majorHAnsi"/>
          <w:lang w:eastAsia="zh-TW"/>
        </w:rPr>
      </w:pPr>
      <w:r w:rsidRPr="00A56470">
        <w:rPr>
          <w:rFonts w:cstheme="majorHAnsi"/>
          <w:lang w:eastAsia="zh-TW"/>
        </w:rPr>
        <w:t>Masters by Research candidates can receive RTP support during the first two years of candidature if full time or during the first four years of candidature if part time.  No extension is permitted</w:t>
      </w:r>
    </w:p>
    <w:p w14:paraId="11B1D375" w14:textId="77777777" w:rsidR="00A56470" w:rsidRPr="00A56470" w:rsidRDefault="00A56470" w:rsidP="006127AF">
      <w:pPr>
        <w:spacing w:line="276" w:lineRule="auto"/>
        <w:rPr>
          <w:rFonts w:cstheme="majorHAnsi"/>
          <w:lang w:eastAsia="zh-TW"/>
        </w:rPr>
      </w:pPr>
    </w:p>
    <w:p w14:paraId="6E09D8C9" w14:textId="77777777" w:rsidR="00A56470" w:rsidRPr="00A56470" w:rsidRDefault="00A56470" w:rsidP="006127AF">
      <w:pPr>
        <w:spacing w:line="276" w:lineRule="auto"/>
        <w:rPr>
          <w:rFonts w:cstheme="majorHAnsi"/>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A56470" w:rsidRPr="00A56470" w14:paraId="4E0EE6AB" w14:textId="77777777" w:rsidTr="00BD444E">
        <w:trPr>
          <w:trHeight w:val="373"/>
        </w:trPr>
        <w:tc>
          <w:tcPr>
            <w:tcW w:w="3514" w:type="dxa"/>
            <w:shd w:val="clear" w:color="auto" w:fill="C6EBD6" w:themeFill="accent5" w:themeFillTint="66"/>
          </w:tcPr>
          <w:p w14:paraId="0ACE9A73" w14:textId="77777777" w:rsidR="00A56470" w:rsidRPr="00A56470" w:rsidRDefault="00A56470" w:rsidP="006127AF">
            <w:pPr>
              <w:spacing w:line="276" w:lineRule="auto"/>
              <w:rPr>
                <w:rFonts w:cstheme="majorHAnsi"/>
                <w:b/>
              </w:rPr>
            </w:pPr>
            <w:r w:rsidRPr="00A56470">
              <w:rPr>
                <w:rFonts w:cstheme="majorHAnsi"/>
                <w:lang w:eastAsia="zh-TW"/>
              </w:rPr>
              <w:t xml:space="preserve">  Question</w:t>
            </w:r>
          </w:p>
        </w:tc>
        <w:tc>
          <w:tcPr>
            <w:tcW w:w="5419" w:type="dxa"/>
            <w:shd w:val="clear" w:color="auto" w:fill="C6EBD6" w:themeFill="accent5" w:themeFillTint="66"/>
          </w:tcPr>
          <w:p w14:paraId="3307D1F8" w14:textId="77777777" w:rsidR="00A56470" w:rsidRPr="00A56470" w:rsidRDefault="00A56470" w:rsidP="006127AF">
            <w:pPr>
              <w:spacing w:line="276" w:lineRule="auto"/>
              <w:rPr>
                <w:rFonts w:cstheme="majorHAnsi"/>
                <w:b/>
              </w:rPr>
            </w:pPr>
            <w:r w:rsidRPr="00A56470">
              <w:rPr>
                <w:rFonts w:cstheme="majorHAnsi"/>
                <w:lang w:eastAsia="zh-TW"/>
              </w:rPr>
              <w:t xml:space="preserve">Answer  </w:t>
            </w:r>
          </w:p>
        </w:tc>
      </w:tr>
      <w:tr w:rsidR="00A56470" w:rsidRPr="00A56470" w14:paraId="0DD8BC7E" w14:textId="77777777" w:rsidTr="00BD444E">
        <w:trPr>
          <w:trHeight w:val="373"/>
        </w:trPr>
        <w:tc>
          <w:tcPr>
            <w:tcW w:w="3514" w:type="dxa"/>
            <w:shd w:val="clear" w:color="auto" w:fill="000000" w:themeFill="text1"/>
          </w:tcPr>
          <w:p w14:paraId="2CB40437" w14:textId="77777777" w:rsidR="00A56470" w:rsidRPr="00A56470" w:rsidRDefault="00A56470" w:rsidP="006127AF">
            <w:pPr>
              <w:spacing w:line="276" w:lineRule="auto"/>
              <w:rPr>
                <w:rFonts w:cstheme="majorHAnsi"/>
                <w:lang w:eastAsia="zh-TW"/>
              </w:rPr>
            </w:pPr>
            <w:r w:rsidRPr="00A56470">
              <w:rPr>
                <w:rFonts w:cstheme="majorHAnsi"/>
                <w:lang w:eastAsia="zh-TW"/>
              </w:rPr>
              <w:t>Unusual circumstances</w:t>
            </w:r>
          </w:p>
        </w:tc>
        <w:tc>
          <w:tcPr>
            <w:tcW w:w="5419" w:type="dxa"/>
            <w:shd w:val="clear" w:color="auto" w:fill="000000" w:themeFill="text1"/>
          </w:tcPr>
          <w:p w14:paraId="11128082" w14:textId="77777777" w:rsidR="00A56470" w:rsidRPr="00A56470" w:rsidRDefault="00A56470" w:rsidP="006127AF">
            <w:pPr>
              <w:spacing w:line="276" w:lineRule="auto"/>
              <w:rPr>
                <w:rFonts w:cstheme="majorHAnsi"/>
                <w:lang w:eastAsia="zh-TW"/>
              </w:rPr>
            </w:pPr>
          </w:p>
        </w:tc>
      </w:tr>
      <w:tr w:rsidR="00A56470" w:rsidRPr="00A56470" w14:paraId="311AEA6D" w14:textId="77777777" w:rsidTr="00BD444E">
        <w:trPr>
          <w:trHeight w:val="457"/>
        </w:trPr>
        <w:tc>
          <w:tcPr>
            <w:tcW w:w="3514" w:type="dxa"/>
            <w:shd w:val="clear" w:color="auto" w:fill="D9D9D9" w:themeFill="background1" w:themeFillShade="D9"/>
          </w:tcPr>
          <w:p w14:paraId="4EC3E944" w14:textId="77777777" w:rsidR="00A56470" w:rsidRPr="00A56470" w:rsidRDefault="00A56470" w:rsidP="006127AF">
            <w:pPr>
              <w:spacing w:line="276" w:lineRule="auto"/>
              <w:rPr>
                <w:rFonts w:cstheme="majorHAnsi"/>
                <w:lang w:eastAsia="zh-TW"/>
              </w:rPr>
            </w:pPr>
            <w:r w:rsidRPr="00A56470">
              <w:rPr>
                <w:rFonts w:cstheme="majorHAnsi"/>
                <w:lang w:eastAsia="zh-TW"/>
              </w:rPr>
              <w:t>If I did not receive an RTP stipend in my first year or longer, can I receive RTP support even after four years of full time candidature?</w:t>
            </w:r>
          </w:p>
        </w:tc>
        <w:tc>
          <w:tcPr>
            <w:tcW w:w="5419" w:type="dxa"/>
            <w:shd w:val="clear" w:color="auto" w:fill="D9D9D9" w:themeFill="background1" w:themeFillShade="D9"/>
          </w:tcPr>
          <w:p w14:paraId="4CD8B815" w14:textId="77777777" w:rsidR="00A56470" w:rsidRPr="00A56470" w:rsidRDefault="00A56470" w:rsidP="006127AF">
            <w:pPr>
              <w:spacing w:line="276" w:lineRule="auto"/>
              <w:rPr>
                <w:rFonts w:cstheme="majorHAnsi"/>
              </w:rPr>
            </w:pPr>
            <w:r w:rsidRPr="00A56470">
              <w:rPr>
                <w:rFonts w:cstheme="majorHAnsi"/>
              </w:rPr>
              <w:t xml:space="preserve">No, you can receive RTP </w:t>
            </w:r>
            <w:r w:rsidRPr="00A56470">
              <w:rPr>
                <w:rFonts w:cstheme="majorHAnsi"/>
                <w:lang w:eastAsia="zh-TW"/>
              </w:rPr>
              <w:t>support</w:t>
            </w:r>
            <w:r w:rsidRPr="00A56470">
              <w:rPr>
                <w:rFonts w:cstheme="majorHAnsi"/>
              </w:rPr>
              <w:t xml:space="preserve"> only during the first </w:t>
            </w:r>
            <w:r w:rsidRPr="00A56470">
              <w:rPr>
                <w:rFonts w:cstheme="majorHAnsi"/>
                <w:lang w:eastAsia="zh-TW"/>
              </w:rPr>
              <w:t xml:space="preserve">four years of full time candidature, even if you receive all the extensions permitted.  </w:t>
            </w:r>
          </w:p>
        </w:tc>
      </w:tr>
      <w:tr w:rsidR="00A56470" w:rsidRPr="00A56470" w14:paraId="3E5C7465" w14:textId="77777777" w:rsidTr="00BD444E">
        <w:trPr>
          <w:trHeight w:val="457"/>
        </w:trPr>
        <w:tc>
          <w:tcPr>
            <w:tcW w:w="3514" w:type="dxa"/>
            <w:shd w:val="clear" w:color="auto" w:fill="D9D9D9" w:themeFill="background1" w:themeFillShade="D9"/>
          </w:tcPr>
          <w:p w14:paraId="70A0278B" w14:textId="77777777" w:rsidR="00A56470" w:rsidRPr="00A56470" w:rsidRDefault="00A56470" w:rsidP="006127AF">
            <w:pPr>
              <w:spacing w:line="276" w:lineRule="auto"/>
              <w:rPr>
                <w:rFonts w:cstheme="majorHAnsi"/>
              </w:rPr>
            </w:pPr>
            <w:r w:rsidRPr="00A56470">
              <w:rPr>
                <w:rFonts w:cstheme="majorHAnsi"/>
                <w:lang w:eastAsia="zh-TW"/>
              </w:rPr>
              <w:t xml:space="preserve">If I receive another scholarship—such as an Endeavour scholarship— can I receive an RTP stipend even </w:t>
            </w:r>
            <w:r w:rsidRPr="00A56470">
              <w:rPr>
                <w:rFonts w:cstheme="majorHAnsi"/>
                <w:lang w:eastAsia="zh-TW"/>
              </w:rPr>
              <w:lastRenderedPageBreak/>
              <w:t>after four years of full time candidature?</w:t>
            </w:r>
          </w:p>
        </w:tc>
        <w:tc>
          <w:tcPr>
            <w:tcW w:w="5419" w:type="dxa"/>
            <w:shd w:val="clear" w:color="auto" w:fill="D9D9D9" w:themeFill="background1" w:themeFillShade="D9"/>
          </w:tcPr>
          <w:p w14:paraId="4B19F86E" w14:textId="77777777" w:rsidR="00A56470" w:rsidRPr="00A56470" w:rsidRDefault="00A56470" w:rsidP="006127AF">
            <w:pPr>
              <w:spacing w:line="276" w:lineRule="auto"/>
              <w:rPr>
                <w:rFonts w:cstheme="majorHAnsi"/>
              </w:rPr>
            </w:pPr>
            <w:r w:rsidRPr="00A56470">
              <w:rPr>
                <w:rFonts w:cstheme="majorHAnsi"/>
              </w:rPr>
              <w:lastRenderedPageBreak/>
              <w:t xml:space="preserve">No—not if you have been enrolled in the PhD for four years full time or eight years part time. </w:t>
            </w:r>
          </w:p>
        </w:tc>
      </w:tr>
    </w:tbl>
    <w:p w14:paraId="7BEA17C3" w14:textId="77777777" w:rsidR="00A56470" w:rsidRPr="00A56470" w:rsidRDefault="00A56470" w:rsidP="006127AF">
      <w:pPr>
        <w:spacing w:line="276" w:lineRule="auto"/>
        <w:rPr>
          <w:rFonts w:cstheme="majorHAnsi"/>
          <w:lang w:eastAsia="zh-TW"/>
        </w:rPr>
      </w:pPr>
    </w:p>
    <w:p w14:paraId="5E9E8235" w14:textId="77777777" w:rsidR="00A56470" w:rsidRPr="00A56470" w:rsidRDefault="00A56470" w:rsidP="006127AF">
      <w:pPr>
        <w:spacing w:line="276" w:lineRule="auto"/>
        <w:rPr>
          <w:rFonts w:cstheme="majorHAnsi"/>
          <w:lang w:eastAsia="zh-TW"/>
        </w:rPr>
      </w:pPr>
    </w:p>
    <w:p w14:paraId="01F61A87" w14:textId="3FBC6A6C" w:rsidR="00A56470" w:rsidRPr="00A56470" w:rsidRDefault="00A56470" w:rsidP="006127AF">
      <w:pPr>
        <w:pStyle w:val="Heading2"/>
        <w:spacing w:line="276" w:lineRule="auto"/>
        <w:rPr>
          <w:rFonts w:asciiTheme="majorHAnsi" w:hAnsiTheme="majorHAnsi" w:cstheme="majorHAnsi"/>
        </w:rPr>
      </w:pPr>
      <w:r w:rsidRPr="00A56470">
        <w:rPr>
          <w:rFonts w:asciiTheme="majorHAnsi" w:hAnsiTheme="majorHAnsi" w:cstheme="majorHAnsi"/>
        </w:rPr>
        <w:t>Changes in my life</w:t>
      </w:r>
    </w:p>
    <w:p w14:paraId="105E3333" w14:textId="77777777" w:rsidR="00A56470" w:rsidRPr="00A56470" w:rsidRDefault="00A56470" w:rsidP="006127AF">
      <w:pPr>
        <w:spacing w:line="276" w:lineRule="auto"/>
        <w:rPr>
          <w:rFonts w:cstheme="majorHAnsi"/>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A56470" w:rsidRPr="00A56470" w14:paraId="2462C6DE" w14:textId="77777777" w:rsidTr="00BD444E">
        <w:trPr>
          <w:trHeight w:val="373"/>
        </w:trPr>
        <w:tc>
          <w:tcPr>
            <w:tcW w:w="3514" w:type="dxa"/>
            <w:shd w:val="clear" w:color="auto" w:fill="C6EBD6" w:themeFill="accent5" w:themeFillTint="66"/>
          </w:tcPr>
          <w:p w14:paraId="08DEE7C6" w14:textId="77777777" w:rsidR="00A56470" w:rsidRPr="00A56470" w:rsidRDefault="00A56470" w:rsidP="006127AF">
            <w:pPr>
              <w:spacing w:line="276" w:lineRule="auto"/>
              <w:rPr>
                <w:rFonts w:cstheme="majorHAnsi"/>
                <w:b/>
              </w:rPr>
            </w:pPr>
            <w:r w:rsidRPr="00A56470">
              <w:rPr>
                <w:rFonts w:cstheme="majorHAnsi"/>
                <w:lang w:eastAsia="zh-TW"/>
              </w:rPr>
              <w:t xml:space="preserve">  Question</w:t>
            </w:r>
          </w:p>
        </w:tc>
        <w:tc>
          <w:tcPr>
            <w:tcW w:w="5419" w:type="dxa"/>
            <w:shd w:val="clear" w:color="auto" w:fill="C6EBD6" w:themeFill="accent5" w:themeFillTint="66"/>
          </w:tcPr>
          <w:p w14:paraId="6A6E4BE7" w14:textId="77777777" w:rsidR="00A56470" w:rsidRPr="00A56470" w:rsidRDefault="00A56470" w:rsidP="006127AF">
            <w:pPr>
              <w:spacing w:line="276" w:lineRule="auto"/>
              <w:rPr>
                <w:rFonts w:cstheme="majorHAnsi"/>
                <w:b/>
              </w:rPr>
            </w:pPr>
            <w:r w:rsidRPr="00A56470">
              <w:rPr>
                <w:rFonts w:cstheme="majorHAnsi"/>
                <w:lang w:eastAsia="zh-TW"/>
              </w:rPr>
              <w:t xml:space="preserve">Answer  </w:t>
            </w:r>
          </w:p>
        </w:tc>
      </w:tr>
      <w:tr w:rsidR="00A56470" w:rsidRPr="00A56470" w14:paraId="29DFB8FC" w14:textId="77777777" w:rsidTr="00BD444E">
        <w:trPr>
          <w:trHeight w:val="457"/>
        </w:trPr>
        <w:tc>
          <w:tcPr>
            <w:tcW w:w="3514" w:type="dxa"/>
            <w:shd w:val="clear" w:color="auto" w:fill="D9D9D9" w:themeFill="background1" w:themeFillShade="D9"/>
          </w:tcPr>
          <w:p w14:paraId="7C740657" w14:textId="77777777" w:rsidR="00A56470" w:rsidRPr="00A56470" w:rsidRDefault="00A56470" w:rsidP="006127AF">
            <w:pPr>
              <w:spacing w:line="276" w:lineRule="auto"/>
              <w:rPr>
                <w:rFonts w:cstheme="majorHAnsi"/>
              </w:rPr>
            </w:pPr>
            <w:r w:rsidRPr="00A56470">
              <w:rPr>
                <w:rFonts w:cstheme="majorHAnsi"/>
                <w:lang w:eastAsia="zh-TW"/>
              </w:rPr>
              <w:t>If I shift to another university, will I retain my RTP support?</w:t>
            </w:r>
          </w:p>
        </w:tc>
        <w:tc>
          <w:tcPr>
            <w:tcW w:w="5419" w:type="dxa"/>
            <w:shd w:val="clear" w:color="auto" w:fill="D9D9D9" w:themeFill="background1" w:themeFillShade="D9"/>
          </w:tcPr>
          <w:p w14:paraId="0A2433B1" w14:textId="77777777" w:rsidR="00A56470" w:rsidRPr="00A56470" w:rsidRDefault="00A56470" w:rsidP="006127AF">
            <w:pPr>
              <w:spacing w:line="276" w:lineRule="auto"/>
              <w:rPr>
                <w:rFonts w:cstheme="majorHAnsi"/>
              </w:rPr>
            </w:pPr>
            <w:r w:rsidRPr="00A56470">
              <w:rPr>
                <w:rFonts w:cstheme="majorHAnsi"/>
                <w:lang w:eastAsia="zh-TW"/>
              </w:rPr>
              <w:t>Only if the other university agrees to continue this RTP support.  So, in practice, the answer is sometimes but not always</w:t>
            </w:r>
          </w:p>
        </w:tc>
      </w:tr>
      <w:tr w:rsidR="00A56470" w:rsidRPr="00A56470" w14:paraId="572BE266" w14:textId="77777777" w:rsidTr="00BD444E">
        <w:trPr>
          <w:trHeight w:val="457"/>
        </w:trPr>
        <w:tc>
          <w:tcPr>
            <w:tcW w:w="3514" w:type="dxa"/>
            <w:shd w:val="clear" w:color="auto" w:fill="D9D9D9" w:themeFill="background1" w:themeFillShade="D9"/>
          </w:tcPr>
          <w:p w14:paraId="06C8716B" w14:textId="77777777" w:rsidR="00A56470" w:rsidRPr="00A56470" w:rsidRDefault="00A56470" w:rsidP="006127AF">
            <w:pPr>
              <w:spacing w:line="276" w:lineRule="auto"/>
              <w:rPr>
                <w:rFonts w:cstheme="majorHAnsi"/>
                <w:lang w:eastAsia="zh-TW"/>
              </w:rPr>
            </w:pPr>
            <w:r w:rsidRPr="00A56470">
              <w:rPr>
                <w:rFonts w:cstheme="majorHAnsi"/>
                <w:lang w:eastAsia="zh-TW"/>
              </w:rPr>
              <w:t>If I am a domestic candidate, do I continue to receive RTP support while overseas?</w:t>
            </w:r>
          </w:p>
        </w:tc>
        <w:tc>
          <w:tcPr>
            <w:tcW w:w="5419" w:type="dxa"/>
            <w:shd w:val="clear" w:color="auto" w:fill="D9D9D9" w:themeFill="background1" w:themeFillShade="D9"/>
          </w:tcPr>
          <w:p w14:paraId="52B3CF7D" w14:textId="77777777" w:rsidR="00A56470" w:rsidRPr="00A56470" w:rsidRDefault="00A56470" w:rsidP="006127AF">
            <w:pPr>
              <w:spacing w:line="276" w:lineRule="auto"/>
              <w:rPr>
                <w:rFonts w:cstheme="majorHAnsi"/>
                <w:lang w:eastAsia="zh-TW"/>
              </w:rPr>
            </w:pPr>
            <w:r w:rsidRPr="00A56470">
              <w:rPr>
                <w:rFonts w:cstheme="majorHAnsi"/>
                <w:lang w:eastAsia="zh-TW"/>
              </w:rPr>
              <w:t xml:space="preserve">Yes.  However, you cannot usually study overseas for more than a year </w:t>
            </w:r>
          </w:p>
        </w:tc>
      </w:tr>
      <w:tr w:rsidR="00A56470" w:rsidRPr="00A56470" w14:paraId="4A437B9E" w14:textId="77777777" w:rsidTr="00BD444E">
        <w:trPr>
          <w:trHeight w:val="457"/>
        </w:trPr>
        <w:tc>
          <w:tcPr>
            <w:tcW w:w="3514" w:type="dxa"/>
            <w:shd w:val="clear" w:color="auto" w:fill="D9D9D9" w:themeFill="background1" w:themeFillShade="D9"/>
          </w:tcPr>
          <w:p w14:paraId="499943C9" w14:textId="77777777" w:rsidR="00A56470" w:rsidRPr="00A56470" w:rsidRDefault="00A56470" w:rsidP="006127AF">
            <w:pPr>
              <w:spacing w:line="276" w:lineRule="auto"/>
              <w:rPr>
                <w:rFonts w:cstheme="majorHAnsi"/>
                <w:lang w:eastAsia="zh-TW"/>
              </w:rPr>
            </w:pPr>
            <w:r w:rsidRPr="00A56470">
              <w:rPr>
                <w:rFonts w:cstheme="majorHAnsi"/>
                <w:lang w:eastAsia="zh-TW"/>
              </w:rPr>
              <w:t>If I am an international candidate, do I continue to receive RTP support while overseas?</w:t>
            </w:r>
          </w:p>
        </w:tc>
        <w:tc>
          <w:tcPr>
            <w:tcW w:w="5419" w:type="dxa"/>
            <w:shd w:val="clear" w:color="auto" w:fill="D9D9D9" w:themeFill="background1" w:themeFillShade="D9"/>
          </w:tcPr>
          <w:p w14:paraId="17CA62F8" w14:textId="77777777" w:rsidR="00A56470" w:rsidRPr="00A56470" w:rsidRDefault="00A56470" w:rsidP="006127AF">
            <w:pPr>
              <w:spacing w:line="276" w:lineRule="auto"/>
              <w:rPr>
                <w:rFonts w:cstheme="majorHAnsi"/>
                <w:lang w:eastAsia="zh-TW"/>
              </w:rPr>
            </w:pPr>
            <w:r w:rsidRPr="00A56470">
              <w:rPr>
                <w:rFonts w:cstheme="majorHAnsi"/>
                <w:lang w:eastAsia="zh-TW"/>
              </w:rPr>
              <w:t>Generally.  However, you cannot usually study overseas for more than a year.  International candidates must generally study at their designated campus in Australia.</w:t>
            </w:r>
          </w:p>
        </w:tc>
      </w:tr>
    </w:tbl>
    <w:p w14:paraId="19EA26BB" w14:textId="77777777" w:rsidR="00A56470" w:rsidRPr="00A56470" w:rsidRDefault="00A56470" w:rsidP="006127AF">
      <w:pPr>
        <w:spacing w:line="276" w:lineRule="auto"/>
        <w:rPr>
          <w:rFonts w:cstheme="majorHAnsi"/>
        </w:rPr>
      </w:pPr>
    </w:p>
    <w:p w14:paraId="46DC8E9A" w14:textId="77777777" w:rsidR="00A56470" w:rsidRPr="00A56470" w:rsidRDefault="00A56470" w:rsidP="006127AF">
      <w:pPr>
        <w:spacing w:line="276" w:lineRule="auto"/>
        <w:rPr>
          <w:rFonts w:cstheme="majorHAnsi"/>
        </w:rPr>
      </w:pPr>
    </w:p>
    <w:p w14:paraId="16578C67" w14:textId="166105C1" w:rsidR="00A56470" w:rsidRPr="00A56470" w:rsidRDefault="00A56470" w:rsidP="006127AF">
      <w:pPr>
        <w:pStyle w:val="Heading2"/>
        <w:spacing w:line="276" w:lineRule="auto"/>
        <w:rPr>
          <w:rFonts w:asciiTheme="majorHAnsi" w:hAnsiTheme="majorHAnsi" w:cstheme="majorHAnsi"/>
        </w:rPr>
      </w:pPr>
      <w:r w:rsidRPr="00A56470">
        <w:rPr>
          <w:rFonts w:asciiTheme="majorHAnsi" w:hAnsiTheme="majorHAnsi" w:cstheme="majorHAnsi"/>
        </w:rPr>
        <w:t>Other responsibilities</w:t>
      </w:r>
    </w:p>
    <w:p w14:paraId="16805999" w14:textId="77777777" w:rsidR="00A56470" w:rsidRPr="00A56470" w:rsidRDefault="00A56470" w:rsidP="006127AF">
      <w:pPr>
        <w:spacing w:line="276" w:lineRule="auto"/>
        <w:rPr>
          <w:rFonts w:cstheme="majorHAnsi"/>
          <w:lang w:eastAsia="zh-TW"/>
        </w:rPr>
      </w:pPr>
    </w:p>
    <w:p w14:paraId="43AD843B" w14:textId="23267C6E" w:rsidR="00A56470" w:rsidRPr="00A56470" w:rsidRDefault="00A56470" w:rsidP="006127AF">
      <w:pPr>
        <w:spacing w:line="276" w:lineRule="auto"/>
        <w:rPr>
          <w:rFonts w:cstheme="majorHAnsi"/>
          <w:lang w:eastAsia="zh-TW"/>
        </w:rPr>
      </w:pPr>
      <w:r w:rsidRPr="00A56470">
        <w:rPr>
          <w:rFonts w:cstheme="majorHAnsi"/>
          <w:lang w:eastAsia="zh-TW"/>
        </w:rPr>
        <w:tab/>
        <w:t>If you receive RTP support, you need to fulfill several obligations.  For example</w:t>
      </w:r>
    </w:p>
    <w:p w14:paraId="72B6A053" w14:textId="77777777" w:rsidR="00A56470" w:rsidRPr="00A56470" w:rsidRDefault="00A56470" w:rsidP="006127AF">
      <w:pPr>
        <w:spacing w:line="276" w:lineRule="auto"/>
        <w:rPr>
          <w:rFonts w:cstheme="majorHAnsi"/>
          <w:lang w:eastAsia="zh-TW"/>
        </w:rPr>
      </w:pPr>
    </w:p>
    <w:p w14:paraId="633188A3" w14:textId="21D1B04E" w:rsidR="00A56470" w:rsidRPr="00A56470" w:rsidRDefault="00A56470" w:rsidP="006127AF">
      <w:pPr>
        <w:pStyle w:val="ListParagraph"/>
        <w:numPr>
          <w:ilvl w:val="0"/>
          <w:numId w:val="17"/>
        </w:numPr>
        <w:spacing w:line="276" w:lineRule="auto"/>
        <w:rPr>
          <w:rFonts w:cstheme="majorHAnsi"/>
          <w:lang w:eastAsia="zh-TW"/>
        </w:rPr>
      </w:pPr>
      <w:r w:rsidRPr="00A56470">
        <w:rPr>
          <w:rFonts w:cstheme="majorHAnsi"/>
          <w:lang w:eastAsia="zh-TW"/>
        </w:rPr>
        <w:t xml:space="preserve">For all research publications, </w:t>
      </w:r>
      <w:r w:rsidR="00B8335E">
        <w:rPr>
          <w:rFonts w:cstheme="majorHAnsi"/>
          <w:lang w:eastAsia="zh-TW"/>
        </w:rPr>
        <w:t xml:space="preserve">including your thesis, </w:t>
      </w:r>
      <w:r w:rsidRPr="00A56470">
        <w:rPr>
          <w:rFonts w:cstheme="majorHAnsi"/>
          <w:lang w:eastAsia="zh-TW"/>
        </w:rPr>
        <w:t xml:space="preserve">you should acknowledge this support in the acknowledgment section.  You should write “This research was supported by an Australian Government Research Training Program Scholarship”. </w:t>
      </w:r>
    </w:p>
    <w:p w14:paraId="7E53B20C" w14:textId="0CDF6AE2" w:rsidR="00A56470" w:rsidRPr="00A56470" w:rsidRDefault="00A56470" w:rsidP="006127AF">
      <w:pPr>
        <w:pStyle w:val="ListParagraph"/>
        <w:numPr>
          <w:ilvl w:val="0"/>
          <w:numId w:val="17"/>
        </w:numPr>
        <w:spacing w:line="276" w:lineRule="auto"/>
        <w:rPr>
          <w:rFonts w:cstheme="majorHAnsi"/>
          <w:lang w:eastAsia="zh-TW"/>
        </w:rPr>
      </w:pPr>
      <w:r w:rsidRPr="00A56470">
        <w:rPr>
          <w:rFonts w:cstheme="majorHAnsi"/>
          <w:lang w:eastAsia="zh-TW"/>
        </w:rPr>
        <w:t xml:space="preserve">Full time candidates should dedicate five days a week to their studies—besides 20 </w:t>
      </w:r>
      <w:r w:rsidR="00C25A83">
        <w:rPr>
          <w:rFonts w:cstheme="majorHAnsi"/>
          <w:lang w:eastAsia="zh-TW"/>
        </w:rPr>
        <w:t xml:space="preserve">days </w:t>
      </w:r>
      <w:r w:rsidRPr="00A56470">
        <w:rPr>
          <w:rFonts w:cstheme="majorHAnsi"/>
          <w:lang w:eastAsia="zh-TW"/>
        </w:rPr>
        <w:t xml:space="preserve">recreation leave and 10 days of sick leave a year.  Sick leave can be extended, provided the candidate can organize a medical certificate. </w:t>
      </w:r>
    </w:p>
    <w:p w14:paraId="6BE27895" w14:textId="77777777" w:rsidR="00A56470" w:rsidRPr="00A56470" w:rsidRDefault="00A56470" w:rsidP="006127AF">
      <w:pPr>
        <w:pStyle w:val="ListParagraph"/>
        <w:numPr>
          <w:ilvl w:val="0"/>
          <w:numId w:val="17"/>
        </w:numPr>
        <w:spacing w:line="276" w:lineRule="auto"/>
        <w:rPr>
          <w:rFonts w:cstheme="majorHAnsi"/>
          <w:lang w:eastAsia="zh-TW"/>
        </w:rPr>
      </w:pPr>
      <w:r w:rsidRPr="00A56470">
        <w:rPr>
          <w:rFonts w:cstheme="majorHAnsi"/>
          <w:lang w:eastAsia="zh-TW"/>
        </w:rPr>
        <w:t xml:space="preserve">After female candidates have received the RTP stipend for 12 months, they are eligible for up to 60 days of maternity leave for biological and adopted children.  Partners of these candidates may also be entitled to some parenting leave.    </w:t>
      </w:r>
    </w:p>
    <w:p w14:paraId="3ECA4F99" w14:textId="77777777" w:rsidR="00A56470" w:rsidRPr="00A56470" w:rsidRDefault="00A56470" w:rsidP="006127AF">
      <w:pPr>
        <w:spacing w:line="276" w:lineRule="auto"/>
        <w:rPr>
          <w:rFonts w:cstheme="majorHAnsi"/>
        </w:rPr>
      </w:pPr>
    </w:p>
    <w:sectPr w:rsidR="00A56470" w:rsidRPr="00A56470" w:rsidSect="005564DE">
      <w:headerReference w:type="even" r:id="rId12"/>
      <w:headerReference w:type="default" r:id="rId13"/>
      <w:footerReference w:type="default" r:id="rId14"/>
      <w:headerReference w:type="first" r:id="rId15"/>
      <w:footerReference w:type="first" r:id="rId1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B76DC" w14:textId="77777777" w:rsidR="00570DDD" w:rsidRDefault="00570DDD" w:rsidP="00452E05">
      <w:r>
        <w:separator/>
      </w:r>
    </w:p>
  </w:endnote>
  <w:endnote w:type="continuationSeparator" w:id="0">
    <w:p w14:paraId="02FE8EFA" w14:textId="77777777" w:rsidR="00570DDD" w:rsidRDefault="00570DD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aco">
    <w:altName w:val="Monaco"/>
    <w:panose1 w:val="00000000000000000000"/>
    <w:charset w:val="4D"/>
    <w:family w:val="auto"/>
    <w:pitch w:val="variable"/>
    <w:sig w:usb0="A00002FF" w:usb1="500039F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9909F" w14:textId="77777777" w:rsidR="00570DDD" w:rsidRDefault="00570DDD" w:rsidP="00452E05">
      <w:r>
        <w:separator/>
      </w:r>
    </w:p>
  </w:footnote>
  <w:footnote w:type="continuationSeparator" w:id="0">
    <w:p w14:paraId="1197F559" w14:textId="77777777" w:rsidR="00570DDD" w:rsidRDefault="00570DD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570DDD">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A1381"/>
    <w:multiLevelType w:val="hybridMultilevel"/>
    <w:tmpl w:val="675EE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90533"/>
    <w:multiLevelType w:val="hybridMultilevel"/>
    <w:tmpl w:val="6EDA0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66ECB"/>
    <w:multiLevelType w:val="hybridMultilevel"/>
    <w:tmpl w:val="5BBA4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671CFA"/>
    <w:multiLevelType w:val="hybridMultilevel"/>
    <w:tmpl w:val="9866E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1E4C15"/>
    <w:multiLevelType w:val="hybridMultilevel"/>
    <w:tmpl w:val="EC9E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C229C"/>
    <w:multiLevelType w:val="hybridMultilevel"/>
    <w:tmpl w:val="C858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BF5AA5"/>
    <w:multiLevelType w:val="hybridMultilevel"/>
    <w:tmpl w:val="F2544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110E47"/>
    <w:multiLevelType w:val="hybridMultilevel"/>
    <w:tmpl w:val="DC54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90E81"/>
    <w:multiLevelType w:val="hybridMultilevel"/>
    <w:tmpl w:val="45A66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A3CC8"/>
    <w:multiLevelType w:val="hybridMultilevel"/>
    <w:tmpl w:val="01464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15391"/>
    <w:multiLevelType w:val="hybridMultilevel"/>
    <w:tmpl w:val="F0129544"/>
    <w:lvl w:ilvl="0" w:tplc="6CFC85D6">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916AA"/>
    <w:multiLevelType w:val="hybridMultilevel"/>
    <w:tmpl w:val="43D25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1F12F1"/>
    <w:multiLevelType w:val="hybridMultilevel"/>
    <w:tmpl w:val="BFAA7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E40C52"/>
    <w:multiLevelType w:val="hybridMultilevel"/>
    <w:tmpl w:val="A8122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4C4C21"/>
    <w:multiLevelType w:val="hybridMultilevel"/>
    <w:tmpl w:val="B076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6457ED"/>
    <w:multiLevelType w:val="hybridMultilevel"/>
    <w:tmpl w:val="AE86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2B45E2"/>
    <w:multiLevelType w:val="hybridMultilevel"/>
    <w:tmpl w:val="53123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B71B32"/>
    <w:multiLevelType w:val="hybridMultilevel"/>
    <w:tmpl w:val="A1D0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310083"/>
    <w:multiLevelType w:val="hybridMultilevel"/>
    <w:tmpl w:val="9606C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3E2557"/>
    <w:multiLevelType w:val="hybridMultilevel"/>
    <w:tmpl w:val="63A8A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21"/>
  </w:num>
  <w:num w:numId="6">
    <w:abstractNumId w:val="3"/>
  </w:num>
  <w:num w:numId="7">
    <w:abstractNumId w:val="17"/>
  </w:num>
  <w:num w:numId="8">
    <w:abstractNumId w:val="16"/>
  </w:num>
  <w:num w:numId="9">
    <w:abstractNumId w:val="6"/>
  </w:num>
  <w:num w:numId="10">
    <w:abstractNumId w:val="15"/>
  </w:num>
  <w:num w:numId="11">
    <w:abstractNumId w:val="4"/>
  </w:num>
  <w:num w:numId="12">
    <w:abstractNumId w:val="14"/>
  </w:num>
  <w:num w:numId="13">
    <w:abstractNumId w:val="11"/>
  </w:num>
  <w:num w:numId="14">
    <w:abstractNumId w:val="7"/>
  </w:num>
  <w:num w:numId="15">
    <w:abstractNumId w:val="18"/>
  </w:num>
  <w:num w:numId="16">
    <w:abstractNumId w:val="9"/>
  </w:num>
  <w:num w:numId="17">
    <w:abstractNumId w:val="13"/>
  </w:num>
  <w:num w:numId="18">
    <w:abstractNumId w:val="10"/>
  </w:num>
  <w:num w:numId="19">
    <w:abstractNumId w:val="2"/>
  </w:num>
  <w:num w:numId="20">
    <w:abstractNumId w:val="19"/>
  </w:num>
  <w:num w:numId="21">
    <w:abstractNumId w:val="20"/>
  </w:num>
  <w:num w:numId="2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27477"/>
    <w:rsid w:val="001565D4"/>
    <w:rsid w:val="0017127B"/>
    <w:rsid w:val="00174E83"/>
    <w:rsid w:val="001A66E3"/>
    <w:rsid w:val="001B5BCC"/>
    <w:rsid w:val="001C32DB"/>
    <w:rsid w:val="00263F4A"/>
    <w:rsid w:val="0029790B"/>
    <w:rsid w:val="002F1E78"/>
    <w:rsid w:val="0033676E"/>
    <w:rsid w:val="0034616B"/>
    <w:rsid w:val="00347E6A"/>
    <w:rsid w:val="0037485F"/>
    <w:rsid w:val="00384C2A"/>
    <w:rsid w:val="00397830"/>
    <w:rsid w:val="003E30BF"/>
    <w:rsid w:val="0041297D"/>
    <w:rsid w:val="004135F6"/>
    <w:rsid w:val="00416108"/>
    <w:rsid w:val="00421E35"/>
    <w:rsid w:val="0044150C"/>
    <w:rsid w:val="00444794"/>
    <w:rsid w:val="00452E05"/>
    <w:rsid w:val="004762FE"/>
    <w:rsid w:val="00476905"/>
    <w:rsid w:val="00494903"/>
    <w:rsid w:val="004F37BB"/>
    <w:rsid w:val="005021EC"/>
    <w:rsid w:val="005364A9"/>
    <w:rsid w:val="005564DE"/>
    <w:rsid w:val="00570DDD"/>
    <w:rsid w:val="00596877"/>
    <w:rsid w:val="005B1C72"/>
    <w:rsid w:val="005B6F71"/>
    <w:rsid w:val="005C0733"/>
    <w:rsid w:val="005E6863"/>
    <w:rsid w:val="00605E2E"/>
    <w:rsid w:val="006127AF"/>
    <w:rsid w:val="00630192"/>
    <w:rsid w:val="006575DD"/>
    <w:rsid w:val="00710665"/>
    <w:rsid w:val="00725256"/>
    <w:rsid w:val="00726BDE"/>
    <w:rsid w:val="00752E7B"/>
    <w:rsid w:val="007835BA"/>
    <w:rsid w:val="007D0B7D"/>
    <w:rsid w:val="007E32A1"/>
    <w:rsid w:val="007E4752"/>
    <w:rsid w:val="00802D3E"/>
    <w:rsid w:val="0081211C"/>
    <w:rsid w:val="008326DE"/>
    <w:rsid w:val="00870603"/>
    <w:rsid w:val="008C382A"/>
    <w:rsid w:val="00916E24"/>
    <w:rsid w:val="00924A6A"/>
    <w:rsid w:val="009D673D"/>
    <w:rsid w:val="009F0315"/>
    <w:rsid w:val="009F4AD0"/>
    <w:rsid w:val="00A3382D"/>
    <w:rsid w:val="00A56470"/>
    <w:rsid w:val="00A72D40"/>
    <w:rsid w:val="00AE153D"/>
    <w:rsid w:val="00B12FB3"/>
    <w:rsid w:val="00B658DB"/>
    <w:rsid w:val="00B8335E"/>
    <w:rsid w:val="00B9245E"/>
    <w:rsid w:val="00BE0325"/>
    <w:rsid w:val="00C15EC5"/>
    <w:rsid w:val="00C25A83"/>
    <w:rsid w:val="00C32C4C"/>
    <w:rsid w:val="00C62BC1"/>
    <w:rsid w:val="00C92B8A"/>
    <w:rsid w:val="00D223C1"/>
    <w:rsid w:val="00D23CD7"/>
    <w:rsid w:val="00D94659"/>
    <w:rsid w:val="00DA6CF7"/>
    <w:rsid w:val="00DB345F"/>
    <w:rsid w:val="00DF18F7"/>
    <w:rsid w:val="00DF43A1"/>
    <w:rsid w:val="00DF47F4"/>
    <w:rsid w:val="00E36984"/>
    <w:rsid w:val="00E44A4D"/>
    <w:rsid w:val="00E74538"/>
    <w:rsid w:val="00E81C8A"/>
    <w:rsid w:val="00E82E56"/>
    <w:rsid w:val="00E944C1"/>
    <w:rsid w:val="00EC2C66"/>
    <w:rsid w:val="00ED3660"/>
    <w:rsid w:val="00F16743"/>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customStyle="1" w:styleId="p1">
    <w:name w:val="p1"/>
    <w:basedOn w:val="Normal"/>
    <w:rsid w:val="004762FE"/>
    <w:pPr>
      <w:spacing w:line="276" w:lineRule="auto"/>
      <w:ind w:left="60" w:hanging="60"/>
    </w:pPr>
    <w:rPr>
      <w:rFonts w:ascii="Monaco" w:eastAsiaTheme="minorHAnsi" w:hAnsi="Monaco" w:cs="Times New Roman"/>
      <w:color w:val="auto"/>
      <w:sz w:val="17"/>
      <w:szCs w:val="17"/>
    </w:rPr>
  </w:style>
  <w:style w:type="character" w:customStyle="1" w:styleId="s1">
    <w:name w:val="s1"/>
    <w:basedOn w:val="DefaultParagraphFont"/>
    <w:rsid w:val="004762FE"/>
    <w:rPr>
      <w:color w:val="061A99"/>
    </w:rPr>
  </w:style>
  <w:style w:type="character" w:customStyle="1" w:styleId="s2">
    <w:name w:val="s2"/>
    <w:basedOn w:val="DefaultParagraphFont"/>
    <w:rsid w:val="004762FE"/>
    <w:rPr>
      <w:color w:val="B01600"/>
    </w:rPr>
  </w:style>
  <w:style w:type="character" w:customStyle="1" w:styleId="s3">
    <w:name w:val="s3"/>
    <w:basedOn w:val="DefaultParagraphFont"/>
    <w:rsid w:val="004762FE"/>
    <w:rPr>
      <w:color w:val="045218"/>
    </w:rPr>
  </w:style>
  <w:style w:type="character" w:styleId="CommentReference">
    <w:name w:val="annotation reference"/>
    <w:basedOn w:val="DefaultParagraphFont"/>
    <w:uiPriority w:val="99"/>
    <w:semiHidden/>
    <w:unhideWhenUsed/>
    <w:rsid w:val="004762FE"/>
    <w:rPr>
      <w:sz w:val="18"/>
      <w:szCs w:val="18"/>
    </w:rPr>
  </w:style>
  <w:style w:type="paragraph" w:styleId="CommentText">
    <w:name w:val="annotation text"/>
    <w:basedOn w:val="Normal"/>
    <w:link w:val="CommentTextChar"/>
    <w:uiPriority w:val="99"/>
    <w:semiHidden/>
    <w:unhideWhenUsed/>
    <w:rsid w:val="004762FE"/>
    <w:pPr>
      <w:spacing w:line="276" w:lineRule="auto"/>
    </w:pPr>
    <w:rPr>
      <w:rFonts w:asciiTheme="minorHAnsi" w:eastAsiaTheme="minorHAnsi" w:hAnsiTheme="minorHAnsi" w:cstheme="minorBidi"/>
      <w:color w:val="auto"/>
    </w:rPr>
  </w:style>
  <w:style w:type="character" w:customStyle="1" w:styleId="CommentTextChar">
    <w:name w:val="Comment Text Char"/>
    <w:basedOn w:val="DefaultParagraphFont"/>
    <w:link w:val="CommentText"/>
    <w:uiPriority w:val="99"/>
    <w:semiHidden/>
    <w:rsid w:val="004762FE"/>
    <w:rPr>
      <w:sz w:val="22"/>
      <w:lang w:val="en-US"/>
    </w:rPr>
  </w:style>
  <w:style w:type="paragraph" w:styleId="CommentSubject">
    <w:name w:val="annotation subject"/>
    <w:basedOn w:val="CommentText"/>
    <w:next w:val="CommentText"/>
    <w:link w:val="CommentSubjectChar"/>
    <w:uiPriority w:val="99"/>
    <w:semiHidden/>
    <w:unhideWhenUsed/>
    <w:rsid w:val="004762FE"/>
    <w:rPr>
      <w:b/>
      <w:bCs/>
      <w:sz w:val="20"/>
      <w:szCs w:val="20"/>
    </w:rPr>
  </w:style>
  <w:style w:type="character" w:customStyle="1" w:styleId="CommentSubjectChar">
    <w:name w:val="Comment Subject Char"/>
    <w:basedOn w:val="CommentTextChar"/>
    <w:link w:val="CommentSubject"/>
    <w:uiPriority w:val="99"/>
    <w:semiHidden/>
    <w:rsid w:val="004762FE"/>
    <w:rPr>
      <w:b/>
      <w:bCs/>
      <w:sz w:val="20"/>
      <w:szCs w:val="20"/>
      <w:lang w:val="en-US"/>
    </w:rPr>
  </w:style>
  <w:style w:type="paragraph" w:customStyle="1" w:styleId="p2">
    <w:name w:val="p2"/>
    <w:basedOn w:val="Normal"/>
    <w:rsid w:val="004762FE"/>
    <w:pPr>
      <w:spacing w:line="276" w:lineRule="auto"/>
      <w:ind w:left="60" w:hanging="60"/>
    </w:pPr>
    <w:rPr>
      <w:rFonts w:ascii="Monaco" w:eastAsiaTheme="minorHAnsi" w:hAnsi="Monaco" w:cs="Times New Roman"/>
      <w:color w:val="061A99"/>
      <w:sz w:val="17"/>
      <w:szCs w:val="17"/>
    </w:rPr>
  </w:style>
  <w:style w:type="character" w:customStyle="1" w:styleId="apple-converted-space">
    <w:name w:val="apple-converted-space"/>
    <w:basedOn w:val="DefaultParagraphFont"/>
    <w:rsid w:val="004762FE"/>
  </w:style>
  <w:style w:type="paragraph" w:styleId="NormalWeb">
    <w:name w:val="Normal (Web)"/>
    <w:basedOn w:val="Normal"/>
    <w:uiPriority w:val="99"/>
    <w:semiHidden/>
    <w:unhideWhenUsed/>
    <w:rsid w:val="004762FE"/>
    <w:pPr>
      <w:spacing w:before="100" w:beforeAutospacing="1" w:after="100" w:afterAutospacing="1" w:line="276" w:lineRule="auto"/>
    </w:pPr>
    <w:rPr>
      <w:rFonts w:asciiTheme="minorHAnsi" w:hAnsiTheme="minorHAnsi" w:cs="Times New Roman"/>
      <w:color w:val="auto"/>
      <w:lang w:val="en-AU"/>
    </w:rPr>
  </w:style>
  <w:style w:type="character" w:styleId="FollowedHyperlink">
    <w:name w:val="FollowedHyperlink"/>
    <w:basedOn w:val="DefaultParagraphFont"/>
    <w:uiPriority w:val="99"/>
    <w:semiHidden/>
    <w:unhideWhenUsed/>
    <w:rsid w:val="004762FE"/>
    <w:rPr>
      <w:color w:val="71CE9B" w:themeColor="followedHyperlink"/>
      <w:u w:val="single"/>
    </w:rPr>
  </w:style>
  <w:style w:type="character" w:customStyle="1" w:styleId="UnresolvedMention1">
    <w:name w:val="Unresolved Mention1"/>
    <w:basedOn w:val="DefaultParagraphFont"/>
    <w:uiPriority w:val="99"/>
    <w:rsid w:val="004762FE"/>
    <w:rPr>
      <w:color w:val="808080"/>
      <w:shd w:val="clear" w:color="auto" w:fill="E6E6E6"/>
    </w:rPr>
  </w:style>
  <w:style w:type="character" w:styleId="UnresolvedMention">
    <w:name w:val="Unresolved Mention"/>
    <w:basedOn w:val="DefaultParagraphFont"/>
    <w:uiPriority w:val="99"/>
    <w:rsid w:val="0047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01DC-53FC-495A-8E86-D746CAD7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7500</Characters>
  <Application>Microsoft Office Word</Application>
  <DocSecurity>0</DocSecurity>
  <Lines>258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5</cp:revision>
  <cp:lastPrinted>2021-01-27T23:33:00Z</cp:lastPrinted>
  <dcterms:created xsi:type="dcterms:W3CDTF">2021-02-07T23:03:00Z</dcterms:created>
  <dcterms:modified xsi:type="dcterms:W3CDTF">2021-08-13T05:10:00Z</dcterms:modified>
</cp:coreProperties>
</file>