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57539" w14:textId="77777777" w:rsidR="00DE5D20" w:rsidRDefault="00DE5D20" w:rsidP="00546E86">
      <w:pPr>
        <w:pStyle w:val="Title"/>
        <w:spacing w:line="276" w:lineRule="auto"/>
      </w:pPr>
      <w:r w:rsidRPr="005C7F10">
        <w:t>PROJECTS THE GOVERNMENT PROHIBITS</w:t>
      </w:r>
    </w:p>
    <w:p w14:paraId="7811CA0A" w14:textId="77777777" w:rsidR="00FA6D6F" w:rsidRDefault="00FA6D6F" w:rsidP="00546E86">
      <w:pPr>
        <w:spacing w:line="276" w:lineRule="auto"/>
        <w:jc w:val="center"/>
      </w:pPr>
    </w:p>
    <w:p w14:paraId="6B67DE34" w14:textId="4E2EE4F1" w:rsidR="00DB345F" w:rsidRDefault="00DB345F" w:rsidP="00546E86">
      <w:pPr>
        <w:spacing w:line="276" w:lineRule="auto"/>
        <w:jc w:val="center"/>
      </w:pPr>
      <w:r w:rsidRPr="00AD013F">
        <w:t>by Simon Moss</w:t>
      </w:r>
    </w:p>
    <w:p w14:paraId="4E8F1D2B" w14:textId="77777777" w:rsidR="00DB345F" w:rsidRPr="00E83FFB" w:rsidRDefault="00DB345F" w:rsidP="00546E86">
      <w:pPr>
        <w:spacing w:line="276" w:lineRule="auto"/>
        <w:jc w:val="center"/>
      </w:pPr>
    </w:p>
    <w:p w14:paraId="14925CED" w14:textId="77777777" w:rsidR="0081211C" w:rsidRDefault="0081211C" w:rsidP="00546E86">
      <w:pPr>
        <w:spacing w:line="276" w:lineRule="auto"/>
        <w:rPr>
          <w:rStyle w:val="Heading2Char"/>
        </w:rPr>
      </w:pPr>
    </w:p>
    <w:p w14:paraId="3E7A6344" w14:textId="743446F0" w:rsidR="00DB345F" w:rsidRPr="00481E3F" w:rsidRDefault="00DB345F" w:rsidP="00546E86">
      <w:pPr>
        <w:spacing w:line="276" w:lineRule="auto"/>
        <w:rPr>
          <w:rStyle w:val="Heading2Char"/>
          <w:rFonts w:cstheme="majorHAnsi"/>
        </w:rPr>
      </w:pPr>
      <w:r w:rsidRPr="00481E3F">
        <w:rPr>
          <w:rStyle w:val="Heading2Char"/>
          <w:rFonts w:cstheme="majorHAnsi"/>
        </w:rPr>
        <w:t>Introduction</w:t>
      </w:r>
    </w:p>
    <w:p w14:paraId="53575E1C" w14:textId="4E03ADC3" w:rsidR="00AE153D" w:rsidRPr="00481E3F" w:rsidRDefault="00AE153D" w:rsidP="00546E86">
      <w:pPr>
        <w:spacing w:line="276" w:lineRule="auto"/>
        <w:rPr>
          <w:rFonts w:cstheme="majorHAnsi"/>
        </w:rPr>
      </w:pPr>
    </w:p>
    <w:p w14:paraId="7E2DFE7B" w14:textId="77777777" w:rsidR="0081211C" w:rsidRPr="00481E3F" w:rsidRDefault="0081211C" w:rsidP="00546E86">
      <w:pPr>
        <w:spacing w:line="276" w:lineRule="auto"/>
        <w:rPr>
          <w:rFonts w:cstheme="majorHAnsi"/>
        </w:rPr>
      </w:pPr>
    </w:p>
    <w:p w14:paraId="1E4A953F" w14:textId="77777777" w:rsidR="00DE5D20" w:rsidRDefault="00DE5D20" w:rsidP="00546E86">
      <w:pPr>
        <w:spacing w:line="276" w:lineRule="auto"/>
      </w:pPr>
      <w:r>
        <w:rPr>
          <w:b/>
        </w:rPr>
        <w:t>What are sanctions?</w:t>
      </w:r>
    </w:p>
    <w:p w14:paraId="2E4C6489" w14:textId="77777777" w:rsidR="00DE5D20" w:rsidRDefault="00DE5D20" w:rsidP="00546E86">
      <w:pPr>
        <w:spacing w:line="276" w:lineRule="auto"/>
      </w:pPr>
    </w:p>
    <w:p w14:paraId="43B99CA8" w14:textId="77777777" w:rsidR="00DE5D20" w:rsidRDefault="00DE5D20" w:rsidP="00546E86">
      <w:pPr>
        <w:spacing w:line="276" w:lineRule="auto"/>
      </w:pPr>
      <w:r>
        <w:tab/>
        <w:t xml:space="preserve">Occasionally, nations impose restrictions on other regimes, usually to change the </w:t>
      </w:r>
      <w:proofErr w:type="spellStart"/>
      <w:r>
        <w:t>behaviour</w:t>
      </w:r>
      <w:proofErr w:type="spellEnd"/>
      <w:r>
        <w:t xml:space="preserve"> of these regimes.  These regimes may include entire nations, such as North Korea, or specific entities, such as a terrorist cell.  These restrictions are called sanctions.  Some of these sanctions have been imposed by the</w:t>
      </w:r>
      <w:r w:rsidRPr="00DA4E21">
        <w:t xml:space="preserve"> </w:t>
      </w:r>
      <w:r>
        <w:t xml:space="preserve">United Nations Security Council, as stipulated by the </w:t>
      </w:r>
      <w:r w:rsidRPr="00474455">
        <w:t>Charter of the United Nations Act 1945</w:t>
      </w:r>
      <w:r>
        <w:t xml:space="preserve">.  Other sanctions have been imposed by the Australian government and are called autonomous sanctions, as stipulated by the </w:t>
      </w:r>
      <w:r w:rsidRPr="00474455">
        <w:t>Autonomous Sanctions Act 2011</w:t>
      </w:r>
      <w:r>
        <w:t>.  The precise sanctions vary across regimes but often include</w:t>
      </w:r>
    </w:p>
    <w:p w14:paraId="42BBBE69" w14:textId="77777777" w:rsidR="00DE5D20" w:rsidRDefault="00DE5D20" w:rsidP="00546E86">
      <w:pPr>
        <w:spacing w:line="276" w:lineRule="auto"/>
      </w:pPr>
    </w:p>
    <w:p w14:paraId="378492C5" w14:textId="77777777" w:rsidR="00DE5D20" w:rsidRDefault="00DE5D20" w:rsidP="00546E86">
      <w:pPr>
        <w:pStyle w:val="ListParagraph"/>
        <w:numPr>
          <w:ilvl w:val="0"/>
          <w:numId w:val="22"/>
        </w:numPr>
        <w:spacing w:before="0" w:after="0" w:line="276" w:lineRule="auto"/>
      </w:pPr>
      <w:r>
        <w:t>restrictions in the trade of goods, services, and commercial activities</w:t>
      </w:r>
    </w:p>
    <w:p w14:paraId="73FF541F" w14:textId="77777777" w:rsidR="00DE5D20" w:rsidRDefault="00DE5D20" w:rsidP="00546E86">
      <w:pPr>
        <w:pStyle w:val="ListParagraph"/>
        <w:numPr>
          <w:ilvl w:val="0"/>
          <w:numId w:val="22"/>
        </w:numPr>
        <w:spacing w:before="0" w:after="0" w:line="276" w:lineRule="auto"/>
      </w:pPr>
      <w:r>
        <w:t>financial restrictions, such as asset freezes</w:t>
      </w:r>
    </w:p>
    <w:p w14:paraId="254B312F" w14:textId="77777777" w:rsidR="00DE5D20" w:rsidRDefault="00DE5D20" w:rsidP="00546E86">
      <w:pPr>
        <w:pStyle w:val="ListParagraph"/>
        <w:numPr>
          <w:ilvl w:val="0"/>
          <w:numId w:val="22"/>
        </w:numPr>
        <w:spacing w:before="0" w:after="0" w:line="276" w:lineRule="auto"/>
      </w:pPr>
      <w:r>
        <w:t>travel bans</w:t>
      </w:r>
    </w:p>
    <w:p w14:paraId="50AA9EBB" w14:textId="77777777" w:rsidR="00DE5D20" w:rsidRDefault="00DE5D20" w:rsidP="00546E86">
      <w:pPr>
        <w:spacing w:line="276" w:lineRule="auto"/>
        <w:rPr>
          <w:rFonts w:eastAsiaTheme="minorHAnsi"/>
        </w:rPr>
      </w:pPr>
    </w:p>
    <w:p w14:paraId="3C9850CA" w14:textId="77777777" w:rsidR="00DE5D20" w:rsidRDefault="00DE5D20" w:rsidP="00546E86">
      <w:pPr>
        <w:spacing w:line="276" w:lineRule="auto"/>
        <w:ind w:firstLine="360"/>
      </w:pPr>
      <w:r w:rsidRPr="00AA4296">
        <w:rPr>
          <w:rFonts w:eastAsiaTheme="minorHAnsi"/>
        </w:rPr>
        <w:t xml:space="preserve">Because of </w:t>
      </w:r>
      <w:r>
        <w:rPr>
          <w:rFonts w:eastAsiaTheme="minorHAnsi"/>
        </w:rPr>
        <w:t xml:space="preserve">these </w:t>
      </w:r>
      <w:r w:rsidRPr="00AA4296">
        <w:rPr>
          <w:rFonts w:eastAsiaTheme="minorHAnsi"/>
        </w:rPr>
        <w:t xml:space="preserve">sanctions, individuals who are citizens </w:t>
      </w:r>
      <w:r>
        <w:rPr>
          <w:rFonts w:eastAsiaTheme="minorHAnsi"/>
        </w:rPr>
        <w:t xml:space="preserve">or residents </w:t>
      </w:r>
      <w:r w:rsidRPr="00AA4296">
        <w:rPr>
          <w:rFonts w:eastAsiaTheme="minorHAnsi"/>
        </w:rPr>
        <w:t xml:space="preserve">of sanctioned nations may not be able to complete particular research projects.  For example, research projects that could be utilized by the military are often prohibited.  Violations of these sanctions can attract severe penalties.  </w:t>
      </w:r>
      <w:r>
        <w:rPr>
          <w:rFonts w:eastAsiaTheme="minorHAnsi"/>
        </w:rPr>
        <w:t xml:space="preserve">For more information, visit </w:t>
      </w:r>
      <w:r w:rsidRPr="00762F62">
        <w:rPr>
          <w:rFonts w:eastAsiaTheme="minorHAnsi"/>
        </w:rPr>
        <w:t>www.dfat.gov.au/sanctions</w:t>
      </w:r>
    </w:p>
    <w:p w14:paraId="3A601B97" w14:textId="77777777" w:rsidR="00DE5D20" w:rsidRDefault="00DE5D20" w:rsidP="00546E86">
      <w:pPr>
        <w:spacing w:line="276" w:lineRule="auto"/>
      </w:pPr>
    </w:p>
    <w:p w14:paraId="140F5144" w14:textId="77777777" w:rsidR="00DE5D20" w:rsidRDefault="00DE5D20" w:rsidP="00546E86">
      <w:pPr>
        <w:spacing w:line="276" w:lineRule="auto"/>
        <w:rPr>
          <w:b/>
        </w:rPr>
      </w:pPr>
      <w:r>
        <w:rPr>
          <w:b/>
        </w:rPr>
        <w:t xml:space="preserve">What are </w:t>
      </w:r>
      <w:proofErr w:type="spellStart"/>
      <w:r>
        <w:rPr>
          <w:b/>
        </w:rPr>
        <w:t>defence</w:t>
      </w:r>
      <w:proofErr w:type="spellEnd"/>
      <w:r>
        <w:rPr>
          <w:b/>
        </w:rPr>
        <w:t xml:space="preserve"> controls?</w:t>
      </w:r>
    </w:p>
    <w:p w14:paraId="2AAD5647" w14:textId="77777777" w:rsidR="00DE5D20" w:rsidRDefault="00DE5D20" w:rsidP="00546E86">
      <w:pPr>
        <w:spacing w:line="276" w:lineRule="auto"/>
        <w:rPr>
          <w:b/>
        </w:rPr>
      </w:pPr>
    </w:p>
    <w:p w14:paraId="56D39A96" w14:textId="77777777" w:rsidR="00DE5D20" w:rsidRDefault="00DE5D20" w:rsidP="00546E86">
      <w:pPr>
        <w:spacing w:line="276" w:lineRule="auto"/>
      </w:pPr>
      <w:r>
        <w:tab/>
        <w:t xml:space="preserve">In contrast to sanctions, the </w:t>
      </w:r>
      <w:proofErr w:type="spellStart"/>
      <w:r>
        <w:t>Defence</w:t>
      </w:r>
      <w:proofErr w:type="spellEnd"/>
      <w:r>
        <w:t xml:space="preserve"> Trade Controls Act restricts the research and activities of individuals who collaborate with people who live outside Australia.  In particular, if you collaborate with people who live outside Australia, your research might be restricted whenever</w:t>
      </w:r>
    </w:p>
    <w:p w14:paraId="0EDE608F" w14:textId="77777777" w:rsidR="00DE5D20" w:rsidRDefault="00DE5D20" w:rsidP="00546E86">
      <w:pPr>
        <w:spacing w:line="276" w:lineRule="auto"/>
      </w:pPr>
    </w:p>
    <w:p w14:paraId="042B0F4A" w14:textId="77777777" w:rsidR="00DE5D20" w:rsidRDefault="00DE5D20" w:rsidP="00546E86">
      <w:pPr>
        <w:pStyle w:val="ListParagraph"/>
        <w:numPr>
          <w:ilvl w:val="0"/>
          <w:numId w:val="23"/>
        </w:numPr>
        <w:spacing w:before="0" w:after="0" w:line="276" w:lineRule="auto"/>
      </w:pPr>
      <w:r>
        <w:t>the research is related to items that have been designed or modified to be used by the military to engage in combat</w:t>
      </w:r>
    </w:p>
    <w:p w14:paraId="02F64C59" w14:textId="77777777" w:rsidR="00DE5D20" w:rsidRDefault="00DE5D20" w:rsidP="00546E86">
      <w:pPr>
        <w:pStyle w:val="ListParagraph"/>
        <w:numPr>
          <w:ilvl w:val="0"/>
          <w:numId w:val="23"/>
        </w:numPr>
        <w:spacing w:before="0" w:after="0" w:line="276" w:lineRule="auto"/>
      </w:pPr>
      <w:r>
        <w:t xml:space="preserve">the research is related to items that could potentially be used by the military, called dual-use items </w:t>
      </w:r>
    </w:p>
    <w:p w14:paraId="7C35C360" w14:textId="7D17D434" w:rsidR="00481E3F" w:rsidRDefault="00481E3F" w:rsidP="00546E86">
      <w:pPr>
        <w:spacing w:line="276" w:lineRule="auto"/>
        <w:rPr>
          <w:rFonts w:cstheme="majorHAnsi"/>
          <w:szCs w:val="22"/>
        </w:rPr>
      </w:pPr>
    </w:p>
    <w:p w14:paraId="1634B878" w14:textId="105F6FFB" w:rsidR="001C17A9" w:rsidRDefault="001C17A9" w:rsidP="00546E86">
      <w:pPr>
        <w:spacing w:line="276" w:lineRule="auto"/>
        <w:rPr>
          <w:rFonts w:cstheme="majorHAnsi"/>
          <w:szCs w:val="22"/>
        </w:rPr>
      </w:pPr>
    </w:p>
    <w:p w14:paraId="3857A2C3" w14:textId="150BDD9F" w:rsidR="00546E86" w:rsidRDefault="00546E86" w:rsidP="00546E86">
      <w:pPr>
        <w:spacing w:line="276" w:lineRule="auto"/>
        <w:rPr>
          <w:rFonts w:cstheme="majorHAnsi"/>
          <w:szCs w:val="22"/>
        </w:rPr>
      </w:pPr>
    </w:p>
    <w:p w14:paraId="0341DAE2" w14:textId="1076B379" w:rsidR="00546E86" w:rsidRDefault="00546E86" w:rsidP="00546E86">
      <w:pPr>
        <w:spacing w:line="276" w:lineRule="auto"/>
        <w:rPr>
          <w:rFonts w:cstheme="majorHAnsi"/>
          <w:szCs w:val="22"/>
        </w:rPr>
      </w:pPr>
    </w:p>
    <w:p w14:paraId="34CFD23F" w14:textId="23C18897" w:rsidR="00546E86" w:rsidRDefault="00546E86" w:rsidP="00546E86">
      <w:pPr>
        <w:spacing w:line="276" w:lineRule="auto"/>
        <w:rPr>
          <w:rFonts w:cstheme="majorHAnsi"/>
          <w:szCs w:val="22"/>
        </w:rPr>
      </w:pPr>
    </w:p>
    <w:p w14:paraId="52A1CA31" w14:textId="77777777" w:rsidR="00546E86" w:rsidRDefault="00546E86" w:rsidP="00546E86">
      <w:pPr>
        <w:spacing w:line="276" w:lineRule="auto"/>
        <w:rPr>
          <w:rFonts w:cstheme="majorHAnsi"/>
          <w:szCs w:val="22"/>
        </w:rPr>
      </w:pPr>
    </w:p>
    <w:p w14:paraId="5540135F" w14:textId="432935BD" w:rsid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lastRenderedPageBreak/>
        <w:t>Which sections should you read?</w:t>
      </w:r>
    </w:p>
    <w:p w14:paraId="1EFF6137" w14:textId="46412E62" w:rsidR="00DE5D20" w:rsidRDefault="00DE5D20" w:rsidP="00546E86">
      <w:pPr>
        <w:spacing w:line="276" w:lineRule="auto"/>
        <w:rPr>
          <w:lang w:val="en-AU"/>
        </w:rPr>
      </w:pPr>
    </w:p>
    <w:p w14:paraId="4D9D304E" w14:textId="2252FDD9" w:rsidR="00DE5D20" w:rsidRDefault="00DE5D20" w:rsidP="00546E86">
      <w:pPr>
        <w:spacing w:line="276" w:lineRule="auto"/>
        <w:rPr>
          <w:lang w:val="en-AU"/>
        </w:rPr>
      </w:pPr>
    </w:p>
    <w:p w14:paraId="2FBB77DA" w14:textId="77777777" w:rsidR="00DE5D20" w:rsidRDefault="00DE5D20" w:rsidP="00546E86">
      <w:pPr>
        <w:spacing w:line="276" w:lineRule="auto"/>
      </w:pPr>
      <w:r>
        <w:t xml:space="preserve">Rather than read the entire document, to determine which sections are relevant to you, consult the following table.  </w:t>
      </w:r>
    </w:p>
    <w:p w14:paraId="45F1A06A" w14:textId="6C69B771" w:rsidR="00DE5D20" w:rsidRDefault="00DE5D20" w:rsidP="00546E86">
      <w:pPr>
        <w:spacing w:line="276" w:lineRule="auto"/>
      </w:pPr>
    </w:p>
    <w:p w14:paraId="2EAF4E62" w14:textId="165EC179" w:rsidR="0042036D" w:rsidRDefault="0042036D" w:rsidP="00546E86">
      <w:pPr>
        <w:spacing w:line="276" w:lineRule="auto"/>
      </w:pPr>
    </w:p>
    <w:p w14:paraId="4C30F774" w14:textId="77777777" w:rsidR="0042036D" w:rsidRDefault="0042036D" w:rsidP="00546E86">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6446"/>
        <w:gridCol w:w="424"/>
        <w:gridCol w:w="425"/>
        <w:gridCol w:w="426"/>
        <w:gridCol w:w="425"/>
        <w:gridCol w:w="425"/>
        <w:gridCol w:w="389"/>
      </w:tblGrid>
      <w:tr w:rsidR="00DE5D20" w14:paraId="558BCE35" w14:textId="77777777" w:rsidTr="002D2884">
        <w:tc>
          <w:tcPr>
            <w:tcW w:w="6446" w:type="dxa"/>
            <w:shd w:val="clear" w:color="auto" w:fill="auto"/>
          </w:tcPr>
          <w:p w14:paraId="61A3E184" w14:textId="77777777" w:rsidR="00DE5D20" w:rsidRDefault="00DE5D20" w:rsidP="00546E86">
            <w:pPr>
              <w:spacing w:line="276" w:lineRule="auto"/>
              <w:jc w:val="center"/>
            </w:pPr>
          </w:p>
        </w:tc>
        <w:tc>
          <w:tcPr>
            <w:tcW w:w="2514" w:type="dxa"/>
            <w:gridSpan w:val="6"/>
            <w:shd w:val="clear" w:color="auto" w:fill="000000" w:themeFill="text1"/>
          </w:tcPr>
          <w:p w14:paraId="670F6B14" w14:textId="77777777" w:rsidR="00DE5D20" w:rsidRDefault="00DE5D20" w:rsidP="00546E86">
            <w:pPr>
              <w:spacing w:line="276" w:lineRule="auto"/>
              <w:jc w:val="center"/>
            </w:pPr>
            <w:r w:rsidRPr="0042036D">
              <w:rPr>
                <w:color w:val="FFFFFF" w:themeColor="background1"/>
              </w:rPr>
              <w:t>Section to read if the answer is Yes</w:t>
            </w:r>
          </w:p>
        </w:tc>
      </w:tr>
      <w:tr w:rsidR="00DE5D20" w14:paraId="7E48C42B" w14:textId="77777777" w:rsidTr="002D2884">
        <w:tc>
          <w:tcPr>
            <w:tcW w:w="6446" w:type="dxa"/>
            <w:shd w:val="clear" w:color="auto" w:fill="C6EBD6" w:themeFill="accent5" w:themeFillTint="66"/>
          </w:tcPr>
          <w:p w14:paraId="6F72AF54" w14:textId="77777777" w:rsidR="00DE5D20" w:rsidRDefault="00DE5D20" w:rsidP="00546E86">
            <w:pPr>
              <w:spacing w:line="276" w:lineRule="auto"/>
            </w:pPr>
          </w:p>
        </w:tc>
        <w:tc>
          <w:tcPr>
            <w:tcW w:w="424" w:type="dxa"/>
            <w:shd w:val="clear" w:color="auto" w:fill="C6EBD6" w:themeFill="accent5" w:themeFillTint="66"/>
          </w:tcPr>
          <w:p w14:paraId="1DBD0ED2" w14:textId="77777777" w:rsidR="00DE5D20" w:rsidRDefault="00DE5D20" w:rsidP="00546E86">
            <w:pPr>
              <w:spacing w:line="276" w:lineRule="auto"/>
              <w:jc w:val="center"/>
            </w:pPr>
            <w:r>
              <w:t>1</w:t>
            </w:r>
          </w:p>
        </w:tc>
        <w:tc>
          <w:tcPr>
            <w:tcW w:w="425" w:type="dxa"/>
            <w:shd w:val="clear" w:color="auto" w:fill="C6EBD6" w:themeFill="accent5" w:themeFillTint="66"/>
          </w:tcPr>
          <w:p w14:paraId="78EE57F1" w14:textId="77777777" w:rsidR="00DE5D20" w:rsidRDefault="00DE5D20" w:rsidP="00546E86">
            <w:pPr>
              <w:spacing w:line="276" w:lineRule="auto"/>
              <w:jc w:val="center"/>
            </w:pPr>
            <w:r>
              <w:t>2</w:t>
            </w:r>
          </w:p>
        </w:tc>
        <w:tc>
          <w:tcPr>
            <w:tcW w:w="426" w:type="dxa"/>
            <w:shd w:val="clear" w:color="auto" w:fill="C6EBD6" w:themeFill="accent5" w:themeFillTint="66"/>
          </w:tcPr>
          <w:p w14:paraId="6AB0A798" w14:textId="77777777" w:rsidR="00DE5D20" w:rsidRDefault="00DE5D20" w:rsidP="00546E86">
            <w:pPr>
              <w:spacing w:line="276" w:lineRule="auto"/>
              <w:jc w:val="center"/>
            </w:pPr>
            <w:r>
              <w:t>3</w:t>
            </w:r>
          </w:p>
        </w:tc>
        <w:tc>
          <w:tcPr>
            <w:tcW w:w="425" w:type="dxa"/>
            <w:shd w:val="clear" w:color="auto" w:fill="C6EBD6" w:themeFill="accent5" w:themeFillTint="66"/>
          </w:tcPr>
          <w:p w14:paraId="161A538E" w14:textId="77777777" w:rsidR="00DE5D20" w:rsidRDefault="00DE5D20" w:rsidP="00546E86">
            <w:pPr>
              <w:spacing w:line="276" w:lineRule="auto"/>
              <w:jc w:val="center"/>
            </w:pPr>
            <w:r>
              <w:t>4</w:t>
            </w:r>
          </w:p>
        </w:tc>
        <w:tc>
          <w:tcPr>
            <w:tcW w:w="425" w:type="dxa"/>
            <w:shd w:val="clear" w:color="auto" w:fill="C6EBD6" w:themeFill="accent5" w:themeFillTint="66"/>
          </w:tcPr>
          <w:p w14:paraId="0B042031" w14:textId="77777777" w:rsidR="00DE5D20" w:rsidRDefault="00DE5D20" w:rsidP="00546E86">
            <w:pPr>
              <w:spacing w:line="276" w:lineRule="auto"/>
              <w:jc w:val="center"/>
            </w:pPr>
            <w:r>
              <w:t>5</w:t>
            </w:r>
          </w:p>
        </w:tc>
        <w:tc>
          <w:tcPr>
            <w:tcW w:w="389" w:type="dxa"/>
            <w:shd w:val="clear" w:color="auto" w:fill="C6EBD6" w:themeFill="accent5" w:themeFillTint="66"/>
          </w:tcPr>
          <w:p w14:paraId="3853B4B8" w14:textId="77777777" w:rsidR="00DE5D20" w:rsidRDefault="00DE5D20" w:rsidP="00546E86">
            <w:pPr>
              <w:spacing w:line="276" w:lineRule="auto"/>
              <w:jc w:val="center"/>
            </w:pPr>
            <w:r>
              <w:t>6</w:t>
            </w:r>
          </w:p>
        </w:tc>
      </w:tr>
      <w:tr w:rsidR="00DE5D20" w:rsidRPr="006245BE" w14:paraId="080A04EC" w14:textId="77777777" w:rsidTr="002D2884">
        <w:tc>
          <w:tcPr>
            <w:tcW w:w="6446" w:type="dxa"/>
            <w:shd w:val="clear" w:color="auto" w:fill="D9D9D9" w:themeFill="background1" w:themeFillShade="D9"/>
          </w:tcPr>
          <w:p w14:paraId="489A90D8" w14:textId="77777777" w:rsidR="00DE5D20" w:rsidRPr="006245BE" w:rsidRDefault="00DE5D20" w:rsidP="00546E86">
            <w:pPr>
              <w:spacing w:line="276" w:lineRule="auto"/>
            </w:pPr>
            <w:r>
              <w:t xml:space="preserve">I supervise research candidates in engineering, applied science, or information technology </w:t>
            </w:r>
          </w:p>
        </w:tc>
        <w:tc>
          <w:tcPr>
            <w:tcW w:w="424" w:type="dxa"/>
            <w:shd w:val="clear" w:color="auto" w:fill="D9D9D9" w:themeFill="background1" w:themeFillShade="D9"/>
            <w:vAlign w:val="center"/>
          </w:tcPr>
          <w:p w14:paraId="6CB3859C" w14:textId="77777777" w:rsidR="00DE5D20" w:rsidRPr="006245BE" w:rsidRDefault="00DE5D20" w:rsidP="00546E86">
            <w:pPr>
              <w:spacing w:line="276" w:lineRule="auto"/>
              <w:jc w:val="center"/>
            </w:pPr>
            <w:r>
              <w:sym w:font="Wingdings" w:char="F0FC"/>
            </w:r>
          </w:p>
        </w:tc>
        <w:tc>
          <w:tcPr>
            <w:tcW w:w="425" w:type="dxa"/>
            <w:shd w:val="clear" w:color="auto" w:fill="D9D9D9" w:themeFill="background1" w:themeFillShade="D9"/>
            <w:vAlign w:val="center"/>
          </w:tcPr>
          <w:p w14:paraId="3E199507" w14:textId="77777777" w:rsidR="00DE5D20" w:rsidRPr="006245BE" w:rsidRDefault="00DE5D20" w:rsidP="00546E86">
            <w:pPr>
              <w:spacing w:line="276" w:lineRule="auto"/>
              <w:jc w:val="center"/>
            </w:pPr>
            <w:r>
              <w:sym w:font="Wingdings" w:char="F0FC"/>
            </w:r>
          </w:p>
        </w:tc>
        <w:tc>
          <w:tcPr>
            <w:tcW w:w="426" w:type="dxa"/>
            <w:shd w:val="clear" w:color="auto" w:fill="D9D9D9" w:themeFill="background1" w:themeFillShade="D9"/>
            <w:vAlign w:val="center"/>
          </w:tcPr>
          <w:p w14:paraId="767701FC"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4E941596"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220CEAD8" w14:textId="77777777" w:rsidR="00DE5D20" w:rsidRPr="006245BE" w:rsidRDefault="00DE5D20" w:rsidP="00546E86">
            <w:pPr>
              <w:spacing w:line="276" w:lineRule="auto"/>
              <w:jc w:val="center"/>
            </w:pPr>
          </w:p>
        </w:tc>
        <w:tc>
          <w:tcPr>
            <w:tcW w:w="389" w:type="dxa"/>
            <w:shd w:val="clear" w:color="auto" w:fill="D9D9D9" w:themeFill="background1" w:themeFillShade="D9"/>
            <w:vAlign w:val="center"/>
          </w:tcPr>
          <w:p w14:paraId="649A21A8" w14:textId="77777777" w:rsidR="00DE5D20" w:rsidRPr="006245BE" w:rsidRDefault="00DE5D20" w:rsidP="00546E86">
            <w:pPr>
              <w:spacing w:line="276" w:lineRule="auto"/>
              <w:jc w:val="center"/>
            </w:pPr>
          </w:p>
        </w:tc>
      </w:tr>
      <w:tr w:rsidR="00DE5D20" w:rsidRPr="006245BE" w14:paraId="1E36ECD8" w14:textId="77777777" w:rsidTr="002D2884">
        <w:tc>
          <w:tcPr>
            <w:tcW w:w="6446" w:type="dxa"/>
            <w:shd w:val="clear" w:color="auto" w:fill="D9D9D9" w:themeFill="background1" w:themeFillShade="D9"/>
          </w:tcPr>
          <w:p w14:paraId="036B91E1" w14:textId="77777777" w:rsidR="00DE5D20" w:rsidRDefault="00DE5D20" w:rsidP="00546E86">
            <w:pPr>
              <w:spacing w:line="276" w:lineRule="auto"/>
            </w:pPr>
            <w:r>
              <w:t>I conduct research in engineering, applied science, or information technology</w:t>
            </w:r>
          </w:p>
        </w:tc>
        <w:tc>
          <w:tcPr>
            <w:tcW w:w="424" w:type="dxa"/>
            <w:shd w:val="clear" w:color="auto" w:fill="D9D9D9" w:themeFill="background1" w:themeFillShade="D9"/>
            <w:vAlign w:val="center"/>
          </w:tcPr>
          <w:p w14:paraId="50C8046F" w14:textId="77777777" w:rsidR="00DE5D20" w:rsidRDefault="00DE5D20" w:rsidP="00546E86">
            <w:pPr>
              <w:spacing w:line="276" w:lineRule="auto"/>
              <w:jc w:val="center"/>
            </w:pPr>
            <w:r>
              <w:sym w:font="Wingdings" w:char="F0FC"/>
            </w:r>
          </w:p>
        </w:tc>
        <w:tc>
          <w:tcPr>
            <w:tcW w:w="425" w:type="dxa"/>
            <w:shd w:val="clear" w:color="auto" w:fill="D9D9D9" w:themeFill="background1" w:themeFillShade="D9"/>
            <w:vAlign w:val="center"/>
          </w:tcPr>
          <w:p w14:paraId="245EE9CC" w14:textId="77777777" w:rsidR="00DE5D20" w:rsidRPr="006245BE" w:rsidRDefault="00DE5D20" w:rsidP="00546E86">
            <w:pPr>
              <w:spacing w:line="276" w:lineRule="auto"/>
              <w:jc w:val="center"/>
            </w:pPr>
            <w:r>
              <w:sym w:font="Wingdings" w:char="F0FC"/>
            </w:r>
          </w:p>
        </w:tc>
        <w:tc>
          <w:tcPr>
            <w:tcW w:w="426" w:type="dxa"/>
            <w:shd w:val="clear" w:color="auto" w:fill="D9D9D9" w:themeFill="background1" w:themeFillShade="D9"/>
            <w:vAlign w:val="center"/>
          </w:tcPr>
          <w:p w14:paraId="683BF7EC"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5FA2F724"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09F01B30" w14:textId="77777777" w:rsidR="00DE5D20" w:rsidRPr="006245BE" w:rsidRDefault="00DE5D20" w:rsidP="00546E86">
            <w:pPr>
              <w:spacing w:line="276" w:lineRule="auto"/>
              <w:jc w:val="center"/>
            </w:pPr>
          </w:p>
        </w:tc>
        <w:tc>
          <w:tcPr>
            <w:tcW w:w="389" w:type="dxa"/>
            <w:shd w:val="clear" w:color="auto" w:fill="D9D9D9" w:themeFill="background1" w:themeFillShade="D9"/>
            <w:vAlign w:val="center"/>
          </w:tcPr>
          <w:p w14:paraId="5B4FC49F" w14:textId="77777777" w:rsidR="00DE5D20" w:rsidRPr="006245BE" w:rsidRDefault="00DE5D20" w:rsidP="00546E86">
            <w:pPr>
              <w:spacing w:line="276" w:lineRule="auto"/>
              <w:jc w:val="center"/>
            </w:pPr>
          </w:p>
        </w:tc>
      </w:tr>
      <w:tr w:rsidR="00DE5D20" w:rsidRPr="006245BE" w14:paraId="17E1476B" w14:textId="77777777" w:rsidTr="002D2884">
        <w:tc>
          <w:tcPr>
            <w:tcW w:w="6446" w:type="dxa"/>
            <w:shd w:val="clear" w:color="auto" w:fill="D9D9D9" w:themeFill="background1" w:themeFillShade="D9"/>
          </w:tcPr>
          <w:p w14:paraId="3C28CF38" w14:textId="77777777" w:rsidR="00DE5D20" w:rsidRDefault="00DE5D20" w:rsidP="00546E86">
            <w:pPr>
              <w:spacing w:line="276" w:lineRule="auto"/>
            </w:pPr>
            <w:r>
              <w:t xml:space="preserve">I am a research administrator or manager—and assigned the role to guide decisions around whether a project breaches </w:t>
            </w:r>
            <w:proofErr w:type="gramStart"/>
            <w:r>
              <w:t>sanctions</w:t>
            </w:r>
            <w:proofErr w:type="gramEnd"/>
            <w:r>
              <w:t xml:space="preserve"> or </w:t>
            </w:r>
            <w:proofErr w:type="spellStart"/>
            <w:r>
              <w:t>defence</w:t>
            </w:r>
            <w:proofErr w:type="spellEnd"/>
            <w:r>
              <w:t xml:space="preserve"> controls</w:t>
            </w:r>
          </w:p>
        </w:tc>
        <w:tc>
          <w:tcPr>
            <w:tcW w:w="424" w:type="dxa"/>
            <w:shd w:val="clear" w:color="auto" w:fill="D9D9D9" w:themeFill="background1" w:themeFillShade="D9"/>
            <w:vAlign w:val="center"/>
          </w:tcPr>
          <w:p w14:paraId="04A26C64" w14:textId="77777777" w:rsidR="00DE5D20" w:rsidRDefault="00DE5D20" w:rsidP="00546E86">
            <w:pPr>
              <w:spacing w:line="276" w:lineRule="auto"/>
              <w:jc w:val="center"/>
            </w:pPr>
            <w:r>
              <w:sym w:font="Wingdings" w:char="F0FC"/>
            </w:r>
          </w:p>
        </w:tc>
        <w:tc>
          <w:tcPr>
            <w:tcW w:w="425" w:type="dxa"/>
            <w:shd w:val="clear" w:color="auto" w:fill="D9D9D9" w:themeFill="background1" w:themeFillShade="D9"/>
            <w:vAlign w:val="center"/>
          </w:tcPr>
          <w:p w14:paraId="6624F205" w14:textId="77777777" w:rsidR="00DE5D20" w:rsidRPr="006245BE" w:rsidRDefault="00DE5D20" w:rsidP="00546E86">
            <w:pPr>
              <w:spacing w:line="276" w:lineRule="auto"/>
              <w:jc w:val="center"/>
            </w:pPr>
          </w:p>
        </w:tc>
        <w:tc>
          <w:tcPr>
            <w:tcW w:w="426" w:type="dxa"/>
            <w:shd w:val="clear" w:color="auto" w:fill="D9D9D9" w:themeFill="background1" w:themeFillShade="D9"/>
            <w:vAlign w:val="center"/>
          </w:tcPr>
          <w:p w14:paraId="3265A4C6" w14:textId="77777777" w:rsidR="00DE5D20" w:rsidRPr="006245BE" w:rsidRDefault="00DE5D20" w:rsidP="00546E86">
            <w:pPr>
              <w:spacing w:line="276" w:lineRule="auto"/>
              <w:jc w:val="center"/>
            </w:pPr>
            <w:r>
              <w:sym w:font="Wingdings" w:char="F0FC"/>
            </w:r>
          </w:p>
        </w:tc>
        <w:tc>
          <w:tcPr>
            <w:tcW w:w="425" w:type="dxa"/>
            <w:shd w:val="clear" w:color="auto" w:fill="D9D9D9" w:themeFill="background1" w:themeFillShade="D9"/>
            <w:vAlign w:val="center"/>
          </w:tcPr>
          <w:p w14:paraId="006F1C8C" w14:textId="77777777" w:rsidR="00DE5D20" w:rsidRPr="006245BE" w:rsidRDefault="00DE5D20" w:rsidP="00546E86">
            <w:pPr>
              <w:spacing w:line="276" w:lineRule="auto"/>
              <w:jc w:val="center"/>
            </w:pPr>
            <w:r>
              <w:sym w:font="Wingdings" w:char="F0FC"/>
            </w:r>
          </w:p>
        </w:tc>
        <w:tc>
          <w:tcPr>
            <w:tcW w:w="425" w:type="dxa"/>
            <w:shd w:val="clear" w:color="auto" w:fill="D9D9D9" w:themeFill="background1" w:themeFillShade="D9"/>
            <w:vAlign w:val="center"/>
          </w:tcPr>
          <w:p w14:paraId="41A6C774" w14:textId="77777777" w:rsidR="00DE5D20" w:rsidRPr="006245BE" w:rsidRDefault="00DE5D20" w:rsidP="00546E86">
            <w:pPr>
              <w:spacing w:line="276" w:lineRule="auto"/>
              <w:jc w:val="center"/>
            </w:pPr>
            <w:r>
              <w:sym w:font="Wingdings" w:char="F0FC"/>
            </w:r>
          </w:p>
        </w:tc>
        <w:tc>
          <w:tcPr>
            <w:tcW w:w="389" w:type="dxa"/>
            <w:shd w:val="clear" w:color="auto" w:fill="D9D9D9" w:themeFill="background1" w:themeFillShade="D9"/>
            <w:vAlign w:val="center"/>
          </w:tcPr>
          <w:p w14:paraId="363E8782" w14:textId="77777777" w:rsidR="00DE5D20" w:rsidRPr="006245BE" w:rsidRDefault="00DE5D20" w:rsidP="00546E86">
            <w:pPr>
              <w:spacing w:line="276" w:lineRule="auto"/>
              <w:jc w:val="center"/>
            </w:pPr>
          </w:p>
        </w:tc>
      </w:tr>
      <w:tr w:rsidR="00DE5D20" w:rsidRPr="006245BE" w14:paraId="2FA29D86" w14:textId="77777777" w:rsidTr="002D2884">
        <w:tc>
          <w:tcPr>
            <w:tcW w:w="6446" w:type="dxa"/>
            <w:shd w:val="clear" w:color="auto" w:fill="D9D9D9" w:themeFill="background1" w:themeFillShade="D9"/>
          </w:tcPr>
          <w:p w14:paraId="387D8866" w14:textId="77777777" w:rsidR="00DE5D20" w:rsidRDefault="00DE5D20" w:rsidP="00546E86">
            <w:pPr>
              <w:spacing w:line="276" w:lineRule="auto"/>
            </w:pPr>
            <w:r>
              <w:t xml:space="preserve">I am an administrator or manager—and assigned the role to ascertain which applicants are eligible to </w:t>
            </w:r>
            <w:proofErr w:type="spellStart"/>
            <w:r>
              <w:t>enrol</w:t>
            </w:r>
            <w:proofErr w:type="spellEnd"/>
            <w:r>
              <w:t xml:space="preserve"> in a research degree</w:t>
            </w:r>
          </w:p>
        </w:tc>
        <w:tc>
          <w:tcPr>
            <w:tcW w:w="424" w:type="dxa"/>
            <w:shd w:val="clear" w:color="auto" w:fill="D9D9D9" w:themeFill="background1" w:themeFillShade="D9"/>
            <w:vAlign w:val="center"/>
          </w:tcPr>
          <w:p w14:paraId="42E67132" w14:textId="77777777" w:rsidR="00DE5D20" w:rsidRDefault="00DE5D20" w:rsidP="00546E86">
            <w:pPr>
              <w:spacing w:line="276" w:lineRule="auto"/>
              <w:jc w:val="center"/>
            </w:pPr>
          </w:p>
        </w:tc>
        <w:tc>
          <w:tcPr>
            <w:tcW w:w="425" w:type="dxa"/>
            <w:shd w:val="clear" w:color="auto" w:fill="D9D9D9" w:themeFill="background1" w:themeFillShade="D9"/>
            <w:vAlign w:val="center"/>
          </w:tcPr>
          <w:p w14:paraId="1D915139" w14:textId="77777777" w:rsidR="00DE5D20" w:rsidRPr="006245BE" w:rsidRDefault="00DE5D20" w:rsidP="00546E86">
            <w:pPr>
              <w:spacing w:line="276" w:lineRule="auto"/>
              <w:jc w:val="center"/>
            </w:pPr>
          </w:p>
        </w:tc>
        <w:tc>
          <w:tcPr>
            <w:tcW w:w="426" w:type="dxa"/>
            <w:shd w:val="clear" w:color="auto" w:fill="D9D9D9" w:themeFill="background1" w:themeFillShade="D9"/>
            <w:vAlign w:val="center"/>
          </w:tcPr>
          <w:p w14:paraId="6AE5CB2D" w14:textId="77777777" w:rsidR="00DE5D20" w:rsidRDefault="00DE5D20" w:rsidP="00546E86">
            <w:pPr>
              <w:spacing w:line="276" w:lineRule="auto"/>
              <w:jc w:val="center"/>
            </w:pPr>
            <w:r>
              <w:sym w:font="Wingdings" w:char="F0FC"/>
            </w:r>
          </w:p>
        </w:tc>
        <w:tc>
          <w:tcPr>
            <w:tcW w:w="425" w:type="dxa"/>
            <w:shd w:val="clear" w:color="auto" w:fill="D9D9D9" w:themeFill="background1" w:themeFillShade="D9"/>
            <w:vAlign w:val="center"/>
          </w:tcPr>
          <w:p w14:paraId="0CB06487" w14:textId="77777777" w:rsidR="00DE5D20" w:rsidRDefault="00DE5D20" w:rsidP="00546E86">
            <w:pPr>
              <w:spacing w:line="276" w:lineRule="auto"/>
              <w:jc w:val="center"/>
            </w:pPr>
            <w:r>
              <w:sym w:font="Wingdings" w:char="F0FC"/>
            </w:r>
          </w:p>
        </w:tc>
        <w:tc>
          <w:tcPr>
            <w:tcW w:w="425" w:type="dxa"/>
            <w:shd w:val="clear" w:color="auto" w:fill="D9D9D9" w:themeFill="background1" w:themeFillShade="D9"/>
            <w:vAlign w:val="center"/>
          </w:tcPr>
          <w:p w14:paraId="660D472A" w14:textId="77777777" w:rsidR="00DE5D20" w:rsidRDefault="00DE5D20" w:rsidP="00546E86">
            <w:pPr>
              <w:spacing w:line="276" w:lineRule="auto"/>
              <w:jc w:val="center"/>
            </w:pPr>
          </w:p>
        </w:tc>
        <w:tc>
          <w:tcPr>
            <w:tcW w:w="389" w:type="dxa"/>
            <w:shd w:val="clear" w:color="auto" w:fill="D9D9D9" w:themeFill="background1" w:themeFillShade="D9"/>
            <w:vAlign w:val="center"/>
          </w:tcPr>
          <w:p w14:paraId="266FF1F9" w14:textId="77777777" w:rsidR="00DE5D20" w:rsidRPr="006245BE" w:rsidRDefault="00DE5D20" w:rsidP="00546E86">
            <w:pPr>
              <w:spacing w:line="276" w:lineRule="auto"/>
              <w:jc w:val="center"/>
            </w:pPr>
          </w:p>
        </w:tc>
      </w:tr>
      <w:tr w:rsidR="00DE5D20" w:rsidRPr="006245BE" w14:paraId="5E9F60C4" w14:textId="77777777" w:rsidTr="002D2884">
        <w:tc>
          <w:tcPr>
            <w:tcW w:w="6446" w:type="dxa"/>
            <w:shd w:val="clear" w:color="auto" w:fill="D9D9D9" w:themeFill="background1" w:themeFillShade="D9"/>
          </w:tcPr>
          <w:p w14:paraId="0C81DCC6" w14:textId="77777777" w:rsidR="00DE5D20" w:rsidRDefault="00DE5D20" w:rsidP="00546E86">
            <w:pPr>
              <w:spacing w:line="276" w:lineRule="auto"/>
            </w:pPr>
            <w:r>
              <w:t xml:space="preserve">I am a researcher administer or manager—and assigned the role to improve operations around sanctions and </w:t>
            </w:r>
            <w:proofErr w:type="spellStart"/>
            <w:r>
              <w:t>defence</w:t>
            </w:r>
            <w:proofErr w:type="spellEnd"/>
            <w:r>
              <w:t xml:space="preserve"> controls</w:t>
            </w:r>
          </w:p>
        </w:tc>
        <w:tc>
          <w:tcPr>
            <w:tcW w:w="424" w:type="dxa"/>
            <w:shd w:val="clear" w:color="auto" w:fill="D9D9D9" w:themeFill="background1" w:themeFillShade="D9"/>
            <w:vAlign w:val="center"/>
          </w:tcPr>
          <w:p w14:paraId="6CFF4928" w14:textId="77777777" w:rsidR="00DE5D20" w:rsidRDefault="00DE5D20" w:rsidP="00546E86">
            <w:pPr>
              <w:spacing w:line="276" w:lineRule="auto"/>
              <w:jc w:val="center"/>
            </w:pPr>
          </w:p>
        </w:tc>
        <w:tc>
          <w:tcPr>
            <w:tcW w:w="425" w:type="dxa"/>
            <w:shd w:val="clear" w:color="auto" w:fill="D9D9D9" w:themeFill="background1" w:themeFillShade="D9"/>
            <w:vAlign w:val="center"/>
          </w:tcPr>
          <w:p w14:paraId="18A66A56" w14:textId="77777777" w:rsidR="00DE5D20" w:rsidRPr="006245BE" w:rsidRDefault="00DE5D20" w:rsidP="00546E86">
            <w:pPr>
              <w:spacing w:line="276" w:lineRule="auto"/>
              <w:jc w:val="center"/>
            </w:pPr>
          </w:p>
        </w:tc>
        <w:tc>
          <w:tcPr>
            <w:tcW w:w="426" w:type="dxa"/>
            <w:shd w:val="clear" w:color="auto" w:fill="D9D9D9" w:themeFill="background1" w:themeFillShade="D9"/>
            <w:vAlign w:val="center"/>
          </w:tcPr>
          <w:p w14:paraId="434A20CF"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0DD98E8D"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6E3E7988" w14:textId="77777777" w:rsidR="00DE5D20" w:rsidRPr="006245BE" w:rsidRDefault="00DE5D20" w:rsidP="00546E86">
            <w:pPr>
              <w:spacing w:line="276" w:lineRule="auto"/>
              <w:jc w:val="center"/>
            </w:pPr>
          </w:p>
        </w:tc>
        <w:tc>
          <w:tcPr>
            <w:tcW w:w="389" w:type="dxa"/>
            <w:shd w:val="clear" w:color="auto" w:fill="D9D9D9" w:themeFill="background1" w:themeFillShade="D9"/>
            <w:vAlign w:val="center"/>
          </w:tcPr>
          <w:p w14:paraId="6DC94D17" w14:textId="77777777" w:rsidR="00DE5D20" w:rsidRPr="006245BE" w:rsidRDefault="00DE5D20" w:rsidP="00546E86">
            <w:pPr>
              <w:spacing w:line="276" w:lineRule="auto"/>
              <w:jc w:val="center"/>
            </w:pPr>
            <w:r>
              <w:sym w:font="Wingdings" w:char="F0FC"/>
            </w:r>
          </w:p>
        </w:tc>
      </w:tr>
      <w:tr w:rsidR="00DE5D20" w:rsidRPr="006245BE" w14:paraId="2DD9E549" w14:textId="77777777" w:rsidTr="002D2884">
        <w:tc>
          <w:tcPr>
            <w:tcW w:w="6446" w:type="dxa"/>
            <w:shd w:val="clear" w:color="auto" w:fill="D9D9D9" w:themeFill="background1" w:themeFillShade="D9"/>
          </w:tcPr>
          <w:p w14:paraId="23503152" w14:textId="77777777" w:rsidR="00DE5D20" w:rsidRDefault="00DE5D20" w:rsidP="00546E86">
            <w:pPr>
              <w:spacing w:line="276" w:lineRule="auto"/>
            </w:pPr>
            <w:r>
              <w:t xml:space="preserve">I am the research manager of a college, institute, or </w:t>
            </w:r>
            <w:proofErr w:type="spellStart"/>
            <w:r>
              <w:t>centre</w:t>
            </w:r>
            <w:proofErr w:type="spellEnd"/>
            <w:r>
              <w:t xml:space="preserve"> that revolves around engineering, applied science, or information technology</w:t>
            </w:r>
          </w:p>
        </w:tc>
        <w:tc>
          <w:tcPr>
            <w:tcW w:w="424" w:type="dxa"/>
            <w:shd w:val="clear" w:color="auto" w:fill="D9D9D9" w:themeFill="background1" w:themeFillShade="D9"/>
            <w:vAlign w:val="center"/>
          </w:tcPr>
          <w:p w14:paraId="5680E2C4" w14:textId="77777777" w:rsidR="00DE5D20" w:rsidRDefault="00DE5D20" w:rsidP="00546E86">
            <w:pPr>
              <w:spacing w:line="276" w:lineRule="auto"/>
              <w:jc w:val="center"/>
            </w:pPr>
          </w:p>
        </w:tc>
        <w:tc>
          <w:tcPr>
            <w:tcW w:w="425" w:type="dxa"/>
            <w:shd w:val="clear" w:color="auto" w:fill="D9D9D9" w:themeFill="background1" w:themeFillShade="D9"/>
            <w:vAlign w:val="center"/>
          </w:tcPr>
          <w:p w14:paraId="29885A16" w14:textId="77777777" w:rsidR="00DE5D20" w:rsidRPr="006245BE" w:rsidRDefault="00DE5D20" w:rsidP="00546E86">
            <w:pPr>
              <w:spacing w:line="276" w:lineRule="auto"/>
              <w:jc w:val="center"/>
            </w:pPr>
          </w:p>
        </w:tc>
        <w:tc>
          <w:tcPr>
            <w:tcW w:w="426" w:type="dxa"/>
            <w:shd w:val="clear" w:color="auto" w:fill="D9D9D9" w:themeFill="background1" w:themeFillShade="D9"/>
            <w:vAlign w:val="center"/>
          </w:tcPr>
          <w:p w14:paraId="6EF4D282"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413CC13C" w14:textId="77777777" w:rsidR="00DE5D20" w:rsidRPr="006245BE" w:rsidRDefault="00DE5D20" w:rsidP="00546E86">
            <w:pPr>
              <w:spacing w:line="276" w:lineRule="auto"/>
              <w:jc w:val="center"/>
            </w:pPr>
          </w:p>
        </w:tc>
        <w:tc>
          <w:tcPr>
            <w:tcW w:w="425" w:type="dxa"/>
            <w:shd w:val="clear" w:color="auto" w:fill="D9D9D9" w:themeFill="background1" w:themeFillShade="D9"/>
            <w:vAlign w:val="center"/>
          </w:tcPr>
          <w:p w14:paraId="52CDE5F3" w14:textId="77777777" w:rsidR="00DE5D20" w:rsidRPr="006245BE" w:rsidRDefault="00DE5D20" w:rsidP="00546E86">
            <w:pPr>
              <w:spacing w:line="276" w:lineRule="auto"/>
              <w:jc w:val="center"/>
            </w:pPr>
          </w:p>
        </w:tc>
        <w:tc>
          <w:tcPr>
            <w:tcW w:w="389" w:type="dxa"/>
            <w:shd w:val="clear" w:color="auto" w:fill="D9D9D9" w:themeFill="background1" w:themeFillShade="D9"/>
            <w:vAlign w:val="center"/>
          </w:tcPr>
          <w:p w14:paraId="3FFB7C3C" w14:textId="77777777" w:rsidR="00DE5D20" w:rsidRDefault="00DE5D20" w:rsidP="00546E86">
            <w:pPr>
              <w:spacing w:line="276" w:lineRule="auto"/>
              <w:jc w:val="center"/>
            </w:pPr>
            <w:r>
              <w:sym w:font="Wingdings" w:char="F0FC"/>
            </w:r>
          </w:p>
        </w:tc>
      </w:tr>
    </w:tbl>
    <w:p w14:paraId="64E13BAE" w14:textId="012DEA40" w:rsidR="00DE5D20" w:rsidRDefault="00DE5D20" w:rsidP="00546E86">
      <w:pPr>
        <w:spacing w:line="276" w:lineRule="auto"/>
        <w:rPr>
          <w:lang w:val="en-AU"/>
        </w:rPr>
      </w:pPr>
    </w:p>
    <w:p w14:paraId="59803DE4" w14:textId="27D326DA" w:rsidR="00DE5D20" w:rsidRDefault="00DE5D20" w:rsidP="00546E86">
      <w:pPr>
        <w:spacing w:line="276" w:lineRule="auto"/>
        <w:rPr>
          <w:lang w:val="en-AU"/>
        </w:rPr>
      </w:pPr>
    </w:p>
    <w:p w14:paraId="6A864206" w14:textId="23D6A2A1" w:rsidR="00DE5D20" w:rsidRDefault="00DE5D20" w:rsidP="00546E86">
      <w:pPr>
        <w:spacing w:line="276" w:lineRule="auto"/>
        <w:rPr>
          <w:lang w:val="en-AU"/>
        </w:rPr>
      </w:pPr>
    </w:p>
    <w:p w14:paraId="7C29B262" w14:textId="77777777" w:rsidR="00546E86" w:rsidRDefault="00546E86" w:rsidP="00546E86">
      <w:pPr>
        <w:spacing w:line="276" w:lineRule="auto"/>
        <w:rPr>
          <w:lang w:val="en-AU"/>
        </w:rPr>
      </w:pPr>
    </w:p>
    <w:p w14:paraId="7CE07EC2" w14:textId="6EAF753F" w:rsid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t>1 Preliminary assessment</w:t>
      </w:r>
    </w:p>
    <w:p w14:paraId="5C31F4B6" w14:textId="0385C9A8" w:rsidR="00DE5D20" w:rsidRDefault="00DE5D20" w:rsidP="00546E86">
      <w:pPr>
        <w:spacing w:line="276" w:lineRule="auto"/>
        <w:rPr>
          <w:lang w:val="en-AU"/>
        </w:rPr>
      </w:pPr>
    </w:p>
    <w:p w14:paraId="06DB15BA" w14:textId="77777777" w:rsidR="00DE5D20" w:rsidRDefault="00DE5D20" w:rsidP="00546E86">
      <w:pPr>
        <w:spacing w:line="276" w:lineRule="auto"/>
      </w:pPr>
      <w:r>
        <w:t>The United Nations Security Council, the Australian Government, or both have imposed special restrictions that can limit which research topics individuals can pursue.  Specifically, CDU need to conduct a preliminary assessment on all research projects in engineering, applied science, and information technology.  If projects</w:t>
      </w:r>
      <w:r w:rsidRPr="00F63FBB">
        <w:t xml:space="preserve"> </w:t>
      </w:r>
      <w:r>
        <w:t xml:space="preserve">revolve around engineering, applied science, or information technology, project leaders, principal supervisors, and the HDR team in the Office of Research and Innovation should conduct these preliminary assessments.  </w:t>
      </w:r>
    </w:p>
    <w:p w14:paraId="1DDD3CE4" w14:textId="77777777" w:rsidR="00DE5D20" w:rsidRDefault="00DE5D20" w:rsidP="00546E86">
      <w:pPr>
        <w:spacing w:line="276" w:lineRule="auto"/>
      </w:pPr>
    </w:p>
    <w:p w14:paraId="4B75B2C5" w14:textId="77777777" w:rsidR="00DE5D20" w:rsidRDefault="00DE5D20" w:rsidP="00546E86">
      <w:pPr>
        <w:spacing w:line="276" w:lineRule="auto"/>
      </w:pPr>
      <w:r>
        <w:rPr>
          <w:b/>
        </w:rPr>
        <w:t xml:space="preserve">Step 1.  </w:t>
      </w:r>
      <w:r>
        <w:t>Determine whether any of the researchers on this project, including PhD or Masters by Research candidates, are citizens or residents of the following sanctioned nations</w:t>
      </w:r>
    </w:p>
    <w:p w14:paraId="7D581564" w14:textId="77777777" w:rsidR="00DE5D20" w:rsidRPr="00725596" w:rsidRDefault="00DE5D20" w:rsidP="00546E86">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E5D20" w:rsidRPr="00725596" w14:paraId="69D8430B" w14:textId="77777777" w:rsidTr="002D2884">
        <w:tc>
          <w:tcPr>
            <w:tcW w:w="9010" w:type="dxa"/>
            <w:shd w:val="clear" w:color="auto" w:fill="D9D9D9" w:themeFill="background1" w:themeFillShade="D9"/>
          </w:tcPr>
          <w:p w14:paraId="373997C3" w14:textId="77777777" w:rsidR="00DE5D20" w:rsidRDefault="00DE5D20" w:rsidP="00546E86">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634"/>
              <w:gridCol w:w="3669"/>
            </w:tblGrid>
            <w:tr w:rsidR="00DE5D20" w:rsidRPr="002752A2" w14:paraId="1B2C0717" w14:textId="77777777" w:rsidTr="002D2884">
              <w:tc>
                <w:tcPr>
                  <w:tcW w:w="2547" w:type="dxa"/>
                </w:tcPr>
                <w:p w14:paraId="377FE630" w14:textId="77777777" w:rsidR="00DE5D20" w:rsidRDefault="00DE5D20" w:rsidP="00546E86">
                  <w:pPr>
                    <w:pStyle w:val="ListParagraph"/>
                    <w:numPr>
                      <w:ilvl w:val="0"/>
                      <w:numId w:val="25"/>
                    </w:numPr>
                    <w:spacing w:before="0" w:after="0" w:line="276" w:lineRule="auto"/>
                  </w:pPr>
                  <w:r w:rsidRPr="002752A2">
                    <w:t>Guinea-Bissau</w:t>
                  </w:r>
                </w:p>
                <w:p w14:paraId="40AE8AD1" w14:textId="77777777" w:rsidR="00DE5D20" w:rsidRPr="002752A2" w:rsidRDefault="00DE5D20" w:rsidP="00546E86">
                  <w:pPr>
                    <w:pStyle w:val="ListParagraph"/>
                    <w:numPr>
                      <w:ilvl w:val="0"/>
                      <w:numId w:val="25"/>
                    </w:numPr>
                    <w:spacing w:before="0" w:after="0" w:line="276" w:lineRule="auto"/>
                  </w:pPr>
                  <w:r>
                    <w:t>Iran</w:t>
                  </w:r>
                </w:p>
              </w:tc>
              <w:tc>
                <w:tcPr>
                  <w:tcW w:w="2693" w:type="dxa"/>
                </w:tcPr>
                <w:p w14:paraId="0310436E" w14:textId="77777777" w:rsidR="00DE5D20" w:rsidRDefault="00DE5D20" w:rsidP="00546E86">
                  <w:pPr>
                    <w:pStyle w:val="ListParagraph"/>
                    <w:numPr>
                      <w:ilvl w:val="0"/>
                      <w:numId w:val="26"/>
                    </w:numPr>
                    <w:spacing w:before="0" w:after="0" w:line="276" w:lineRule="auto"/>
                  </w:pPr>
                  <w:r w:rsidRPr="002752A2">
                    <w:t>Myanmar</w:t>
                  </w:r>
                </w:p>
                <w:p w14:paraId="21F77BB9" w14:textId="77777777" w:rsidR="00DE5D20" w:rsidRPr="002752A2" w:rsidRDefault="00DE5D20" w:rsidP="00546E86">
                  <w:pPr>
                    <w:pStyle w:val="ListParagraph"/>
                    <w:numPr>
                      <w:ilvl w:val="0"/>
                      <w:numId w:val="26"/>
                    </w:numPr>
                    <w:spacing w:before="0" w:after="0" w:line="276" w:lineRule="auto"/>
                  </w:pPr>
                  <w:r w:rsidRPr="002752A2">
                    <w:t>North Korea</w:t>
                  </w:r>
                </w:p>
              </w:tc>
              <w:tc>
                <w:tcPr>
                  <w:tcW w:w="3770" w:type="dxa"/>
                </w:tcPr>
                <w:p w14:paraId="2E523ADB" w14:textId="77777777" w:rsidR="00DE5D20" w:rsidRDefault="00DE5D20" w:rsidP="00546E86">
                  <w:pPr>
                    <w:pStyle w:val="ListParagraph"/>
                    <w:numPr>
                      <w:ilvl w:val="0"/>
                      <w:numId w:val="27"/>
                    </w:numPr>
                    <w:spacing w:before="0" w:after="0" w:line="276" w:lineRule="auto"/>
                  </w:pPr>
                  <w:r w:rsidRPr="002752A2">
                    <w:t>Syria</w:t>
                  </w:r>
                </w:p>
                <w:p w14:paraId="23A8BB74" w14:textId="77777777" w:rsidR="00DE5D20" w:rsidRPr="002752A2" w:rsidRDefault="00DE5D20" w:rsidP="00546E86">
                  <w:pPr>
                    <w:pStyle w:val="ListParagraph"/>
                    <w:numPr>
                      <w:ilvl w:val="0"/>
                      <w:numId w:val="27"/>
                    </w:numPr>
                    <w:spacing w:before="0" w:after="0" w:line="276" w:lineRule="auto"/>
                  </w:pPr>
                  <w:r w:rsidRPr="002752A2">
                    <w:t>The Central African Republic</w:t>
                  </w:r>
                </w:p>
              </w:tc>
            </w:tr>
            <w:tr w:rsidR="00DE5D20" w:rsidRPr="002752A2" w14:paraId="129B7FDF" w14:textId="77777777" w:rsidTr="002D2884">
              <w:tc>
                <w:tcPr>
                  <w:tcW w:w="2547" w:type="dxa"/>
                </w:tcPr>
                <w:p w14:paraId="0318CECE" w14:textId="77777777" w:rsidR="00DE5D20" w:rsidRPr="002752A2" w:rsidRDefault="00DE5D20" w:rsidP="00546E86">
                  <w:pPr>
                    <w:pStyle w:val="ListParagraph"/>
                    <w:numPr>
                      <w:ilvl w:val="0"/>
                      <w:numId w:val="25"/>
                    </w:numPr>
                    <w:spacing w:before="0" w:after="0" w:line="276" w:lineRule="auto"/>
                  </w:pPr>
                  <w:r w:rsidRPr="002752A2">
                    <w:t>Iraq</w:t>
                  </w:r>
                </w:p>
              </w:tc>
              <w:tc>
                <w:tcPr>
                  <w:tcW w:w="2693" w:type="dxa"/>
                </w:tcPr>
                <w:p w14:paraId="69C27951" w14:textId="77777777" w:rsidR="00DE5D20" w:rsidRPr="002752A2" w:rsidRDefault="00DE5D20" w:rsidP="00546E86">
                  <w:pPr>
                    <w:pStyle w:val="ListParagraph"/>
                    <w:numPr>
                      <w:ilvl w:val="0"/>
                      <w:numId w:val="26"/>
                    </w:numPr>
                    <w:spacing w:before="0" w:after="0" w:line="276" w:lineRule="auto"/>
                  </w:pPr>
                  <w:r w:rsidRPr="002752A2">
                    <w:t>Russia</w:t>
                  </w:r>
                </w:p>
              </w:tc>
              <w:tc>
                <w:tcPr>
                  <w:tcW w:w="3770" w:type="dxa"/>
                </w:tcPr>
                <w:p w14:paraId="64B51961" w14:textId="77777777" w:rsidR="00DE5D20" w:rsidRPr="002752A2" w:rsidRDefault="00DE5D20" w:rsidP="00546E86">
                  <w:pPr>
                    <w:pStyle w:val="ListParagraph"/>
                    <w:numPr>
                      <w:ilvl w:val="0"/>
                      <w:numId w:val="27"/>
                    </w:numPr>
                    <w:spacing w:before="0" w:after="0" w:line="276" w:lineRule="auto"/>
                  </w:pPr>
                  <w:r w:rsidRPr="002752A2">
                    <w:t>The Democratic Republic of Congo</w:t>
                  </w:r>
                </w:p>
              </w:tc>
            </w:tr>
            <w:tr w:rsidR="00DE5D20" w:rsidRPr="002752A2" w14:paraId="7C6BC145" w14:textId="77777777" w:rsidTr="002D2884">
              <w:tc>
                <w:tcPr>
                  <w:tcW w:w="2547" w:type="dxa"/>
                </w:tcPr>
                <w:p w14:paraId="72855B7C" w14:textId="77777777" w:rsidR="00DE5D20" w:rsidRPr="002752A2" w:rsidRDefault="00DE5D20" w:rsidP="00546E86">
                  <w:pPr>
                    <w:pStyle w:val="ListParagraph"/>
                    <w:numPr>
                      <w:ilvl w:val="0"/>
                      <w:numId w:val="25"/>
                    </w:numPr>
                    <w:spacing w:before="0" w:after="0" w:line="276" w:lineRule="auto"/>
                  </w:pPr>
                  <w:r w:rsidRPr="002752A2">
                    <w:t>Lebanon</w:t>
                  </w:r>
                </w:p>
              </w:tc>
              <w:tc>
                <w:tcPr>
                  <w:tcW w:w="2693" w:type="dxa"/>
                </w:tcPr>
                <w:p w14:paraId="01139D36" w14:textId="77777777" w:rsidR="00DE5D20" w:rsidRPr="002752A2" w:rsidRDefault="00DE5D20" w:rsidP="00546E86">
                  <w:pPr>
                    <w:pStyle w:val="ListParagraph"/>
                    <w:numPr>
                      <w:ilvl w:val="0"/>
                      <w:numId w:val="26"/>
                    </w:numPr>
                    <w:spacing w:before="0" w:after="0" w:line="276" w:lineRule="auto"/>
                  </w:pPr>
                  <w:r w:rsidRPr="002752A2">
                    <w:t>Somalia</w:t>
                  </w:r>
                </w:p>
              </w:tc>
              <w:tc>
                <w:tcPr>
                  <w:tcW w:w="3770" w:type="dxa"/>
                </w:tcPr>
                <w:p w14:paraId="6882C927" w14:textId="77777777" w:rsidR="00DE5D20" w:rsidRPr="002752A2" w:rsidRDefault="00DE5D20" w:rsidP="00546E86">
                  <w:pPr>
                    <w:pStyle w:val="ListParagraph"/>
                    <w:numPr>
                      <w:ilvl w:val="0"/>
                      <w:numId w:val="27"/>
                    </w:numPr>
                    <w:spacing w:before="0" w:after="0" w:line="276" w:lineRule="auto"/>
                  </w:pPr>
                  <w:r w:rsidRPr="002752A2">
                    <w:t>Ukraine</w:t>
                  </w:r>
                </w:p>
              </w:tc>
            </w:tr>
            <w:tr w:rsidR="00DE5D20" w:rsidRPr="002752A2" w14:paraId="20D5B5E9" w14:textId="77777777" w:rsidTr="002D2884">
              <w:tc>
                <w:tcPr>
                  <w:tcW w:w="2547" w:type="dxa"/>
                </w:tcPr>
                <w:p w14:paraId="4CE27325" w14:textId="77777777" w:rsidR="00DE5D20" w:rsidRPr="002752A2" w:rsidRDefault="00DE5D20" w:rsidP="00546E86">
                  <w:pPr>
                    <w:pStyle w:val="ListParagraph"/>
                    <w:numPr>
                      <w:ilvl w:val="0"/>
                      <w:numId w:val="25"/>
                    </w:numPr>
                    <w:spacing w:before="0" w:after="0" w:line="276" w:lineRule="auto"/>
                  </w:pPr>
                  <w:r w:rsidRPr="002752A2">
                    <w:t>Libya</w:t>
                  </w:r>
                </w:p>
              </w:tc>
              <w:tc>
                <w:tcPr>
                  <w:tcW w:w="2693" w:type="dxa"/>
                </w:tcPr>
                <w:p w14:paraId="26682EAE" w14:textId="77777777" w:rsidR="00DE5D20" w:rsidRPr="002752A2" w:rsidRDefault="00DE5D20" w:rsidP="00546E86">
                  <w:pPr>
                    <w:pStyle w:val="ListParagraph"/>
                    <w:numPr>
                      <w:ilvl w:val="0"/>
                      <w:numId w:val="26"/>
                    </w:numPr>
                    <w:spacing w:before="0" w:after="0" w:line="276" w:lineRule="auto"/>
                  </w:pPr>
                  <w:r w:rsidRPr="002752A2">
                    <w:t>South Sudan</w:t>
                  </w:r>
                </w:p>
              </w:tc>
              <w:tc>
                <w:tcPr>
                  <w:tcW w:w="3770" w:type="dxa"/>
                </w:tcPr>
                <w:p w14:paraId="05D393B2" w14:textId="77777777" w:rsidR="00DE5D20" w:rsidRPr="002752A2" w:rsidRDefault="00DE5D20" w:rsidP="00546E86">
                  <w:pPr>
                    <w:pStyle w:val="ListParagraph"/>
                    <w:numPr>
                      <w:ilvl w:val="0"/>
                      <w:numId w:val="27"/>
                    </w:numPr>
                    <w:spacing w:before="0" w:after="0" w:line="276" w:lineRule="auto"/>
                  </w:pPr>
                  <w:r w:rsidRPr="002752A2">
                    <w:t>Yemen</w:t>
                  </w:r>
                </w:p>
              </w:tc>
            </w:tr>
            <w:tr w:rsidR="00DE5D20" w:rsidRPr="002752A2" w14:paraId="341BA4DA" w14:textId="77777777" w:rsidTr="002D2884">
              <w:trPr>
                <w:trHeight w:val="84"/>
              </w:trPr>
              <w:tc>
                <w:tcPr>
                  <w:tcW w:w="2547" w:type="dxa"/>
                </w:tcPr>
                <w:p w14:paraId="41B05F7F" w14:textId="77777777" w:rsidR="00DE5D20" w:rsidRPr="002752A2" w:rsidRDefault="00DE5D20" w:rsidP="00546E86">
                  <w:pPr>
                    <w:pStyle w:val="ListParagraph"/>
                    <w:numPr>
                      <w:ilvl w:val="0"/>
                      <w:numId w:val="25"/>
                    </w:numPr>
                    <w:spacing w:before="0" w:after="0" w:line="276" w:lineRule="auto"/>
                  </w:pPr>
                  <w:r w:rsidRPr="002752A2">
                    <w:t>Mali</w:t>
                  </w:r>
                </w:p>
              </w:tc>
              <w:tc>
                <w:tcPr>
                  <w:tcW w:w="2693" w:type="dxa"/>
                </w:tcPr>
                <w:p w14:paraId="264C594A" w14:textId="77777777" w:rsidR="00DE5D20" w:rsidRPr="002752A2" w:rsidRDefault="00DE5D20" w:rsidP="00546E86">
                  <w:pPr>
                    <w:pStyle w:val="ListParagraph"/>
                    <w:numPr>
                      <w:ilvl w:val="0"/>
                      <w:numId w:val="26"/>
                    </w:numPr>
                    <w:spacing w:before="0" w:after="0" w:line="276" w:lineRule="auto"/>
                  </w:pPr>
                  <w:r w:rsidRPr="002752A2">
                    <w:t>Sudan</w:t>
                  </w:r>
                </w:p>
              </w:tc>
              <w:tc>
                <w:tcPr>
                  <w:tcW w:w="3770" w:type="dxa"/>
                </w:tcPr>
                <w:p w14:paraId="5A0A30AA" w14:textId="77777777" w:rsidR="00DE5D20" w:rsidRDefault="00DE5D20" w:rsidP="00546E86">
                  <w:pPr>
                    <w:pStyle w:val="ListParagraph"/>
                    <w:numPr>
                      <w:ilvl w:val="0"/>
                      <w:numId w:val="27"/>
                    </w:numPr>
                    <w:spacing w:before="0" w:after="0" w:line="276" w:lineRule="auto"/>
                  </w:pPr>
                  <w:r w:rsidRPr="002752A2">
                    <w:t>Zimbabwe</w:t>
                  </w:r>
                </w:p>
                <w:p w14:paraId="53F9E038" w14:textId="77777777" w:rsidR="00DE5D20" w:rsidRPr="002752A2" w:rsidRDefault="00DE5D20" w:rsidP="00546E86">
                  <w:pPr>
                    <w:pStyle w:val="ListParagraph"/>
                    <w:spacing w:line="276" w:lineRule="auto"/>
                    <w:ind w:left="360"/>
                  </w:pPr>
                </w:p>
              </w:tc>
            </w:tr>
          </w:tbl>
          <w:p w14:paraId="2390173D" w14:textId="77777777" w:rsidR="00DE5D20" w:rsidRPr="00A00B02" w:rsidRDefault="00DE5D20" w:rsidP="00546E86">
            <w:pPr>
              <w:spacing w:line="276" w:lineRule="auto"/>
              <w:jc w:val="center"/>
              <w:rPr>
                <w:b/>
              </w:rPr>
            </w:pPr>
          </w:p>
        </w:tc>
      </w:tr>
    </w:tbl>
    <w:p w14:paraId="2890EC91" w14:textId="77777777" w:rsidR="00DE5D20" w:rsidRDefault="00DE5D20" w:rsidP="00546E86">
      <w:pPr>
        <w:spacing w:line="276" w:lineRule="auto"/>
        <w:rPr>
          <w:b/>
        </w:rPr>
      </w:pPr>
    </w:p>
    <w:p w14:paraId="5AD03BE9" w14:textId="77777777" w:rsidR="00DE5D20" w:rsidRDefault="00DE5D20" w:rsidP="00546E86">
      <w:pPr>
        <w:spacing w:line="276" w:lineRule="auto"/>
        <w:rPr>
          <w:b/>
        </w:rPr>
      </w:pPr>
    </w:p>
    <w:p w14:paraId="01972D32" w14:textId="77777777" w:rsidR="00DE5D20" w:rsidRPr="00CA0EF4" w:rsidRDefault="00DE5D20" w:rsidP="00546E86">
      <w:pPr>
        <w:spacing w:line="276" w:lineRule="auto"/>
      </w:pPr>
      <w:r>
        <w:rPr>
          <w:b/>
        </w:rPr>
        <w:t>Step 2</w:t>
      </w:r>
      <w:r>
        <w:t xml:space="preserve">: Determine whether any of the researchers plan to collaborate with individuals outside Australia on this project.  </w:t>
      </w:r>
      <w:r w:rsidRPr="00CA0EF4">
        <w:t>Collaboration entails both the physical transfer of goods, services, and technolog</w:t>
      </w:r>
      <w:r>
        <w:t>ies</w:t>
      </w:r>
      <w:r w:rsidRPr="00CA0EF4">
        <w:t xml:space="preserve"> outside Australia as well as the communication of these goods, services, </w:t>
      </w:r>
      <w:r>
        <w:t>or</w:t>
      </w:r>
      <w:r w:rsidRPr="00CA0EF4">
        <w:t xml:space="preserve"> technolog</w:t>
      </w:r>
      <w:r>
        <w:t>ies—using email, videoconference, or other means</w:t>
      </w:r>
      <w:r w:rsidRPr="00CA0EF4">
        <w:t xml:space="preserve">. </w:t>
      </w:r>
    </w:p>
    <w:p w14:paraId="1FAD7896" w14:textId="77777777" w:rsidR="00DE5D20" w:rsidRDefault="00DE5D20" w:rsidP="00546E86">
      <w:pPr>
        <w:spacing w:line="276" w:lineRule="auto"/>
        <w:rPr>
          <w:b/>
        </w:rPr>
      </w:pPr>
    </w:p>
    <w:p w14:paraId="5CF7C66B" w14:textId="77777777" w:rsidR="00DE5D20" w:rsidRDefault="00DE5D20" w:rsidP="00546E86">
      <w:pPr>
        <w:spacing w:line="276" w:lineRule="auto"/>
      </w:pPr>
      <w:r>
        <w:rPr>
          <w:b/>
        </w:rPr>
        <w:t>Step 3</w:t>
      </w:r>
      <w:r>
        <w:t xml:space="preserve">.  If the researchers are not members of sanctioned nations—or will not collaborate with individuals outside Australia on this project—the project can be conducted.  Otherwise, continue this assessment.  </w:t>
      </w:r>
    </w:p>
    <w:p w14:paraId="2883D77E" w14:textId="77777777" w:rsidR="00DE5D20" w:rsidRDefault="00DE5D20" w:rsidP="00546E86">
      <w:pPr>
        <w:spacing w:line="276" w:lineRule="auto"/>
      </w:pPr>
    </w:p>
    <w:p w14:paraId="64EECC0C" w14:textId="77777777" w:rsidR="00DE5D20" w:rsidRDefault="00DE5D20" w:rsidP="00546E86">
      <w:pPr>
        <w:spacing w:line="276" w:lineRule="auto"/>
      </w:pPr>
      <w:r>
        <w:rPr>
          <w:b/>
        </w:rPr>
        <w:t xml:space="preserve">Step 4.  </w:t>
      </w:r>
      <w:r>
        <w:t>Determine whether the research may correspond to one or more of the following topics.  Record whether this topic corresponds to the green, orange, or red row.  However</w:t>
      </w:r>
    </w:p>
    <w:p w14:paraId="3816C8F1" w14:textId="77777777" w:rsidR="00DE5D20" w:rsidRDefault="00DE5D20" w:rsidP="00546E86">
      <w:pPr>
        <w:spacing w:line="276" w:lineRule="auto"/>
      </w:pPr>
    </w:p>
    <w:p w14:paraId="5D27A48F" w14:textId="77777777" w:rsidR="00DE5D20" w:rsidRPr="005D2F62" w:rsidRDefault="00DE5D20" w:rsidP="00546E86">
      <w:pPr>
        <w:pStyle w:val="ListParagraph"/>
        <w:numPr>
          <w:ilvl w:val="0"/>
          <w:numId w:val="28"/>
        </w:numPr>
        <w:spacing w:before="0" w:after="0" w:line="276" w:lineRule="auto"/>
      </w:pPr>
      <w:r>
        <w:t>if none of the</w:t>
      </w:r>
      <w:r w:rsidRPr="005D2F62">
        <w:t xml:space="preserve"> </w:t>
      </w:r>
      <w:r>
        <w:t>researchers are Iranian citizens or residents, and</w:t>
      </w:r>
      <w:r w:rsidRPr="0080737C">
        <w:t xml:space="preserve"> </w:t>
      </w:r>
      <w:r>
        <w:t>if none of the</w:t>
      </w:r>
      <w:r w:rsidRPr="005D2F62">
        <w:t xml:space="preserve"> </w:t>
      </w:r>
      <w:r>
        <w:t xml:space="preserve">researchers likely to collaborate with Iranian citizens or residents, skip the orange row </w:t>
      </w:r>
    </w:p>
    <w:p w14:paraId="54E0E813" w14:textId="77777777" w:rsidR="00DE5D20" w:rsidRDefault="00DE5D20" w:rsidP="00546E86">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80" w:firstRow="0" w:lastRow="0" w:firstColumn="1" w:lastColumn="0" w:noHBand="0" w:noVBand="1"/>
      </w:tblPr>
      <w:tblGrid>
        <w:gridCol w:w="537"/>
        <w:gridCol w:w="7938"/>
      </w:tblGrid>
      <w:tr w:rsidR="00DE5D20" w14:paraId="21BEA3AC" w14:textId="77777777" w:rsidTr="002D2884">
        <w:tc>
          <w:tcPr>
            <w:tcW w:w="537" w:type="dxa"/>
            <w:shd w:val="clear" w:color="auto" w:fill="69EFFF" w:themeFill="accent6" w:themeFillTint="66"/>
          </w:tcPr>
          <w:p w14:paraId="533410D8" w14:textId="77777777" w:rsidR="00DE5D20" w:rsidRDefault="00DE5D20" w:rsidP="00546E86">
            <w:pPr>
              <w:spacing w:line="276" w:lineRule="auto"/>
              <w:jc w:val="center"/>
            </w:pPr>
          </w:p>
        </w:tc>
        <w:tc>
          <w:tcPr>
            <w:tcW w:w="7938" w:type="dxa"/>
            <w:shd w:val="clear" w:color="auto" w:fill="D9D9D9" w:themeFill="background1" w:themeFillShade="D9"/>
          </w:tcPr>
          <w:p w14:paraId="0F77168C" w14:textId="77777777" w:rsidR="00DE5D20" w:rsidRPr="005F2465" w:rsidRDefault="00DE5D20" w:rsidP="00546E86">
            <w:pPr>
              <w:pStyle w:val="ListParagraph"/>
              <w:numPr>
                <w:ilvl w:val="0"/>
                <w:numId w:val="24"/>
              </w:numPr>
              <w:spacing w:before="0" w:after="0" w:line="276" w:lineRule="auto"/>
            </w:pPr>
            <w:r w:rsidRPr="005F2465">
              <w:t>Basic research, designed to acquire knowledge of the fundamental principles of phenomena and not directed to a specific practical aim or objective</w:t>
            </w:r>
          </w:p>
          <w:p w14:paraId="66A8B7CC" w14:textId="77777777" w:rsidR="00DE5D20" w:rsidRDefault="00DE5D20" w:rsidP="00546E86">
            <w:pPr>
              <w:pStyle w:val="ListParagraph"/>
              <w:numPr>
                <w:ilvl w:val="0"/>
                <w:numId w:val="24"/>
              </w:numPr>
              <w:spacing w:before="0" w:after="0" w:line="276" w:lineRule="auto"/>
            </w:pPr>
            <w:r w:rsidRPr="005F2465">
              <w:t>Research as part of coursework</w:t>
            </w:r>
          </w:p>
          <w:p w14:paraId="719FFD20" w14:textId="77777777" w:rsidR="00DE5D20" w:rsidRPr="00965B37" w:rsidRDefault="00DE5D20" w:rsidP="00546E86">
            <w:pPr>
              <w:pStyle w:val="ListParagraph"/>
              <w:numPr>
                <w:ilvl w:val="0"/>
                <w:numId w:val="24"/>
              </w:numPr>
              <w:spacing w:before="0" w:after="0" w:line="276" w:lineRule="auto"/>
            </w:pPr>
            <w:r>
              <w:t>Research that revolves around only technologies that are publicly available</w:t>
            </w:r>
            <w:r w:rsidRPr="00965B37">
              <w:t xml:space="preserve">  </w:t>
            </w:r>
          </w:p>
        </w:tc>
      </w:tr>
      <w:tr w:rsidR="00DE5D20" w14:paraId="27863FB7" w14:textId="77777777" w:rsidTr="002D2884">
        <w:tc>
          <w:tcPr>
            <w:tcW w:w="537" w:type="dxa"/>
            <w:shd w:val="clear" w:color="auto" w:fill="FFC000"/>
          </w:tcPr>
          <w:p w14:paraId="2999B874" w14:textId="77777777" w:rsidR="00DE5D20" w:rsidRDefault="00DE5D20" w:rsidP="00546E86">
            <w:pPr>
              <w:spacing w:line="276" w:lineRule="auto"/>
              <w:jc w:val="center"/>
            </w:pPr>
          </w:p>
        </w:tc>
        <w:tc>
          <w:tcPr>
            <w:tcW w:w="7938" w:type="dxa"/>
            <w:shd w:val="clear" w:color="auto" w:fill="D9D9D9" w:themeFill="background1" w:themeFillShade="D9"/>
          </w:tcPr>
          <w:p w14:paraId="0946121C" w14:textId="77777777" w:rsidR="00DE5D20" w:rsidRPr="005F2465" w:rsidRDefault="00DE5D20" w:rsidP="00546E86">
            <w:pPr>
              <w:pStyle w:val="ListParagraph"/>
              <w:numPr>
                <w:ilvl w:val="0"/>
                <w:numId w:val="24"/>
              </w:numPr>
              <w:spacing w:before="0" w:after="0" w:line="276" w:lineRule="auto"/>
            </w:pPr>
            <w:r w:rsidRPr="005F2465">
              <w:t>Graphite, raw metals and semi-finished metals</w:t>
            </w:r>
          </w:p>
          <w:p w14:paraId="60317916" w14:textId="77777777" w:rsidR="00DE5D20" w:rsidRPr="005F2465" w:rsidRDefault="00DE5D20" w:rsidP="00546E86">
            <w:pPr>
              <w:pStyle w:val="ListParagraph"/>
              <w:numPr>
                <w:ilvl w:val="0"/>
                <w:numId w:val="24"/>
              </w:numPr>
              <w:spacing w:before="0" w:after="0" w:line="276" w:lineRule="auto"/>
            </w:pPr>
            <w:r w:rsidRPr="005F2465">
              <w:t>Corrosion-resistant high-grade steel as sheets, plates, tubes, or bars</w:t>
            </w:r>
          </w:p>
          <w:p w14:paraId="64FF34AE" w14:textId="77777777" w:rsidR="00DE5D20" w:rsidRPr="005F2465" w:rsidRDefault="00DE5D20" w:rsidP="00546E86">
            <w:pPr>
              <w:pStyle w:val="ListParagraph"/>
              <w:numPr>
                <w:ilvl w:val="0"/>
                <w:numId w:val="24"/>
              </w:numPr>
              <w:spacing w:before="0" w:after="0" w:line="276" w:lineRule="auto"/>
            </w:pPr>
            <w:r w:rsidRPr="005F2465">
              <w:t>Aluminum and alloys as sheets, plates, tubes, or bars</w:t>
            </w:r>
          </w:p>
          <w:p w14:paraId="2D94E26F" w14:textId="77777777" w:rsidR="00DE5D20" w:rsidRPr="005F2465" w:rsidRDefault="00DE5D20" w:rsidP="00546E86">
            <w:pPr>
              <w:pStyle w:val="ListParagraph"/>
              <w:numPr>
                <w:ilvl w:val="0"/>
                <w:numId w:val="24"/>
              </w:numPr>
              <w:spacing w:before="0" w:after="0" w:line="276" w:lineRule="auto"/>
            </w:pPr>
            <w:r w:rsidRPr="005F2465">
              <w:t>Nickle and alloys as sheets, plates, tubes, or bars</w:t>
            </w:r>
          </w:p>
          <w:p w14:paraId="43BF9364" w14:textId="77777777" w:rsidR="00DE5D20" w:rsidRPr="005F2465" w:rsidRDefault="00DE5D20" w:rsidP="00546E86">
            <w:pPr>
              <w:pStyle w:val="ListParagraph"/>
              <w:numPr>
                <w:ilvl w:val="0"/>
                <w:numId w:val="24"/>
              </w:numPr>
              <w:spacing w:before="0" w:after="0" w:line="276" w:lineRule="auto"/>
            </w:pPr>
            <w:r w:rsidRPr="005F2465">
              <w:t>Software specifically designed to assist nuclear and military industries</w:t>
            </w:r>
          </w:p>
        </w:tc>
      </w:tr>
      <w:tr w:rsidR="00DE5D20" w14:paraId="3CCB82A6" w14:textId="77777777" w:rsidTr="002D2884">
        <w:tc>
          <w:tcPr>
            <w:tcW w:w="537" w:type="dxa"/>
            <w:shd w:val="clear" w:color="auto" w:fill="FF0000"/>
          </w:tcPr>
          <w:p w14:paraId="644727E5" w14:textId="77777777" w:rsidR="00DE5D20" w:rsidRDefault="00DE5D20" w:rsidP="00546E86">
            <w:pPr>
              <w:spacing w:line="276" w:lineRule="auto"/>
              <w:jc w:val="center"/>
            </w:pPr>
          </w:p>
        </w:tc>
        <w:tc>
          <w:tcPr>
            <w:tcW w:w="7938" w:type="dxa"/>
            <w:shd w:val="clear" w:color="auto" w:fill="D9D9D9" w:themeFill="background1" w:themeFillShade="D9"/>
          </w:tcPr>
          <w:p w14:paraId="18D262EC" w14:textId="77777777" w:rsidR="00DE5D20" w:rsidRPr="00CD629F" w:rsidRDefault="00DE5D20" w:rsidP="00546E86">
            <w:pPr>
              <w:pStyle w:val="ListParagraph"/>
              <w:numPr>
                <w:ilvl w:val="0"/>
                <w:numId w:val="24"/>
              </w:numPr>
              <w:spacing w:before="0" w:after="0" w:line="276" w:lineRule="auto"/>
            </w:pPr>
            <w:r>
              <w:t>T</w:t>
            </w:r>
            <w:r w:rsidRPr="00D54C81">
              <w:t xml:space="preserve">he development or production </w:t>
            </w:r>
            <w:r>
              <w:t>of military systems, such as nuclear weapons</w:t>
            </w:r>
          </w:p>
          <w:p w14:paraId="5A29AC55" w14:textId="77777777" w:rsidR="00DE5D20" w:rsidRPr="005F2465" w:rsidRDefault="00DE5D20" w:rsidP="00546E86">
            <w:pPr>
              <w:pStyle w:val="ListParagraph"/>
              <w:numPr>
                <w:ilvl w:val="0"/>
                <w:numId w:val="24"/>
              </w:numPr>
              <w:spacing w:before="0" w:after="0" w:line="276" w:lineRule="auto"/>
            </w:pPr>
            <w:r w:rsidRPr="005F2465">
              <w:t>Nuclear materials</w:t>
            </w:r>
          </w:p>
          <w:p w14:paraId="0BC5265A" w14:textId="77777777" w:rsidR="00DE5D20" w:rsidRPr="005F2465" w:rsidRDefault="00DE5D20" w:rsidP="00546E86">
            <w:pPr>
              <w:pStyle w:val="ListParagraph"/>
              <w:numPr>
                <w:ilvl w:val="0"/>
                <w:numId w:val="24"/>
              </w:numPr>
              <w:spacing w:before="0" w:after="0" w:line="276" w:lineRule="auto"/>
            </w:pPr>
            <w:r w:rsidRPr="005F2465">
              <w:t>Materials processing—including chemicals, micro-organisms</w:t>
            </w:r>
            <w:r>
              <w:t>,</w:t>
            </w:r>
            <w:r w:rsidRPr="005F2465">
              <w:t xml:space="preserve"> and toxins</w:t>
            </w:r>
          </w:p>
          <w:p w14:paraId="255D0CA2" w14:textId="77777777" w:rsidR="00DE5D20" w:rsidRPr="005F2465" w:rsidRDefault="00DE5D20" w:rsidP="00546E86">
            <w:pPr>
              <w:pStyle w:val="ListParagraph"/>
              <w:numPr>
                <w:ilvl w:val="0"/>
                <w:numId w:val="24"/>
              </w:numPr>
              <w:spacing w:before="0" w:after="0" w:line="276" w:lineRule="auto"/>
            </w:pPr>
            <w:r w:rsidRPr="005F2465">
              <w:t>Computers and electronics</w:t>
            </w:r>
          </w:p>
          <w:p w14:paraId="7DBA76B1" w14:textId="77777777" w:rsidR="00DE5D20" w:rsidRPr="005F2465" w:rsidRDefault="00DE5D20" w:rsidP="00546E86">
            <w:pPr>
              <w:pStyle w:val="ListParagraph"/>
              <w:numPr>
                <w:ilvl w:val="0"/>
                <w:numId w:val="24"/>
              </w:numPr>
              <w:spacing w:before="0" w:after="0" w:line="276" w:lineRule="auto"/>
            </w:pPr>
            <w:r w:rsidRPr="005F2465">
              <w:t xml:space="preserve">Telecommunications and </w:t>
            </w:r>
            <w:r>
              <w:t>i</w:t>
            </w:r>
            <w:r w:rsidRPr="005F2465">
              <w:t xml:space="preserve">nformation </w:t>
            </w:r>
            <w:r>
              <w:t>s</w:t>
            </w:r>
            <w:r w:rsidRPr="005F2465">
              <w:t>ecurity</w:t>
            </w:r>
          </w:p>
          <w:p w14:paraId="75686E51" w14:textId="77777777" w:rsidR="00DE5D20" w:rsidRPr="005F2465" w:rsidRDefault="00DE5D20" w:rsidP="00546E86">
            <w:pPr>
              <w:pStyle w:val="ListParagraph"/>
              <w:numPr>
                <w:ilvl w:val="0"/>
                <w:numId w:val="24"/>
              </w:numPr>
              <w:spacing w:before="0" w:after="0" w:line="276" w:lineRule="auto"/>
            </w:pPr>
            <w:r w:rsidRPr="005F2465">
              <w:t>Sensors and lasers</w:t>
            </w:r>
          </w:p>
          <w:p w14:paraId="425D09BE" w14:textId="77777777" w:rsidR="00DE5D20" w:rsidRDefault="00DE5D20" w:rsidP="00546E86">
            <w:pPr>
              <w:pStyle w:val="ListParagraph"/>
              <w:numPr>
                <w:ilvl w:val="0"/>
                <w:numId w:val="24"/>
              </w:numPr>
              <w:spacing w:before="0" w:after="0" w:line="276" w:lineRule="auto"/>
            </w:pPr>
            <w:r>
              <w:t>Marine, navigation, avionics, aerospace and propulsion</w:t>
            </w:r>
            <w:r w:rsidRPr="005F2465">
              <w:t xml:space="preserve"> </w:t>
            </w:r>
          </w:p>
          <w:p w14:paraId="064BA2A8" w14:textId="77777777" w:rsidR="00DE5D20" w:rsidRDefault="00DE5D20" w:rsidP="00546E86">
            <w:pPr>
              <w:spacing w:line="276" w:lineRule="auto"/>
            </w:pPr>
          </w:p>
          <w:p w14:paraId="1EABB856" w14:textId="77777777" w:rsidR="00DE5D20" w:rsidRPr="00977C11" w:rsidRDefault="00DE5D20" w:rsidP="00546E86">
            <w:pPr>
              <w:spacing w:line="276" w:lineRule="auto"/>
            </w:pPr>
            <w:r>
              <w:lastRenderedPageBreak/>
              <w:t xml:space="preserve">Appendix A clarifies the scope of these topics.  </w:t>
            </w:r>
          </w:p>
        </w:tc>
      </w:tr>
    </w:tbl>
    <w:p w14:paraId="665FF81D" w14:textId="77777777" w:rsidR="00DE5D20" w:rsidRDefault="00DE5D20" w:rsidP="00546E86">
      <w:pPr>
        <w:spacing w:line="276" w:lineRule="auto"/>
      </w:pPr>
    </w:p>
    <w:p w14:paraId="0ABE5A43" w14:textId="77777777" w:rsidR="00DE5D20" w:rsidRPr="005D2F62" w:rsidRDefault="00DE5D20" w:rsidP="00546E86">
      <w:pPr>
        <w:spacing w:line="276" w:lineRule="auto"/>
      </w:pPr>
      <w:r>
        <w:rPr>
          <w:b/>
        </w:rPr>
        <w:t>Step 5</w:t>
      </w:r>
      <w:r>
        <w:t xml:space="preserve">.  Decide whether to contact </w:t>
      </w:r>
      <w:hyperlink r:id="rId8" w:history="1">
        <w:r w:rsidRPr="009F5E08">
          <w:rPr>
            <w:rStyle w:val="Hyperlink"/>
          </w:rPr>
          <w:t>exportcontrols@cdu.edu.au</w:t>
        </w:r>
      </w:hyperlink>
      <w:r>
        <w:t xml:space="preserve"> to seek a thorough assessment. In particular</w:t>
      </w:r>
    </w:p>
    <w:p w14:paraId="43997B21" w14:textId="77777777" w:rsidR="00DE5D20" w:rsidRDefault="00DE5D20" w:rsidP="00546E86">
      <w:pPr>
        <w:spacing w:line="276" w:lineRule="auto"/>
      </w:pPr>
    </w:p>
    <w:p w14:paraId="72158311" w14:textId="77777777" w:rsidR="00DE5D20" w:rsidRDefault="00DE5D20" w:rsidP="00546E86">
      <w:pPr>
        <w:pStyle w:val="ListParagraph"/>
        <w:numPr>
          <w:ilvl w:val="0"/>
          <w:numId w:val="29"/>
        </w:numPr>
        <w:spacing w:before="0" w:after="0" w:line="276" w:lineRule="auto"/>
      </w:pPr>
      <w:r>
        <w:t>if the research corresponds to the green row, you can proceed without a thorough assessment</w:t>
      </w:r>
    </w:p>
    <w:p w14:paraId="3E521A76" w14:textId="77777777" w:rsidR="00DE5D20" w:rsidRDefault="00DE5D20" w:rsidP="00546E86">
      <w:pPr>
        <w:pStyle w:val="ListParagraph"/>
        <w:numPr>
          <w:ilvl w:val="0"/>
          <w:numId w:val="29"/>
        </w:numPr>
        <w:spacing w:before="0" w:after="0" w:line="276" w:lineRule="auto"/>
      </w:pPr>
      <w:r>
        <w:t xml:space="preserve">if the research corresponds to the orange or red rows, email </w:t>
      </w:r>
      <w:hyperlink r:id="rId9" w:history="1">
        <w:r w:rsidRPr="009F5E08">
          <w:rPr>
            <w:rStyle w:val="Hyperlink"/>
          </w:rPr>
          <w:t>exportcontrols@cdu.edu.au</w:t>
        </w:r>
      </w:hyperlink>
    </w:p>
    <w:p w14:paraId="6ECE014C" w14:textId="77777777" w:rsidR="00DE5D20" w:rsidRDefault="00DE5D20" w:rsidP="00546E86">
      <w:pPr>
        <w:spacing w:line="276" w:lineRule="auto"/>
      </w:pPr>
    </w:p>
    <w:p w14:paraId="7014B80B" w14:textId="77777777" w:rsidR="00DE5D20" w:rsidRDefault="00DE5D20" w:rsidP="00546E86">
      <w:pPr>
        <w:spacing w:line="276" w:lineRule="auto"/>
        <w:ind w:firstLine="360"/>
      </w:pPr>
      <w:r>
        <w:t>In this email, indicate you want to assess whether the project is prohibited.  Furthermore</w:t>
      </w:r>
    </w:p>
    <w:p w14:paraId="65E56C83" w14:textId="77777777" w:rsidR="00DE5D20" w:rsidRDefault="00DE5D20" w:rsidP="00546E86">
      <w:pPr>
        <w:spacing w:line="276" w:lineRule="auto"/>
      </w:pPr>
    </w:p>
    <w:p w14:paraId="2D80DACC" w14:textId="77777777" w:rsidR="00DE5D20" w:rsidRDefault="00DE5D20" w:rsidP="00546E86">
      <w:pPr>
        <w:pStyle w:val="ListParagraph"/>
        <w:numPr>
          <w:ilvl w:val="0"/>
          <w:numId w:val="30"/>
        </w:numPr>
        <w:spacing w:before="0" w:after="0" w:line="276" w:lineRule="auto"/>
      </w:pPr>
      <w:r>
        <w:t>include a summary of this project—such as a research proposal or similar information</w:t>
      </w:r>
    </w:p>
    <w:p w14:paraId="43568B97" w14:textId="77777777" w:rsidR="00DE5D20" w:rsidRDefault="00DE5D20" w:rsidP="00546E86">
      <w:pPr>
        <w:pStyle w:val="ListParagraph"/>
        <w:numPr>
          <w:ilvl w:val="0"/>
          <w:numId w:val="30"/>
        </w:numPr>
        <w:spacing w:before="0" w:after="0" w:line="276" w:lineRule="auto"/>
      </w:pPr>
      <w:r>
        <w:t>specify whether the project corresponds to the red row or orange row</w:t>
      </w:r>
    </w:p>
    <w:p w14:paraId="6A3604A2" w14:textId="77777777" w:rsidR="00DE5D20" w:rsidRDefault="00DE5D20" w:rsidP="00546E86">
      <w:pPr>
        <w:pStyle w:val="ListParagraph"/>
        <w:numPr>
          <w:ilvl w:val="0"/>
          <w:numId w:val="30"/>
        </w:numPr>
        <w:spacing w:before="0" w:after="0" w:line="276" w:lineRule="auto"/>
      </w:pPr>
      <w:r>
        <w:t>indicate in which sanctioned nations the researchers are citizens or residents</w:t>
      </w:r>
    </w:p>
    <w:p w14:paraId="355CA075" w14:textId="77777777" w:rsidR="00DE5D20" w:rsidRDefault="00DE5D20" w:rsidP="00546E86">
      <w:pPr>
        <w:spacing w:line="276" w:lineRule="auto"/>
      </w:pPr>
    </w:p>
    <w:p w14:paraId="3D8467AB" w14:textId="77777777" w:rsidR="00DE5D20" w:rsidRDefault="00DE5D20" w:rsidP="00546E86">
      <w:pPr>
        <w:spacing w:line="276" w:lineRule="auto"/>
        <w:ind w:firstLine="360"/>
      </w:pPr>
      <w:r>
        <w:t xml:space="preserve">Alternatively, to collate this information, PhD or Masters by Research candidates may be invited to complete the Autonomous Sanctions Compliance form.  To access this form, contact research.degrees@cdu.edu.au </w:t>
      </w:r>
    </w:p>
    <w:p w14:paraId="3E95D5D9" w14:textId="0800FF23" w:rsidR="00DE5D20" w:rsidRDefault="00DE5D20" w:rsidP="00546E86">
      <w:pPr>
        <w:spacing w:line="276" w:lineRule="auto"/>
        <w:rPr>
          <w:lang w:val="en-AU"/>
        </w:rPr>
      </w:pPr>
    </w:p>
    <w:p w14:paraId="2080E66F" w14:textId="77777777" w:rsidR="00546E86" w:rsidRDefault="00546E86" w:rsidP="00546E86">
      <w:pPr>
        <w:pStyle w:val="Heading2"/>
        <w:spacing w:line="276" w:lineRule="auto"/>
        <w:rPr>
          <w:rFonts w:asciiTheme="majorHAnsi" w:hAnsiTheme="majorHAnsi" w:cstheme="majorHAnsi"/>
        </w:rPr>
      </w:pPr>
    </w:p>
    <w:p w14:paraId="1B11C304" w14:textId="77777777" w:rsidR="00546E86" w:rsidRDefault="00546E86" w:rsidP="00546E86">
      <w:pPr>
        <w:pStyle w:val="Heading2"/>
        <w:spacing w:line="276" w:lineRule="auto"/>
        <w:rPr>
          <w:rFonts w:asciiTheme="majorHAnsi" w:hAnsiTheme="majorHAnsi" w:cstheme="majorHAnsi"/>
        </w:rPr>
      </w:pPr>
    </w:p>
    <w:p w14:paraId="2948A12E" w14:textId="0C14F543" w:rsid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t>2 Changes of topic</w:t>
      </w:r>
    </w:p>
    <w:p w14:paraId="29AD6FC4" w14:textId="7DA57B8E" w:rsidR="00DE5D20" w:rsidRDefault="00DE5D20" w:rsidP="00546E86">
      <w:pPr>
        <w:spacing w:line="276" w:lineRule="auto"/>
        <w:rPr>
          <w:lang w:val="en-AU"/>
        </w:rPr>
      </w:pPr>
    </w:p>
    <w:p w14:paraId="649F1911" w14:textId="77777777" w:rsidR="00DE5D20" w:rsidRDefault="00DE5D20" w:rsidP="00546E86">
      <w:pPr>
        <w:spacing w:line="276" w:lineRule="auto"/>
      </w:pPr>
      <w:r>
        <w:t>Occasionally, research candidates might want to change their project.  If candidates are citizens or residents of nations in which a sanction has been imposed, these changes need to be evaluated carefully.   Therefore, if one of your international candidates modifies the project, complete these activities.</w:t>
      </w:r>
    </w:p>
    <w:p w14:paraId="46919730" w14:textId="77777777" w:rsidR="00DE5D20" w:rsidRDefault="00DE5D20" w:rsidP="00546E86">
      <w:pPr>
        <w:spacing w:line="276" w:lineRule="auto"/>
        <w:rPr>
          <w:b/>
        </w:rPr>
      </w:pPr>
    </w:p>
    <w:p w14:paraId="5A61E97F" w14:textId="77777777" w:rsidR="00DE5D20" w:rsidRPr="00A51A8D" w:rsidRDefault="00DE5D20" w:rsidP="00546E86">
      <w:pPr>
        <w:spacing w:line="276" w:lineRule="auto"/>
      </w:pPr>
      <w:r>
        <w:rPr>
          <w:b/>
        </w:rPr>
        <w:t>Step 1</w:t>
      </w:r>
      <w:r>
        <w:t xml:space="preserve">.  Determine whether the candidate is a citizen or resident of these sanctioned nations.  </w:t>
      </w:r>
    </w:p>
    <w:p w14:paraId="79479DE7" w14:textId="77777777" w:rsidR="00DE5D20" w:rsidRDefault="00DE5D20" w:rsidP="00546E86">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E5D20" w:rsidRPr="00725596" w14:paraId="3F1936F1" w14:textId="77777777" w:rsidTr="002D2884">
        <w:tc>
          <w:tcPr>
            <w:tcW w:w="9010" w:type="dxa"/>
            <w:shd w:val="clear" w:color="auto" w:fill="D9D9D9" w:themeFill="background1" w:themeFillShade="D9"/>
          </w:tcPr>
          <w:p w14:paraId="4B818EEB" w14:textId="77777777" w:rsidR="00DE5D20" w:rsidRDefault="00DE5D20" w:rsidP="00546E86">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634"/>
              <w:gridCol w:w="3669"/>
            </w:tblGrid>
            <w:tr w:rsidR="00DE5D20" w:rsidRPr="002752A2" w14:paraId="632A95FD" w14:textId="77777777" w:rsidTr="002D2884">
              <w:tc>
                <w:tcPr>
                  <w:tcW w:w="2547" w:type="dxa"/>
                </w:tcPr>
                <w:p w14:paraId="4454ABB5" w14:textId="77777777" w:rsidR="00DE5D20" w:rsidRDefault="00DE5D20" w:rsidP="00546E86">
                  <w:pPr>
                    <w:pStyle w:val="ListParagraph"/>
                    <w:numPr>
                      <w:ilvl w:val="0"/>
                      <w:numId w:val="25"/>
                    </w:numPr>
                    <w:spacing w:before="0" w:after="0" w:line="276" w:lineRule="auto"/>
                  </w:pPr>
                  <w:r w:rsidRPr="002752A2">
                    <w:t>Guinea-Bissau</w:t>
                  </w:r>
                </w:p>
                <w:p w14:paraId="7F4C0C87" w14:textId="77777777" w:rsidR="00DE5D20" w:rsidRPr="002752A2" w:rsidRDefault="00DE5D20" w:rsidP="00546E86">
                  <w:pPr>
                    <w:pStyle w:val="ListParagraph"/>
                    <w:numPr>
                      <w:ilvl w:val="0"/>
                      <w:numId w:val="25"/>
                    </w:numPr>
                    <w:spacing w:before="0" w:after="0" w:line="276" w:lineRule="auto"/>
                  </w:pPr>
                  <w:r>
                    <w:t>Iran</w:t>
                  </w:r>
                </w:p>
              </w:tc>
              <w:tc>
                <w:tcPr>
                  <w:tcW w:w="2693" w:type="dxa"/>
                </w:tcPr>
                <w:p w14:paraId="238985B7" w14:textId="77777777" w:rsidR="00DE5D20" w:rsidRDefault="00DE5D20" w:rsidP="00546E86">
                  <w:pPr>
                    <w:pStyle w:val="ListParagraph"/>
                    <w:numPr>
                      <w:ilvl w:val="0"/>
                      <w:numId w:val="26"/>
                    </w:numPr>
                    <w:spacing w:before="0" w:after="0" w:line="276" w:lineRule="auto"/>
                  </w:pPr>
                  <w:r w:rsidRPr="002752A2">
                    <w:t>Myanmar</w:t>
                  </w:r>
                </w:p>
                <w:p w14:paraId="6DDB7BE5" w14:textId="77777777" w:rsidR="00DE5D20" w:rsidRPr="002752A2" w:rsidRDefault="00DE5D20" w:rsidP="00546E86">
                  <w:pPr>
                    <w:pStyle w:val="ListParagraph"/>
                    <w:numPr>
                      <w:ilvl w:val="0"/>
                      <w:numId w:val="26"/>
                    </w:numPr>
                    <w:spacing w:before="0" w:after="0" w:line="276" w:lineRule="auto"/>
                  </w:pPr>
                  <w:r w:rsidRPr="002752A2">
                    <w:t>North Korea</w:t>
                  </w:r>
                </w:p>
              </w:tc>
              <w:tc>
                <w:tcPr>
                  <w:tcW w:w="3770" w:type="dxa"/>
                </w:tcPr>
                <w:p w14:paraId="182CE5CC" w14:textId="77777777" w:rsidR="00DE5D20" w:rsidRDefault="00DE5D20" w:rsidP="00546E86">
                  <w:pPr>
                    <w:pStyle w:val="ListParagraph"/>
                    <w:numPr>
                      <w:ilvl w:val="0"/>
                      <w:numId w:val="27"/>
                    </w:numPr>
                    <w:spacing w:before="0" w:after="0" w:line="276" w:lineRule="auto"/>
                  </w:pPr>
                  <w:r w:rsidRPr="002752A2">
                    <w:t>Syria</w:t>
                  </w:r>
                </w:p>
                <w:p w14:paraId="0D788247" w14:textId="77777777" w:rsidR="00DE5D20" w:rsidRPr="002752A2" w:rsidRDefault="00DE5D20" w:rsidP="00546E86">
                  <w:pPr>
                    <w:pStyle w:val="ListParagraph"/>
                    <w:numPr>
                      <w:ilvl w:val="0"/>
                      <w:numId w:val="27"/>
                    </w:numPr>
                    <w:spacing w:before="0" w:after="0" w:line="276" w:lineRule="auto"/>
                  </w:pPr>
                  <w:r w:rsidRPr="002752A2">
                    <w:t>The Central African Republic</w:t>
                  </w:r>
                </w:p>
              </w:tc>
            </w:tr>
            <w:tr w:rsidR="00DE5D20" w:rsidRPr="002752A2" w14:paraId="1B3CAB5B" w14:textId="77777777" w:rsidTr="002D2884">
              <w:tc>
                <w:tcPr>
                  <w:tcW w:w="2547" w:type="dxa"/>
                </w:tcPr>
                <w:p w14:paraId="73C8ED96" w14:textId="77777777" w:rsidR="00DE5D20" w:rsidRPr="002752A2" w:rsidRDefault="00DE5D20" w:rsidP="00546E86">
                  <w:pPr>
                    <w:pStyle w:val="ListParagraph"/>
                    <w:numPr>
                      <w:ilvl w:val="0"/>
                      <w:numId w:val="25"/>
                    </w:numPr>
                    <w:spacing w:before="0" w:after="0" w:line="276" w:lineRule="auto"/>
                  </w:pPr>
                  <w:r w:rsidRPr="002752A2">
                    <w:t>Iraq</w:t>
                  </w:r>
                </w:p>
              </w:tc>
              <w:tc>
                <w:tcPr>
                  <w:tcW w:w="2693" w:type="dxa"/>
                </w:tcPr>
                <w:p w14:paraId="7E4F9C28" w14:textId="77777777" w:rsidR="00DE5D20" w:rsidRPr="002752A2" w:rsidRDefault="00DE5D20" w:rsidP="00546E86">
                  <w:pPr>
                    <w:pStyle w:val="ListParagraph"/>
                    <w:numPr>
                      <w:ilvl w:val="0"/>
                      <w:numId w:val="26"/>
                    </w:numPr>
                    <w:spacing w:before="0" w:after="0" w:line="276" w:lineRule="auto"/>
                  </w:pPr>
                  <w:r w:rsidRPr="002752A2">
                    <w:t>Russia</w:t>
                  </w:r>
                </w:p>
              </w:tc>
              <w:tc>
                <w:tcPr>
                  <w:tcW w:w="3770" w:type="dxa"/>
                </w:tcPr>
                <w:p w14:paraId="4F26B6B9" w14:textId="77777777" w:rsidR="00DE5D20" w:rsidRPr="002752A2" w:rsidRDefault="00DE5D20" w:rsidP="00546E86">
                  <w:pPr>
                    <w:pStyle w:val="ListParagraph"/>
                    <w:numPr>
                      <w:ilvl w:val="0"/>
                      <w:numId w:val="27"/>
                    </w:numPr>
                    <w:spacing w:before="0" w:after="0" w:line="276" w:lineRule="auto"/>
                  </w:pPr>
                  <w:r w:rsidRPr="002752A2">
                    <w:t>The Democratic Republic of Congo</w:t>
                  </w:r>
                </w:p>
              </w:tc>
            </w:tr>
            <w:tr w:rsidR="00DE5D20" w:rsidRPr="002752A2" w14:paraId="17DCC8F5" w14:textId="77777777" w:rsidTr="002D2884">
              <w:tc>
                <w:tcPr>
                  <w:tcW w:w="2547" w:type="dxa"/>
                </w:tcPr>
                <w:p w14:paraId="018674DD" w14:textId="77777777" w:rsidR="00DE5D20" w:rsidRPr="002752A2" w:rsidRDefault="00DE5D20" w:rsidP="00546E86">
                  <w:pPr>
                    <w:pStyle w:val="ListParagraph"/>
                    <w:numPr>
                      <w:ilvl w:val="0"/>
                      <w:numId w:val="25"/>
                    </w:numPr>
                    <w:spacing w:before="0" w:after="0" w:line="276" w:lineRule="auto"/>
                  </w:pPr>
                  <w:r w:rsidRPr="002752A2">
                    <w:t>Lebanon</w:t>
                  </w:r>
                </w:p>
              </w:tc>
              <w:tc>
                <w:tcPr>
                  <w:tcW w:w="2693" w:type="dxa"/>
                </w:tcPr>
                <w:p w14:paraId="1E3DFB9C" w14:textId="77777777" w:rsidR="00DE5D20" w:rsidRPr="002752A2" w:rsidRDefault="00DE5D20" w:rsidP="00546E86">
                  <w:pPr>
                    <w:pStyle w:val="ListParagraph"/>
                    <w:numPr>
                      <w:ilvl w:val="0"/>
                      <w:numId w:val="26"/>
                    </w:numPr>
                    <w:spacing w:before="0" w:after="0" w:line="276" w:lineRule="auto"/>
                  </w:pPr>
                  <w:r w:rsidRPr="002752A2">
                    <w:t>Somalia</w:t>
                  </w:r>
                </w:p>
              </w:tc>
              <w:tc>
                <w:tcPr>
                  <w:tcW w:w="3770" w:type="dxa"/>
                </w:tcPr>
                <w:p w14:paraId="4AEA416D" w14:textId="77777777" w:rsidR="00DE5D20" w:rsidRPr="002752A2" w:rsidRDefault="00DE5D20" w:rsidP="00546E86">
                  <w:pPr>
                    <w:pStyle w:val="ListParagraph"/>
                    <w:numPr>
                      <w:ilvl w:val="0"/>
                      <w:numId w:val="27"/>
                    </w:numPr>
                    <w:spacing w:before="0" w:after="0" w:line="276" w:lineRule="auto"/>
                  </w:pPr>
                  <w:r w:rsidRPr="002752A2">
                    <w:t>Ukraine</w:t>
                  </w:r>
                </w:p>
              </w:tc>
            </w:tr>
            <w:tr w:rsidR="00DE5D20" w:rsidRPr="002752A2" w14:paraId="45474F94" w14:textId="77777777" w:rsidTr="002D2884">
              <w:tc>
                <w:tcPr>
                  <w:tcW w:w="2547" w:type="dxa"/>
                </w:tcPr>
                <w:p w14:paraId="0C160C6A" w14:textId="77777777" w:rsidR="00DE5D20" w:rsidRPr="002752A2" w:rsidRDefault="00DE5D20" w:rsidP="00546E86">
                  <w:pPr>
                    <w:pStyle w:val="ListParagraph"/>
                    <w:numPr>
                      <w:ilvl w:val="0"/>
                      <w:numId w:val="25"/>
                    </w:numPr>
                    <w:spacing w:before="0" w:after="0" w:line="276" w:lineRule="auto"/>
                  </w:pPr>
                  <w:r w:rsidRPr="002752A2">
                    <w:t>Libya</w:t>
                  </w:r>
                </w:p>
              </w:tc>
              <w:tc>
                <w:tcPr>
                  <w:tcW w:w="2693" w:type="dxa"/>
                </w:tcPr>
                <w:p w14:paraId="44E6F4D5" w14:textId="77777777" w:rsidR="00DE5D20" w:rsidRPr="002752A2" w:rsidRDefault="00DE5D20" w:rsidP="00546E86">
                  <w:pPr>
                    <w:pStyle w:val="ListParagraph"/>
                    <w:numPr>
                      <w:ilvl w:val="0"/>
                      <w:numId w:val="26"/>
                    </w:numPr>
                    <w:spacing w:before="0" w:after="0" w:line="276" w:lineRule="auto"/>
                  </w:pPr>
                  <w:r w:rsidRPr="002752A2">
                    <w:t>South Sudan</w:t>
                  </w:r>
                </w:p>
              </w:tc>
              <w:tc>
                <w:tcPr>
                  <w:tcW w:w="3770" w:type="dxa"/>
                </w:tcPr>
                <w:p w14:paraId="6B4B5D4D" w14:textId="77777777" w:rsidR="00DE5D20" w:rsidRPr="002752A2" w:rsidRDefault="00DE5D20" w:rsidP="00546E86">
                  <w:pPr>
                    <w:pStyle w:val="ListParagraph"/>
                    <w:numPr>
                      <w:ilvl w:val="0"/>
                      <w:numId w:val="27"/>
                    </w:numPr>
                    <w:spacing w:before="0" w:after="0" w:line="276" w:lineRule="auto"/>
                  </w:pPr>
                  <w:r w:rsidRPr="002752A2">
                    <w:t>Yemen</w:t>
                  </w:r>
                </w:p>
              </w:tc>
            </w:tr>
            <w:tr w:rsidR="00DE5D20" w:rsidRPr="002752A2" w14:paraId="4A834D86" w14:textId="77777777" w:rsidTr="002D2884">
              <w:trPr>
                <w:trHeight w:val="84"/>
              </w:trPr>
              <w:tc>
                <w:tcPr>
                  <w:tcW w:w="2547" w:type="dxa"/>
                </w:tcPr>
                <w:p w14:paraId="5BC4BD4D" w14:textId="77777777" w:rsidR="00DE5D20" w:rsidRPr="002752A2" w:rsidRDefault="00DE5D20" w:rsidP="00546E86">
                  <w:pPr>
                    <w:pStyle w:val="ListParagraph"/>
                    <w:numPr>
                      <w:ilvl w:val="0"/>
                      <w:numId w:val="25"/>
                    </w:numPr>
                    <w:spacing w:before="0" w:after="0" w:line="276" w:lineRule="auto"/>
                  </w:pPr>
                  <w:r w:rsidRPr="002752A2">
                    <w:t>Mali</w:t>
                  </w:r>
                </w:p>
              </w:tc>
              <w:tc>
                <w:tcPr>
                  <w:tcW w:w="2693" w:type="dxa"/>
                </w:tcPr>
                <w:p w14:paraId="259F1954" w14:textId="77777777" w:rsidR="00DE5D20" w:rsidRPr="002752A2" w:rsidRDefault="00DE5D20" w:rsidP="00546E86">
                  <w:pPr>
                    <w:pStyle w:val="ListParagraph"/>
                    <w:numPr>
                      <w:ilvl w:val="0"/>
                      <w:numId w:val="26"/>
                    </w:numPr>
                    <w:spacing w:before="0" w:after="0" w:line="276" w:lineRule="auto"/>
                  </w:pPr>
                  <w:r w:rsidRPr="002752A2">
                    <w:t>Sudan</w:t>
                  </w:r>
                </w:p>
              </w:tc>
              <w:tc>
                <w:tcPr>
                  <w:tcW w:w="3770" w:type="dxa"/>
                </w:tcPr>
                <w:p w14:paraId="639B63A3" w14:textId="77777777" w:rsidR="00DE5D20" w:rsidRDefault="00DE5D20" w:rsidP="00546E86">
                  <w:pPr>
                    <w:pStyle w:val="ListParagraph"/>
                    <w:numPr>
                      <w:ilvl w:val="0"/>
                      <w:numId w:val="27"/>
                    </w:numPr>
                    <w:spacing w:before="0" w:after="0" w:line="276" w:lineRule="auto"/>
                  </w:pPr>
                  <w:r w:rsidRPr="002752A2">
                    <w:t>Zimbabwe</w:t>
                  </w:r>
                </w:p>
                <w:p w14:paraId="5B4A3FED" w14:textId="77777777" w:rsidR="00DE5D20" w:rsidRPr="002752A2" w:rsidRDefault="00DE5D20" w:rsidP="00546E86">
                  <w:pPr>
                    <w:pStyle w:val="ListParagraph"/>
                    <w:spacing w:line="276" w:lineRule="auto"/>
                    <w:ind w:left="360"/>
                  </w:pPr>
                </w:p>
              </w:tc>
            </w:tr>
          </w:tbl>
          <w:p w14:paraId="2A41F322" w14:textId="77777777" w:rsidR="00DE5D20" w:rsidRPr="00A00B02" w:rsidRDefault="00DE5D20" w:rsidP="00546E86">
            <w:pPr>
              <w:spacing w:line="276" w:lineRule="auto"/>
              <w:jc w:val="center"/>
              <w:rPr>
                <w:b/>
              </w:rPr>
            </w:pPr>
          </w:p>
        </w:tc>
      </w:tr>
    </w:tbl>
    <w:p w14:paraId="455DA25A" w14:textId="77777777" w:rsidR="00DE5D20" w:rsidRDefault="00DE5D20" w:rsidP="00546E86">
      <w:pPr>
        <w:spacing w:line="276" w:lineRule="auto"/>
        <w:rPr>
          <w:b/>
        </w:rPr>
      </w:pPr>
    </w:p>
    <w:p w14:paraId="342A38A1" w14:textId="77777777" w:rsidR="00DE5D20" w:rsidRDefault="00DE5D20" w:rsidP="00546E86">
      <w:pPr>
        <w:spacing w:line="276" w:lineRule="auto"/>
        <w:rPr>
          <w:b/>
        </w:rPr>
      </w:pPr>
    </w:p>
    <w:p w14:paraId="52CB3B79" w14:textId="77777777" w:rsidR="00DE5D20" w:rsidRDefault="00DE5D20" w:rsidP="00546E86">
      <w:pPr>
        <w:spacing w:line="276" w:lineRule="auto"/>
      </w:pPr>
      <w:r>
        <w:rPr>
          <w:b/>
        </w:rPr>
        <w:t>Step 2</w:t>
      </w:r>
      <w:r>
        <w:t>.  If the candidate is a citizen or resident of these sanctioned nations, determine whether the change is substantial.  The following table outlines which changes should be regarded as substantial.</w:t>
      </w:r>
    </w:p>
    <w:p w14:paraId="59B579A1" w14:textId="77777777" w:rsidR="00DE5D20" w:rsidRDefault="00DE5D20" w:rsidP="00546E86">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5284"/>
        <w:gridCol w:w="1774"/>
        <w:gridCol w:w="1843"/>
      </w:tblGrid>
      <w:tr w:rsidR="00DE5D20" w14:paraId="5B4F264E" w14:textId="77777777" w:rsidTr="002D2884">
        <w:tc>
          <w:tcPr>
            <w:tcW w:w="5284" w:type="dxa"/>
            <w:shd w:val="clear" w:color="auto" w:fill="C6EBD6" w:themeFill="accent5" w:themeFillTint="66"/>
          </w:tcPr>
          <w:p w14:paraId="22080C2D" w14:textId="77777777" w:rsidR="00DE5D20" w:rsidRDefault="00DE5D20" w:rsidP="00546E86">
            <w:pPr>
              <w:spacing w:line="276" w:lineRule="auto"/>
            </w:pPr>
          </w:p>
        </w:tc>
        <w:tc>
          <w:tcPr>
            <w:tcW w:w="1774" w:type="dxa"/>
            <w:shd w:val="clear" w:color="auto" w:fill="C6EBD6" w:themeFill="accent5" w:themeFillTint="66"/>
          </w:tcPr>
          <w:p w14:paraId="29C7E966" w14:textId="77777777" w:rsidR="00DE5D20" w:rsidRDefault="00DE5D20" w:rsidP="00546E86">
            <w:pPr>
              <w:spacing w:line="276" w:lineRule="auto"/>
              <w:jc w:val="center"/>
            </w:pPr>
            <w:r>
              <w:t>Substantial</w:t>
            </w:r>
          </w:p>
        </w:tc>
        <w:tc>
          <w:tcPr>
            <w:tcW w:w="1843" w:type="dxa"/>
            <w:shd w:val="clear" w:color="auto" w:fill="C6EBD6" w:themeFill="accent5" w:themeFillTint="66"/>
          </w:tcPr>
          <w:p w14:paraId="7551B9BB" w14:textId="77777777" w:rsidR="00DE5D20" w:rsidRDefault="00DE5D20" w:rsidP="00546E86">
            <w:pPr>
              <w:spacing w:line="276" w:lineRule="auto"/>
              <w:jc w:val="center"/>
            </w:pPr>
            <w:r>
              <w:t>Not substantial</w:t>
            </w:r>
          </w:p>
        </w:tc>
      </w:tr>
      <w:tr w:rsidR="00DE5D20" w:rsidRPr="006245BE" w14:paraId="1B511AE6" w14:textId="77777777" w:rsidTr="002D2884">
        <w:tc>
          <w:tcPr>
            <w:tcW w:w="5284" w:type="dxa"/>
            <w:shd w:val="clear" w:color="auto" w:fill="F2F2F2" w:themeFill="background1" w:themeFillShade="F2"/>
          </w:tcPr>
          <w:p w14:paraId="067D636B" w14:textId="77777777" w:rsidR="00DE5D20" w:rsidRPr="00025265" w:rsidRDefault="00DE5D20" w:rsidP="00546E86">
            <w:pPr>
              <w:spacing w:line="276" w:lineRule="auto"/>
              <w:rPr>
                <w:b/>
              </w:rPr>
            </w:pPr>
            <w:r>
              <w:rPr>
                <w:b/>
              </w:rPr>
              <w:t>Underlying philosophy</w:t>
            </w:r>
          </w:p>
        </w:tc>
        <w:tc>
          <w:tcPr>
            <w:tcW w:w="1774" w:type="dxa"/>
            <w:shd w:val="clear" w:color="auto" w:fill="F2F2F2" w:themeFill="background1" w:themeFillShade="F2"/>
          </w:tcPr>
          <w:p w14:paraId="135BB4A0" w14:textId="77777777" w:rsidR="00DE5D20" w:rsidRPr="006245BE" w:rsidRDefault="00DE5D20" w:rsidP="00546E86">
            <w:pPr>
              <w:spacing w:line="276" w:lineRule="auto"/>
              <w:jc w:val="center"/>
            </w:pPr>
          </w:p>
        </w:tc>
        <w:tc>
          <w:tcPr>
            <w:tcW w:w="1843" w:type="dxa"/>
            <w:shd w:val="clear" w:color="auto" w:fill="F2F2F2" w:themeFill="background1" w:themeFillShade="F2"/>
          </w:tcPr>
          <w:p w14:paraId="402D0CCE" w14:textId="77777777" w:rsidR="00DE5D20" w:rsidRPr="006245BE" w:rsidRDefault="00DE5D20" w:rsidP="00546E86">
            <w:pPr>
              <w:spacing w:line="276" w:lineRule="auto"/>
              <w:jc w:val="center"/>
            </w:pPr>
          </w:p>
        </w:tc>
      </w:tr>
      <w:tr w:rsidR="00DE5D20" w:rsidRPr="006245BE" w14:paraId="571D9E90" w14:textId="77777777" w:rsidTr="002D2884">
        <w:tc>
          <w:tcPr>
            <w:tcW w:w="5284" w:type="dxa"/>
            <w:shd w:val="clear" w:color="auto" w:fill="D9D9D9" w:themeFill="background1" w:themeFillShade="D9"/>
          </w:tcPr>
          <w:p w14:paraId="118197CA" w14:textId="77777777" w:rsidR="00DE5D20" w:rsidRPr="006245BE" w:rsidRDefault="00DE5D20" w:rsidP="00546E86">
            <w:pPr>
              <w:spacing w:line="276" w:lineRule="auto"/>
            </w:pPr>
            <w:r>
              <w:t>The candidate has changed the main theoretical perspectives or theories that underpinned this research</w:t>
            </w:r>
          </w:p>
        </w:tc>
        <w:tc>
          <w:tcPr>
            <w:tcW w:w="1774" w:type="dxa"/>
            <w:shd w:val="clear" w:color="auto" w:fill="D9D9D9" w:themeFill="background1" w:themeFillShade="D9"/>
          </w:tcPr>
          <w:p w14:paraId="33A8D6A2" w14:textId="77777777" w:rsidR="00DE5D20" w:rsidRPr="006245BE" w:rsidRDefault="00DE5D20" w:rsidP="00546E86">
            <w:pPr>
              <w:spacing w:line="276" w:lineRule="auto"/>
              <w:jc w:val="center"/>
            </w:pPr>
          </w:p>
        </w:tc>
        <w:tc>
          <w:tcPr>
            <w:tcW w:w="1843" w:type="dxa"/>
            <w:shd w:val="clear" w:color="auto" w:fill="D9D9D9" w:themeFill="background1" w:themeFillShade="D9"/>
            <w:vAlign w:val="center"/>
          </w:tcPr>
          <w:p w14:paraId="6F3ECBCE" w14:textId="77777777" w:rsidR="00DE5D20" w:rsidRPr="006245BE" w:rsidRDefault="00DE5D20" w:rsidP="00546E86">
            <w:pPr>
              <w:spacing w:line="276" w:lineRule="auto"/>
              <w:jc w:val="center"/>
            </w:pPr>
            <w:r>
              <w:sym w:font="Wingdings" w:char="F0FC"/>
            </w:r>
          </w:p>
        </w:tc>
      </w:tr>
      <w:tr w:rsidR="00DE5D20" w:rsidRPr="006245BE" w14:paraId="1556DEDA" w14:textId="77777777" w:rsidTr="002D2884">
        <w:tc>
          <w:tcPr>
            <w:tcW w:w="5284" w:type="dxa"/>
            <w:shd w:val="clear" w:color="auto" w:fill="D9D9D9" w:themeFill="background1" w:themeFillShade="D9"/>
          </w:tcPr>
          <w:p w14:paraId="2658D68D" w14:textId="77777777" w:rsidR="00DE5D20" w:rsidRDefault="00DE5D20" w:rsidP="00546E86">
            <w:pPr>
              <w:spacing w:line="276" w:lineRule="auto"/>
            </w:pPr>
            <w:r>
              <w:t xml:space="preserve">The candidate planned to collect only qualitative data but will now collect quantitative data as well or instead </w:t>
            </w:r>
          </w:p>
        </w:tc>
        <w:tc>
          <w:tcPr>
            <w:tcW w:w="1774" w:type="dxa"/>
            <w:shd w:val="clear" w:color="auto" w:fill="D9D9D9" w:themeFill="background1" w:themeFillShade="D9"/>
          </w:tcPr>
          <w:p w14:paraId="392BA9B4" w14:textId="77777777" w:rsidR="00DE5D20" w:rsidRPr="006245BE" w:rsidRDefault="00DE5D20" w:rsidP="00546E86">
            <w:pPr>
              <w:spacing w:line="276" w:lineRule="auto"/>
              <w:jc w:val="center"/>
            </w:pPr>
            <w:r>
              <w:sym w:font="Wingdings" w:char="F0FC"/>
            </w:r>
          </w:p>
        </w:tc>
        <w:tc>
          <w:tcPr>
            <w:tcW w:w="1843" w:type="dxa"/>
            <w:shd w:val="clear" w:color="auto" w:fill="D9D9D9" w:themeFill="background1" w:themeFillShade="D9"/>
            <w:vAlign w:val="center"/>
          </w:tcPr>
          <w:p w14:paraId="5B1A26FF" w14:textId="77777777" w:rsidR="00DE5D20" w:rsidRPr="006245BE" w:rsidRDefault="00DE5D20" w:rsidP="00546E86">
            <w:pPr>
              <w:spacing w:line="276" w:lineRule="auto"/>
              <w:jc w:val="center"/>
            </w:pPr>
          </w:p>
        </w:tc>
      </w:tr>
      <w:tr w:rsidR="00DE5D20" w:rsidRPr="006245BE" w14:paraId="1D273B26" w14:textId="77777777" w:rsidTr="002D2884">
        <w:tc>
          <w:tcPr>
            <w:tcW w:w="5284" w:type="dxa"/>
            <w:shd w:val="clear" w:color="auto" w:fill="D9D9D9" w:themeFill="background1" w:themeFillShade="D9"/>
          </w:tcPr>
          <w:p w14:paraId="40B01F59" w14:textId="77777777" w:rsidR="00DE5D20" w:rsidRDefault="00DE5D20" w:rsidP="00546E86">
            <w:pPr>
              <w:spacing w:line="276" w:lineRule="auto"/>
            </w:pPr>
            <w:r>
              <w:t>The candidate planned to collect only quantitative data but will now collect qualitative data as well or instead</w:t>
            </w:r>
          </w:p>
        </w:tc>
        <w:tc>
          <w:tcPr>
            <w:tcW w:w="1774" w:type="dxa"/>
            <w:shd w:val="clear" w:color="auto" w:fill="D9D9D9" w:themeFill="background1" w:themeFillShade="D9"/>
          </w:tcPr>
          <w:p w14:paraId="3FAF5E1E" w14:textId="77777777" w:rsidR="00DE5D20" w:rsidRPr="006245BE" w:rsidRDefault="00DE5D20" w:rsidP="00546E86">
            <w:pPr>
              <w:spacing w:line="276" w:lineRule="auto"/>
              <w:jc w:val="center"/>
            </w:pPr>
            <w:r>
              <w:sym w:font="Wingdings" w:char="F0FC"/>
            </w:r>
          </w:p>
        </w:tc>
        <w:tc>
          <w:tcPr>
            <w:tcW w:w="1843" w:type="dxa"/>
            <w:shd w:val="clear" w:color="auto" w:fill="D9D9D9" w:themeFill="background1" w:themeFillShade="D9"/>
            <w:vAlign w:val="center"/>
          </w:tcPr>
          <w:p w14:paraId="45BA74FF" w14:textId="77777777" w:rsidR="00DE5D20" w:rsidRPr="006245BE" w:rsidRDefault="00DE5D20" w:rsidP="00546E86">
            <w:pPr>
              <w:spacing w:line="276" w:lineRule="auto"/>
              <w:jc w:val="center"/>
            </w:pPr>
          </w:p>
        </w:tc>
      </w:tr>
      <w:tr w:rsidR="00DE5D20" w:rsidRPr="006245BE" w14:paraId="3D9E1C24" w14:textId="77777777" w:rsidTr="002D2884">
        <w:tc>
          <w:tcPr>
            <w:tcW w:w="5284" w:type="dxa"/>
            <w:shd w:val="clear" w:color="auto" w:fill="F2F2F2" w:themeFill="background1" w:themeFillShade="F2"/>
          </w:tcPr>
          <w:p w14:paraId="0514D27C" w14:textId="77777777" w:rsidR="00DE5D20" w:rsidRPr="00025265" w:rsidRDefault="00DE5D20" w:rsidP="00546E86">
            <w:pPr>
              <w:spacing w:line="276" w:lineRule="auto"/>
              <w:rPr>
                <w:b/>
              </w:rPr>
            </w:pPr>
            <w:r>
              <w:rPr>
                <w:b/>
              </w:rPr>
              <w:t>Changes to the topics or variables</w:t>
            </w:r>
          </w:p>
        </w:tc>
        <w:tc>
          <w:tcPr>
            <w:tcW w:w="1774" w:type="dxa"/>
            <w:shd w:val="clear" w:color="auto" w:fill="F2F2F2" w:themeFill="background1" w:themeFillShade="F2"/>
          </w:tcPr>
          <w:p w14:paraId="0ADBA2EF" w14:textId="77777777" w:rsidR="00DE5D20" w:rsidRPr="006245BE" w:rsidRDefault="00DE5D20" w:rsidP="00546E86">
            <w:pPr>
              <w:spacing w:line="276" w:lineRule="auto"/>
              <w:jc w:val="center"/>
            </w:pPr>
          </w:p>
        </w:tc>
        <w:tc>
          <w:tcPr>
            <w:tcW w:w="1843" w:type="dxa"/>
            <w:shd w:val="clear" w:color="auto" w:fill="F2F2F2" w:themeFill="background1" w:themeFillShade="F2"/>
            <w:vAlign w:val="center"/>
          </w:tcPr>
          <w:p w14:paraId="27067408" w14:textId="77777777" w:rsidR="00DE5D20" w:rsidRPr="006245BE" w:rsidRDefault="00DE5D20" w:rsidP="00546E86">
            <w:pPr>
              <w:spacing w:line="276" w:lineRule="auto"/>
              <w:jc w:val="center"/>
            </w:pPr>
          </w:p>
        </w:tc>
      </w:tr>
      <w:tr w:rsidR="00DE5D20" w:rsidRPr="006245BE" w14:paraId="54B558E6" w14:textId="77777777" w:rsidTr="002D2884">
        <w:tc>
          <w:tcPr>
            <w:tcW w:w="5284" w:type="dxa"/>
            <w:shd w:val="clear" w:color="auto" w:fill="D9D9D9" w:themeFill="background1" w:themeFillShade="D9"/>
          </w:tcPr>
          <w:p w14:paraId="75AA649F" w14:textId="77777777" w:rsidR="00DE5D20" w:rsidRDefault="00DE5D20" w:rsidP="00546E86">
            <w:pPr>
              <w:spacing w:line="276" w:lineRule="auto"/>
            </w:pPr>
            <w:r>
              <w:t>The candidate has replaced the central topic, theme, or concept with an alternative</w:t>
            </w:r>
          </w:p>
        </w:tc>
        <w:tc>
          <w:tcPr>
            <w:tcW w:w="1774" w:type="dxa"/>
            <w:shd w:val="clear" w:color="auto" w:fill="D9D9D9" w:themeFill="background1" w:themeFillShade="D9"/>
          </w:tcPr>
          <w:p w14:paraId="24E315E9" w14:textId="77777777" w:rsidR="00DE5D20" w:rsidRDefault="00DE5D20" w:rsidP="00546E86">
            <w:pPr>
              <w:spacing w:line="276" w:lineRule="auto"/>
              <w:jc w:val="center"/>
            </w:pPr>
            <w:r>
              <w:sym w:font="Wingdings" w:char="F0FC"/>
            </w:r>
          </w:p>
        </w:tc>
        <w:tc>
          <w:tcPr>
            <w:tcW w:w="1843" w:type="dxa"/>
            <w:shd w:val="clear" w:color="auto" w:fill="D9D9D9" w:themeFill="background1" w:themeFillShade="D9"/>
            <w:vAlign w:val="center"/>
          </w:tcPr>
          <w:p w14:paraId="36CC3FB8" w14:textId="77777777" w:rsidR="00DE5D20" w:rsidRPr="006245BE" w:rsidRDefault="00DE5D20" w:rsidP="00546E86">
            <w:pPr>
              <w:spacing w:line="276" w:lineRule="auto"/>
              <w:jc w:val="center"/>
            </w:pPr>
          </w:p>
        </w:tc>
      </w:tr>
      <w:tr w:rsidR="00DE5D20" w:rsidRPr="006245BE" w14:paraId="20113FF5" w14:textId="77777777" w:rsidTr="002D2884">
        <w:tc>
          <w:tcPr>
            <w:tcW w:w="5284" w:type="dxa"/>
            <w:shd w:val="clear" w:color="auto" w:fill="D9D9D9" w:themeFill="background1" w:themeFillShade="D9"/>
          </w:tcPr>
          <w:p w14:paraId="4C204E57" w14:textId="77777777" w:rsidR="00DE5D20" w:rsidRDefault="00DE5D20" w:rsidP="00546E86">
            <w:pPr>
              <w:spacing w:line="276" w:lineRule="auto"/>
            </w:pPr>
            <w:r>
              <w:t>The candidate has replaced the key outcome variable with an alternative</w:t>
            </w:r>
          </w:p>
        </w:tc>
        <w:tc>
          <w:tcPr>
            <w:tcW w:w="1774" w:type="dxa"/>
            <w:shd w:val="clear" w:color="auto" w:fill="D9D9D9" w:themeFill="background1" w:themeFillShade="D9"/>
          </w:tcPr>
          <w:p w14:paraId="0E6A30D5" w14:textId="77777777" w:rsidR="00DE5D20" w:rsidRDefault="00DE5D20" w:rsidP="00546E86">
            <w:pPr>
              <w:spacing w:line="276" w:lineRule="auto"/>
              <w:jc w:val="center"/>
            </w:pPr>
            <w:r>
              <w:sym w:font="Wingdings" w:char="F0FC"/>
            </w:r>
          </w:p>
        </w:tc>
        <w:tc>
          <w:tcPr>
            <w:tcW w:w="1843" w:type="dxa"/>
            <w:shd w:val="clear" w:color="auto" w:fill="D9D9D9" w:themeFill="background1" w:themeFillShade="D9"/>
            <w:vAlign w:val="center"/>
          </w:tcPr>
          <w:p w14:paraId="1AE00AF6" w14:textId="77777777" w:rsidR="00DE5D20" w:rsidRPr="006245BE" w:rsidRDefault="00DE5D20" w:rsidP="00546E86">
            <w:pPr>
              <w:spacing w:line="276" w:lineRule="auto"/>
              <w:jc w:val="center"/>
            </w:pPr>
          </w:p>
        </w:tc>
      </w:tr>
      <w:tr w:rsidR="00DE5D20" w:rsidRPr="006245BE" w14:paraId="48C6F29E" w14:textId="77777777" w:rsidTr="002D2884">
        <w:tc>
          <w:tcPr>
            <w:tcW w:w="5284" w:type="dxa"/>
            <w:shd w:val="clear" w:color="auto" w:fill="D9D9D9" w:themeFill="background1" w:themeFillShade="D9"/>
          </w:tcPr>
          <w:p w14:paraId="50CF6382" w14:textId="77777777" w:rsidR="00DE5D20" w:rsidRDefault="00DE5D20" w:rsidP="00546E86">
            <w:pPr>
              <w:spacing w:line="276" w:lineRule="auto"/>
            </w:pPr>
            <w:r>
              <w:t>The candidate has introduced a key independent variable, predictor, or moderator into the design</w:t>
            </w:r>
          </w:p>
        </w:tc>
        <w:tc>
          <w:tcPr>
            <w:tcW w:w="1774" w:type="dxa"/>
            <w:shd w:val="clear" w:color="auto" w:fill="D9D9D9" w:themeFill="background1" w:themeFillShade="D9"/>
          </w:tcPr>
          <w:p w14:paraId="3F295356" w14:textId="77777777" w:rsidR="00DE5D20" w:rsidRPr="006245BE" w:rsidRDefault="00DE5D20" w:rsidP="00546E86">
            <w:pPr>
              <w:spacing w:line="276" w:lineRule="auto"/>
              <w:jc w:val="center"/>
            </w:pPr>
            <w:r>
              <w:sym w:font="Wingdings" w:char="F0FC"/>
            </w:r>
          </w:p>
        </w:tc>
        <w:tc>
          <w:tcPr>
            <w:tcW w:w="1843" w:type="dxa"/>
            <w:shd w:val="clear" w:color="auto" w:fill="D9D9D9" w:themeFill="background1" w:themeFillShade="D9"/>
            <w:vAlign w:val="center"/>
          </w:tcPr>
          <w:p w14:paraId="2F6ECD4E" w14:textId="77777777" w:rsidR="00DE5D20" w:rsidRPr="006245BE" w:rsidRDefault="00DE5D20" w:rsidP="00546E86">
            <w:pPr>
              <w:spacing w:line="276" w:lineRule="auto"/>
              <w:jc w:val="center"/>
            </w:pPr>
          </w:p>
        </w:tc>
      </w:tr>
      <w:tr w:rsidR="00DE5D20" w:rsidRPr="006245BE" w14:paraId="185B14F7" w14:textId="77777777" w:rsidTr="002D2884">
        <w:tc>
          <w:tcPr>
            <w:tcW w:w="5284" w:type="dxa"/>
            <w:shd w:val="clear" w:color="auto" w:fill="D9D9D9" w:themeFill="background1" w:themeFillShade="D9"/>
          </w:tcPr>
          <w:p w14:paraId="1356639B" w14:textId="77777777" w:rsidR="00DE5D20" w:rsidRDefault="00DE5D20" w:rsidP="00546E86">
            <w:pPr>
              <w:spacing w:line="276" w:lineRule="auto"/>
            </w:pPr>
            <w:r>
              <w:t>The candidate has introduced a peripheral variable, such as a control variable</w:t>
            </w:r>
          </w:p>
        </w:tc>
        <w:tc>
          <w:tcPr>
            <w:tcW w:w="1774" w:type="dxa"/>
            <w:shd w:val="clear" w:color="auto" w:fill="D9D9D9" w:themeFill="background1" w:themeFillShade="D9"/>
          </w:tcPr>
          <w:p w14:paraId="7437DA5E" w14:textId="77777777" w:rsidR="00DE5D20" w:rsidRPr="006245BE" w:rsidRDefault="00DE5D20" w:rsidP="00546E86">
            <w:pPr>
              <w:spacing w:line="276" w:lineRule="auto"/>
              <w:jc w:val="center"/>
            </w:pPr>
          </w:p>
        </w:tc>
        <w:tc>
          <w:tcPr>
            <w:tcW w:w="1843" w:type="dxa"/>
            <w:shd w:val="clear" w:color="auto" w:fill="D9D9D9" w:themeFill="background1" w:themeFillShade="D9"/>
            <w:vAlign w:val="center"/>
          </w:tcPr>
          <w:p w14:paraId="1DC136AC" w14:textId="77777777" w:rsidR="00DE5D20" w:rsidRPr="006245BE" w:rsidRDefault="00DE5D20" w:rsidP="00546E86">
            <w:pPr>
              <w:spacing w:line="276" w:lineRule="auto"/>
              <w:jc w:val="center"/>
            </w:pPr>
            <w:r>
              <w:sym w:font="Wingdings" w:char="F0FC"/>
            </w:r>
          </w:p>
        </w:tc>
      </w:tr>
      <w:tr w:rsidR="00DE5D20" w:rsidRPr="006245BE" w14:paraId="29F811A5" w14:textId="77777777" w:rsidTr="002D2884">
        <w:tc>
          <w:tcPr>
            <w:tcW w:w="5284" w:type="dxa"/>
            <w:shd w:val="clear" w:color="auto" w:fill="D9D9D9" w:themeFill="background1" w:themeFillShade="D9"/>
          </w:tcPr>
          <w:p w14:paraId="79400F35" w14:textId="77777777" w:rsidR="00DE5D20" w:rsidRDefault="00DE5D20" w:rsidP="00546E86">
            <w:pPr>
              <w:spacing w:line="276" w:lineRule="auto"/>
            </w:pPr>
            <w:r>
              <w:t>The candidate wants to change the FOE, or field of education, code that was assigned to this project</w:t>
            </w:r>
          </w:p>
        </w:tc>
        <w:tc>
          <w:tcPr>
            <w:tcW w:w="1774" w:type="dxa"/>
            <w:shd w:val="clear" w:color="auto" w:fill="D9D9D9" w:themeFill="background1" w:themeFillShade="D9"/>
          </w:tcPr>
          <w:p w14:paraId="29946F66" w14:textId="77777777" w:rsidR="00DE5D20" w:rsidRDefault="00DE5D20" w:rsidP="00546E86">
            <w:pPr>
              <w:spacing w:line="276" w:lineRule="auto"/>
              <w:jc w:val="center"/>
            </w:pPr>
          </w:p>
        </w:tc>
        <w:tc>
          <w:tcPr>
            <w:tcW w:w="1843" w:type="dxa"/>
            <w:shd w:val="clear" w:color="auto" w:fill="D9D9D9" w:themeFill="background1" w:themeFillShade="D9"/>
            <w:vAlign w:val="center"/>
          </w:tcPr>
          <w:p w14:paraId="3E825B5F" w14:textId="77777777" w:rsidR="00DE5D20" w:rsidRPr="006245BE" w:rsidRDefault="00DE5D20" w:rsidP="00546E86">
            <w:pPr>
              <w:spacing w:line="276" w:lineRule="auto"/>
              <w:jc w:val="center"/>
            </w:pPr>
            <w:r>
              <w:sym w:font="Wingdings" w:char="F0FC"/>
            </w:r>
          </w:p>
        </w:tc>
      </w:tr>
      <w:tr w:rsidR="00DE5D20" w:rsidRPr="006245BE" w14:paraId="33F4C121" w14:textId="77777777" w:rsidTr="002D2884">
        <w:tc>
          <w:tcPr>
            <w:tcW w:w="5284" w:type="dxa"/>
            <w:shd w:val="clear" w:color="auto" w:fill="F2F2F2" w:themeFill="background1" w:themeFillShade="F2"/>
          </w:tcPr>
          <w:p w14:paraId="2CC9C162" w14:textId="77777777" w:rsidR="00DE5D20" w:rsidRPr="00025265" w:rsidRDefault="00DE5D20" w:rsidP="00546E86">
            <w:pPr>
              <w:spacing w:line="276" w:lineRule="auto"/>
              <w:rPr>
                <w:b/>
              </w:rPr>
            </w:pPr>
            <w:r>
              <w:rPr>
                <w:b/>
              </w:rPr>
              <w:t>Changes to the methods</w:t>
            </w:r>
          </w:p>
        </w:tc>
        <w:tc>
          <w:tcPr>
            <w:tcW w:w="1774" w:type="dxa"/>
            <w:shd w:val="clear" w:color="auto" w:fill="F2F2F2" w:themeFill="background1" w:themeFillShade="F2"/>
          </w:tcPr>
          <w:p w14:paraId="530C894B" w14:textId="77777777" w:rsidR="00DE5D20" w:rsidRPr="006245BE" w:rsidRDefault="00DE5D20" w:rsidP="00546E86">
            <w:pPr>
              <w:spacing w:line="276" w:lineRule="auto"/>
              <w:jc w:val="center"/>
            </w:pPr>
          </w:p>
        </w:tc>
        <w:tc>
          <w:tcPr>
            <w:tcW w:w="1843" w:type="dxa"/>
            <w:shd w:val="clear" w:color="auto" w:fill="F2F2F2" w:themeFill="background1" w:themeFillShade="F2"/>
            <w:vAlign w:val="center"/>
          </w:tcPr>
          <w:p w14:paraId="22FBE108" w14:textId="77777777" w:rsidR="00DE5D20" w:rsidRPr="006245BE" w:rsidRDefault="00DE5D20" w:rsidP="00546E86">
            <w:pPr>
              <w:spacing w:line="276" w:lineRule="auto"/>
              <w:jc w:val="center"/>
            </w:pPr>
          </w:p>
        </w:tc>
      </w:tr>
      <w:tr w:rsidR="00DE5D20" w:rsidRPr="006245BE" w14:paraId="0D781D33" w14:textId="77777777" w:rsidTr="002D2884">
        <w:tc>
          <w:tcPr>
            <w:tcW w:w="5284" w:type="dxa"/>
            <w:shd w:val="clear" w:color="auto" w:fill="D9D9D9" w:themeFill="background1" w:themeFillShade="D9"/>
          </w:tcPr>
          <w:p w14:paraId="4FA1E4EE" w14:textId="77777777" w:rsidR="00DE5D20" w:rsidRDefault="00DE5D20" w:rsidP="00546E86">
            <w:pPr>
              <w:spacing w:line="276" w:lineRule="auto"/>
            </w:pPr>
            <w:r>
              <w:t>The candidate has changed the population from which data will be collected</w:t>
            </w:r>
          </w:p>
        </w:tc>
        <w:tc>
          <w:tcPr>
            <w:tcW w:w="1774" w:type="dxa"/>
            <w:shd w:val="clear" w:color="auto" w:fill="D9D9D9" w:themeFill="background1" w:themeFillShade="D9"/>
          </w:tcPr>
          <w:p w14:paraId="10D8656A" w14:textId="77777777" w:rsidR="00DE5D20" w:rsidRPr="006245BE" w:rsidRDefault="00DE5D20" w:rsidP="00546E86">
            <w:pPr>
              <w:spacing w:line="276" w:lineRule="auto"/>
              <w:jc w:val="center"/>
            </w:pPr>
          </w:p>
        </w:tc>
        <w:tc>
          <w:tcPr>
            <w:tcW w:w="1843" w:type="dxa"/>
            <w:shd w:val="clear" w:color="auto" w:fill="D9D9D9" w:themeFill="background1" w:themeFillShade="D9"/>
            <w:vAlign w:val="center"/>
          </w:tcPr>
          <w:p w14:paraId="58B75D03" w14:textId="77777777" w:rsidR="00DE5D20" w:rsidRPr="006245BE" w:rsidRDefault="00DE5D20" w:rsidP="00546E86">
            <w:pPr>
              <w:spacing w:line="276" w:lineRule="auto"/>
              <w:jc w:val="center"/>
            </w:pPr>
            <w:r>
              <w:sym w:font="Wingdings" w:char="F0FC"/>
            </w:r>
          </w:p>
        </w:tc>
      </w:tr>
      <w:tr w:rsidR="00DE5D20" w:rsidRPr="006245BE" w14:paraId="77E292CB" w14:textId="77777777" w:rsidTr="002D2884">
        <w:tc>
          <w:tcPr>
            <w:tcW w:w="5284" w:type="dxa"/>
            <w:shd w:val="clear" w:color="auto" w:fill="D9D9D9" w:themeFill="background1" w:themeFillShade="D9"/>
          </w:tcPr>
          <w:p w14:paraId="5404F096" w14:textId="77777777" w:rsidR="00DE5D20" w:rsidRDefault="00DE5D20" w:rsidP="00546E86">
            <w:pPr>
              <w:spacing w:line="276" w:lineRule="auto"/>
            </w:pPr>
            <w:r>
              <w:t xml:space="preserve">The candidate has changed the approach that will be adopted to recruit participants or to collect specimens </w:t>
            </w:r>
          </w:p>
        </w:tc>
        <w:tc>
          <w:tcPr>
            <w:tcW w:w="1774" w:type="dxa"/>
            <w:shd w:val="clear" w:color="auto" w:fill="D9D9D9" w:themeFill="background1" w:themeFillShade="D9"/>
          </w:tcPr>
          <w:p w14:paraId="5C8E9A22" w14:textId="77777777" w:rsidR="00DE5D20" w:rsidRPr="006245BE" w:rsidRDefault="00DE5D20" w:rsidP="00546E86">
            <w:pPr>
              <w:spacing w:line="276" w:lineRule="auto"/>
              <w:jc w:val="center"/>
            </w:pPr>
          </w:p>
        </w:tc>
        <w:tc>
          <w:tcPr>
            <w:tcW w:w="1843" w:type="dxa"/>
            <w:shd w:val="clear" w:color="auto" w:fill="D9D9D9" w:themeFill="background1" w:themeFillShade="D9"/>
            <w:vAlign w:val="center"/>
          </w:tcPr>
          <w:p w14:paraId="65BBFCEA" w14:textId="77777777" w:rsidR="00DE5D20" w:rsidRPr="006245BE" w:rsidRDefault="00DE5D20" w:rsidP="00546E86">
            <w:pPr>
              <w:spacing w:line="276" w:lineRule="auto"/>
              <w:jc w:val="center"/>
            </w:pPr>
            <w:r>
              <w:sym w:font="Wingdings" w:char="F0FC"/>
            </w:r>
          </w:p>
        </w:tc>
      </w:tr>
      <w:tr w:rsidR="00DE5D20" w:rsidRPr="006245BE" w14:paraId="5448DB62" w14:textId="77777777" w:rsidTr="002D2884">
        <w:tc>
          <w:tcPr>
            <w:tcW w:w="5284" w:type="dxa"/>
            <w:shd w:val="clear" w:color="auto" w:fill="D9D9D9" w:themeFill="background1" w:themeFillShade="D9"/>
          </w:tcPr>
          <w:p w14:paraId="4A266444" w14:textId="77777777" w:rsidR="00DE5D20" w:rsidRDefault="00DE5D20" w:rsidP="00546E86">
            <w:pPr>
              <w:spacing w:line="276" w:lineRule="auto"/>
            </w:pPr>
            <w:r>
              <w:t>The candidate has changed the methodology—from grounded theory to ethnography or vice versa, for example</w:t>
            </w:r>
          </w:p>
        </w:tc>
        <w:tc>
          <w:tcPr>
            <w:tcW w:w="1774" w:type="dxa"/>
            <w:shd w:val="clear" w:color="auto" w:fill="D9D9D9" w:themeFill="background1" w:themeFillShade="D9"/>
          </w:tcPr>
          <w:p w14:paraId="3DE15B8C" w14:textId="77777777" w:rsidR="00DE5D20" w:rsidRDefault="00DE5D20" w:rsidP="00546E86">
            <w:pPr>
              <w:spacing w:line="276" w:lineRule="auto"/>
              <w:jc w:val="center"/>
            </w:pPr>
          </w:p>
        </w:tc>
        <w:tc>
          <w:tcPr>
            <w:tcW w:w="1843" w:type="dxa"/>
            <w:shd w:val="clear" w:color="auto" w:fill="D9D9D9" w:themeFill="background1" w:themeFillShade="D9"/>
            <w:vAlign w:val="center"/>
          </w:tcPr>
          <w:p w14:paraId="0981D158" w14:textId="77777777" w:rsidR="00DE5D20" w:rsidRPr="006245BE" w:rsidRDefault="00DE5D20" w:rsidP="00546E86">
            <w:pPr>
              <w:spacing w:line="276" w:lineRule="auto"/>
              <w:jc w:val="center"/>
            </w:pPr>
            <w:r>
              <w:sym w:font="Wingdings" w:char="F0FC"/>
            </w:r>
          </w:p>
        </w:tc>
      </w:tr>
      <w:tr w:rsidR="00DE5D20" w:rsidRPr="006245BE" w14:paraId="7A9F2DA3" w14:textId="77777777" w:rsidTr="002D2884">
        <w:tc>
          <w:tcPr>
            <w:tcW w:w="5284" w:type="dxa"/>
            <w:shd w:val="clear" w:color="auto" w:fill="D9D9D9" w:themeFill="background1" w:themeFillShade="D9"/>
          </w:tcPr>
          <w:p w14:paraId="0A152435" w14:textId="77777777" w:rsidR="00DE5D20" w:rsidRDefault="00DE5D20" w:rsidP="00546E86">
            <w:pPr>
              <w:spacing w:line="276" w:lineRule="auto"/>
            </w:pPr>
            <w:r>
              <w:t xml:space="preserve">The candidate has changed which methods will be used to </w:t>
            </w:r>
            <w:proofErr w:type="spellStart"/>
            <w:r>
              <w:t>analyse</w:t>
            </w:r>
            <w:proofErr w:type="spellEnd"/>
            <w:r>
              <w:t xml:space="preserve"> data</w:t>
            </w:r>
          </w:p>
        </w:tc>
        <w:tc>
          <w:tcPr>
            <w:tcW w:w="1774" w:type="dxa"/>
            <w:shd w:val="clear" w:color="auto" w:fill="D9D9D9" w:themeFill="background1" w:themeFillShade="D9"/>
          </w:tcPr>
          <w:p w14:paraId="681AC46B" w14:textId="77777777" w:rsidR="00DE5D20" w:rsidRPr="006245BE" w:rsidRDefault="00DE5D20" w:rsidP="00546E86">
            <w:pPr>
              <w:spacing w:line="276" w:lineRule="auto"/>
              <w:jc w:val="center"/>
            </w:pPr>
          </w:p>
        </w:tc>
        <w:tc>
          <w:tcPr>
            <w:tcW w:w="1843" w:type="dxa"/>
            <w:shd w:val="clear" w:color="auto" w:fill="D9D9D9" w:themeFill="background1" w:themeFillShade="D9"/>
            <w:vAlign w:val="center"/>
          </w:tcPr>
          <w:p w14:paraId="65EE1B6E" w14:textId="77777777" w:rsidR="00DE5D20" w:rsidRPr="006245BE" w:rsidRDefault="00DE5D20" w:rsidP="00546E86">
            <w:pPr>
              <w:spacing w:line="276" w:lineRule="auto"/>
              <w:jc w:val="center"/>
            </w:pPr>
            <w:r>
              <w:sym w:font="Wingdings" w:char="F0FC"/>
            </w:r>
          </w:p>
        </w:tc>
      </w:tr>
      <w:tr w:rsidR="00DE5D20" w:rsidRPr="006245BE" w14:paraId="0A531A9B" w14:textId="77777777" w:rsidTr="002D2884">
        <w:tc>
          <w:tcPr>
            <w:tcW w:w="5284" w:type="dxa"/>
            <w:shd w:val="clear" w:color="auto" w:fill="D9D9D9" w:themeFill="background1" w:themeFillShade="D9"/>
          </w:tcPr>
          <w:p w14:paraId="47A6CEE2" w14:textId="77777777" w:rsidR="00DE5D20" w:rsidRDefault="00DE5D20" w:rsidP="00546E86">
            <w:pPr>
              <w:spacing w:line="276" w:lineRule="auto"/>
            </w:pPr>
            <w:r>
              <w:t>The candidate has changed which methods or materials will be used to collect data</w:t>
            </w:r>
          </w:p>
        </w:tc>
        <w:tc>
          <w:tcPr>
            <w:tcW w:w="1774" w:type="dxa"/>
            <w:shd w:val="clear" w:color="auto" w:fill="D9D9D9" w:themeFill="background1" w:themeFillShade="D9"/>
          </w:tcPr>
          <w:p w14:paraId="655B99ED" w14:textId="77777777" w:rsidR="00DE5D20" w:rsidRPr="006245BE" w:rsidRDefault="00DE5D20" w:rsidP="00546E86">
            <w:pPr>
              <w:spacing w:line="276" w:lineRule="auto"/>
              <w:jc w:val="center"/>
            </w:pPr>
            <w:r>
              <w:sym w:font="Wingdings" w:char="F0FC"/>
            </w:r>
          </w:p>
        </w:tc>
        <w:tc>
          <w:tcPr>
            <w:tcW w:w="1843" w:type="dxa"/>
            <w:shd w:val="clear" w:color="auto" w:fill="D9D9D9" w:themeFill="background1" w:themeFillShade="D9"/>
            <w:vAlign w:val="center"/>
          </w:tcPr>
          <w:p w14:paraId="062D1389" w14:textId="77777777" w:rsidR="00DE5D20" w:rsidRPr="006245BE" w:rsidRDefault="00DE5D20" w:rsidP="00546E86">
            <w:pPr>
              <w:spacing w:line="276" w:lineRule="auto"/>
              <w:jc w:val="center"/>
            </w:pPr>
          </w:p>
        </w:tc>
      </w:tr>
      <w:tr w:rsidR="00DE5D20" w:rsidRPr="006245BE" w14:paraId="2C44CD7F" w14:textId="77777777" w:rsidTr="002D2884">
        <w:tc>
          <w:tcPr>
            <w:tcW w:w="5284" w:type="dxa"/>
            <w:shd w:val="clear" w:color="auto" w:fill="D9D9D9" w:themeFill="background1" w:themeFillShade="D9"/>
          </w:tcPr>
          <w:p w14:paraId="313069C0" w14:textId="77777777" w:rsidR="00DE5D20" w:rsidRDefault="00DE5D20" w:rsidP="00546E86">
            <w:pPr>
              <w:spacing w:line="276" w:lineRule="auto"/>
            </w:pPr>
            <w:r>
              <w:t xml:space="preserve">The candidate has changed how the method will be used to collect data; for example, the candidate might continue to use a survey but has now chosen different questions  </w:t>
            </w:r>
          </w:p>
        </w:tc>
        <w:tc>
          <w:tcPr>
            <w:tcW w:w="1774" w:type="dxa"/>
            <w:shd w:val="clear" w:color="auto" w:fill="D9D9D9" w:themeFill="background1" w:themeFillShade="D9"/>
          </w:tcPr>
          <w:p w14:paraId="2955C27E" w14:textId="77777777" w:rsidR="00DE5D20" w:rsidRPr="006245BE" w:rsidRDefault="00DE5D20" w:rsidP="00546E86">
            <w:pPr>
              <w:spacing w:line="276" w:lineRule="auto"/>
              <w:jc w:val="center"/>
            </w:pPr>
          </w:p>
        </w:tc>
        <w:tc>
          <w:tcPr>
            <w:tcW w:w="1843" w:type="dxa"/>
            <w:shd w:val="clear" w:color="auto" w:fill="D9D9D9" w:themeFill="background1" w:themeFillShade="D9"/>
            <w:vAlign w:val="center"/>
          </w:tcPr>
          <w:p w14:paraId="5A132A26" w14:textId="77777777" w:rsidR="00DE5D20" w:rsidRPr="006245BE" w:rsidRDefault="00DE5D20" w:rsidP="00546E86">
            <w:pPr>
              <w:spacing w:line="276" w:lineRule="auto"/>
              <w:jc w:val="center"/>
            </w:pPr>
            <w:r>
              <w:sym w:font="Wingdings" w:char="F0FC"/>
            </w:r>
          </w:p>
        </w:tc>
      </w:tr>
      <w:tr w:rsidR="00DE5D20" w:rsidRPr="006245BE" w14:paraId="651BE6AA" w14:textId="77777777" w:rsidTr="002D2884">
        <w:tc>
          <w:tcPr>
            <w:tcW w:w="5284" w:type="dxa"/>
            <w:shd w:val="clear" w:color="auto" w:fill="F2F2F2" w:themeFill="background1" w:themeFillShade="F2"/>
          </w:tcPr>
          <w:p w14:paraId="668C44DF" w14:textId="77777777" w:rsidR="00DE5D20" w:rsidRPr="000E6001" w:rsidRDefault="00DE5D20" w:rsidP="00546E86">
            <w:pPr>
              <w:spacing w:line="276" w:lineRule="auto"/>
              <w:rPr>
                <w:b/>
              </w:rPr>
            </w:pPr>
            <w:r>
              <w:rPr>
                <w:b/>
              </w:rPr>
              <w:t>Other changes</w:t>
            </w:r>
          </w:p>
        </w:tc>
        <w:tc>
          <w:tcPr>
            <w:tcW w:w="1774" w:type="dxa"/>
            <w:shd w:val="clear" w:color="auto" w:fill="F2F2F2" w:themeFill="background1" w:themeFillShade="F2"/>
          </w:tcPr>
          <w:p w14:paraId="2E3B00A5" w14:textId="77777777" w:rsidR="00DE5D20" w:rsidRPr="006245BE" w:rsidRDefault="00DE5D20" w:rsidP="00546E86">
            <w:pPr>
              <w:spacing w:line="276" w:lineRule="auto"/>
              <w:jc w:val="center"/>
            </w:pPr>
          </w:p>
        </w:tc>
        <w:tc>
          <w:tcPr>
            <w:tcW w:w="1843" w:type="dxa"/>
            <w:shd w:val="clear" w:color="auto" w:fill="F2F2F2" w:themeFill="background1" w:themeFillShade="F2"/>
            <w:vAlign w:val="center"/>
          </w:tcPr>
          <w:p w14:paraId="2894876B" w14:textId="77777777" w:rsidR="00DE5D20" w:rsidRPr="006245BE" w:rsidRDefault="00DE5D20" w:rsidP="00546E86">
            <w:pPr>
              <w:spacing w:line="276" w:lineRule="auto"/>
              <w:jc w:val="center"/>
            </w:pPr>
          </w:p>
        </w:tc>
      </w:tr>
      <w:tr w:rsidR="00DE5D20" w:rsidRPr="006245BE" w14:paraId="1B796579" w14:textId="77777777" w:rsidTr="002D2884">
        <w:tc>
          <w:tcPr>
            <w:tcW w:w="5284" w:type="dxa"/>
            <w:shd w:val="clear" w:color="auto" w:fill="D9D9D9" w:themeFill="background1" w:themeFillShade="D9"/>
          </w:tcPr>
          <w:p w14:paraId="7A6CFCF1" w14:textId="77777777" w:rsidR="00DE5D20" w:rsidRDefault="00DE5D20" w:rsidP="00546E86">
            <w:pPr>
              <w:spacing w:line="276" w:lineRule="auto"/>
            </w:pPr>
            <w:r>
              <w:t>The candidate has changed the title of this thesis</w:t>
            </w:r>
          </w:p>
        </w:tc>
        <w:tc>
          <w:tcPr>
            <w:tcW w:w="1774" w:type="dxa"/>
            <w:shd w:val="clear" w:color="auto" w:fill="D9D9D9" w:themeFill="background1" w:themeFillShade="D9"/>
          </w:tcPr>
          <w:p w14:paraId="4230AD0D" w14:textId="77777777" w:rsidR="00DE5D20" w:rsidRPr="006245BE" w:rsidRDefault="00DE5D20" w:rsidP="00546E86">
            <w:pPr>
              <w:spacing w:line="276" w:lineRule="auto"/>
              <w:jc w:val="center"/>
            </w:pPr>
          </w:p>
        </w:tc>
        <w:tc>
          <w:tcPr>
            <w:tcW w:w="1843" w:type="dxa"/>
            <w:shd w:val="clear" w:color="auto" w:fill="D9D9D9" w:themeFill="background1" w:themeFillShade="D9"/>
            <w:vAlign w:val="center"/>
          </w:tcPr>
          <w:p w14:paraId="606B9D2B" w14:textId="77777777" w:rsidR="00DE5D20" w:rsidRPr="006245BE" w:rsidRDefault="00DE5D20" w:rsidP="00546E86">
            <w:pPr>
              <w:spacing w:line="276" w:lineRule="auto"/>
              <w:jc w:val="center"/>
            </w:pPr>
            <w:r>
              <w:sym w:font="Wingdings" w:char="F0FC"/>
            </w:r>
          </w:p>
        </w:tc>
      </w:tr>
      <w:tr w:rsidR="00DE5D20" w:rsidRPr="006245BE" w14:paraId="19BCB5CC" w14:textId="77777777" w:rsidTr="002D2884">
        <w:tc>
          <w:tcPr>
            <w:tcW w:w="5284" w:type="dxa"/>
            <w:shd w:val="clear" w:color="auto" w:fill="D9D9D9" w:themeFill="background1" w:themeFillShade="D9"/>
          </w:tcPr>
          <w:p w14:paraId="1B36872F" w14:textId="77777777" w:rsidR="00DE5D20" w:rsidRDefault="00DE5D20" w:rsidP="00546E86">
            <w:pPr>
              <w:spacing w:line="276" w:lineRule="auto"/>
            </w:pPr>
            <w:r>
              <w:t>The research is appreciably more extensive or less extensive than before—such as a reduction from three studies to two studies</w:t>
            </w:r>
          </w:p>
        </w:tc>
        <w:tc>
          <w:tcPr>
            <w:tcW w:w="1774" w:type="dxa"/>
            <w:shd w:val="clear" w:color="auto" w:fill="D9D9D9" w:themeFill="background1" w:themeFillShade="D9"/>
          </w:tcPr>
          <w:p w14:paraId="15ECE0B5" w14:textId="77777777" w:rsidR="00DE5D20" w:rsidRDefault="00DE5D20" w:rsidP="00546E86">
            <w:pPr>
              <w:spacing w:line="276" w:lineRule="auto"/>
              <w:jc w:val="center"/>
            </w:pPr>
          </w:p>
        </w:tc>
        <w:tc>
          <w:tcPr>
            <w:tcW w:w="1843" w:type="dxa"/>
            <w:shd w:val="clear" w:color="auto" w:fill="D9D9D9" w:themeFill="background1" w:themeFillShade="D9"/>
            <w:vAlign w:val="center"/>
          </w:tcPr>
          <w:p w14:paraId="3B752FEF" w14:textId="77777777" w:rsidR="00DE5D20" w:rsidRDefault="00DE5D20" w:rsidP="00546E86">
            <w:pPr>
              <w:spacing w:line="276" w:lineRule="auto"/>
              <w:jc w:val="center"/>
            </w:pPr>
            <w:r>
              <w:sym w:font="Wingdings" w:char="F0FC"/>
            </w:r>
          </w:p>
        </w:tc>
      </w:tr>
    </w:tbl>
    <w:p w14:paraId="77972201" w14:textId="77777777" w:rsidR="00DE5D20" w:rsidRDefault="00DE5D20" w:rsidP="00546E86">
      <w:pPr>
        <w:spacing w:line="276" w:lineRule="auto"/>
      </w:pPr>
      <w:r>
        <w:lastRenderedPageBreak/>
        <w:t xml:space="preserve"> </w:t>
      </w:r>
    </w:p>
    <w:p w14:paraId="7C008AD4" w14:textId="77777777" w:rsidR="00DE5D20" w:rsidRDefault="00DE5D20" w:rsidP="00546E86">
      <w:pPr>
        <w:spacing w:line="276" w:lineRule="auto"/>
      </w:pPr>
    </w:p>
    <w:p w14:paraId="3BDADAA1" w14:textId="77777777" w:rsidR="00DE5D20" w:rsidRDefault="00DE5D20" w:rsidP="00546E86">
      <w:pPr>
        <w:spacing w:line="276" w:lineRule="auto"/>
      </w:pPr>
      <w:r>
        <w:rPr>
          <w:b/>
        </w:rPr>
        <w:t>Step 3</w:t>
      </w:r>
      <w:r>
        <w:t xml:space="preserve">.  If the candidate is a citizen or resident of these sanctioned nations, and the changes are substantial, contact </w:t>
      </w:r>
      <w:hyperlink r:id="rId10" w:history="1">
        <w:r w:rsidRPr="009F5E08">
          <w:rPr>
            <w:rStyle w:val="Hyperlink"/>
          </w:rPr>
          <w:t>exportcontrols@cdu.edu.au</w:t>
        </w:r>
      </w:hyperlink>
      <w:r>
        <w:t xml:space="preserve">.  In this email, indicate you want to assess whether the project is prohibited.  Furthermore, include a summary of the updated project—such as a research proposal or similar information.  Finally, </w:t>
      </w:r>
      <w:r w:rsidRPr="00011924">
        <w:t>indicate in which sanctioned nations the researchers are citizens or residents</w:t>
      </w:r>
    </w:p>
    <w:p w14:paraId="5081F01E" w14:textId="7D714784" w:rsidR="00DE5D20" w:rsidRDefault="00DE5D20" w:rsidP="00546E86">
      <w:pPr>
        <w:spacing w:line="276" w:lineRule="auto"/>
        <w:rPr>
          <w:lang w:val="en-AU"/>
        </w:rPr>
      </w:pPr>
    </w:p>
    <w:p w14:paraId="7DD195A0" w14:textId="6C6612EF" w:rsidR="00DE5D20" w:rsidRDefault="00DE5D20" w:rsidP="00546E86">
      <w:pPr>
        <w:spacing w:line="276" w:lineRule="auto"/>
        <w:rPr>
          <w:lang w:val="en-AU"/>
        </w:rPr>
      </w:pPr>
    </w:p>
    <w:p w14:paraId="42F9D5D9" w14:textId="77777777" w:rsidR="00546E86" w:rsidRDefault="00546E86" w:rsidP="00546E86">
      <w:pPr>
        <w:pStyle w:val="Heading2"/>
        <w:spacing w:line="276" w:lineRule="auto"/>
        <w:rPr>
          <w:rFonts w:asciiTheme="majorHAnsi" w:hAnsiTheme="majorHAnsi" w:cstheme="majorHAnsi"/>
        </w:rPr>
      </w:pPr>
    </w:p>
    <w:p w14:paraId="22F145C0" w14:textId="1373225C" w:rsid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t>3 Specialist assessment</w:t>
      </w:r>
    </w:p>
    <w:p w14:paraId="05B72BD0" w14:textId="5F18762B" w:rsidR="00DE5D20" w:rsidRDefault="00DE5D20" w:rsidP="00546E86">
      <w:pPr>
        <w:spacing w:line="276" w:lineRule="auto"/>
        <w:rPr>
          <w:lang w:val="en-AU"/>
        </w:rPr>
      </w:pPr>
    </w:p>
    <w:p w14:paraId="62E66767" w14:textId="77777777" w:rsidR="00DE5D20" w:rsidRDefault="00DE5D20" w:rsidP="00546E86">
      <w:pPr>
        <w:spacing w:line="276" w:lineRule="auto"/>
      </w:pPr>
      <w:r>
        <w:t xml:space="preserve">Occasionally, researchers will contact the export controls officer, or other specialists, to ascertain whether a project could breach a sanction or the </w:t>
      </w:r>
      <w:proofErr w:type="spellStart"/>
      <w:r>
        <w:t>Defence</w:t>
      </w:r>
      <w:proofErr w:type="spellEnd"/>
      <w:r>
        <w:t xml:space="preserve"> Trade Control Act.  These specialists should apply the following guidelines to assess these projects.</w:t>
      </w:r>
    </w:p>
    <w:p w14:paraId="3C19BA2E" w14:textId="058DC90A" w:rsidR="00DE5D20" w:rsidRDefault="00DE5D20" w:rsidP="00546E86">
      <w:pPr>
        <w:spacing w:line="276" w:lineRule="auto"/>
      </w:pPr>
    </w:p>
    <w:p w14:paraId="2B664AFE" w14:textId="77777777" w:rsidR="00546E86" w:rsidRDefault="00546E86" w:rsidP="00546E86">
      <w:pPr>
        <w:spacing w:line="276" w:lineRule="auto"/>
      </w:pPr>
    </w:p>
    <w:p w14:paraId="42083AE5" w14:textId="77777777" w:rsidR="00DE5D20" w:rsidRDefault="00DE5D20" w:rsidP="00546E86">
      <w:pPr>
        <w:spacing w:line="276" w:lineRule="auto"/>
      </w:pPr>
      <w:r>
        <w:rPr>
          <w:b/>
        </w:rPr>
        <w:t xml:space="preserve">Step 1. </w:t>
      </w:r>
      <w:r>
        <w:t xml:space="preserve">Repeat the preliminary assessment—primarily to ascertain whether the </w:t>
      </w:r>
      <w:r w:rsidRPr="00DC00FA">
        <w:rPr>
          <w:i/>
        </w:rPr>
        <w:t>prima facie</w:t>
      </w:r>
      <w:r>
        <w:t xml:space="preserve"> concern about this project is warranted and to ascertain whether the project corresponds to the red or orange row. </w:t>
      </w:r>
    </w:p>
    <w:p w14:paraId="50C84845" w14:textId="0E57BB42" w:rsidR="00DE5D20" w:rsidRDefault="00DE5D20" w:rsidP="00546E86">
      <w:pPr>
        <w:spacing w:line="276" w:lineRule="auto"/>
        <w:rPr>
          <w:b/>
        </w:rPr>
      </w:pPr>
    </w:p>
    <w:p w14:paraId="56B7834E" w14:textId="77777777" w:rsidR="00546E86" w:rsidRDefault="00546E86" w:rsidP="00546E86">
      <w:pPr>
        <w:spacing w:line="276" w:lineRule="auto"/>
        <w:rPr>
          <w:b/>
        </w:rPr>
      </w:pPr>
    </w:p>
    <w:p w14:paraId="2E895A2E" w14:textId="77777777" w:rsidR="00DE5D20" w:rsidRDefault="00DE5D20" w:rsidP="00546E86">
      <w:pPr>
        <w:spacing w:line="276" w:lineRule="auto"/>
      </w:pPr>
      <w:r>
        <w:rPr>
          <w:b/>
        </w:rPr>
        <w:t xml:space="preserve">Step 2.  </w:t>
      </w:r>
      <w:r>
        <w:t xml:space="preserve">If the project corresponds to the red row, visit </w:t>
      </w:r>
      <w:hyperlink r:id="rId11" w:history="1">
        <w:r w:rsidRPr="005F2465">
          <w:rPr>
            <w:rStyle w:val="Hyperlink"/>
          </w:rPr>
          <w:t>this webpage</w:t>
        </w:r>
      </w:hyperlink>
      <w:r>
        <w:t xml:space="preserve"> to ascertain whether the topic corresponds to the </w:t>
      </w:r>
      <w:proofErr w:type="spellStart"/>
      <w:r w:rsidRPr="005F2465">
        <w:t>Defence</w:t>
      </w:r>
      <w:proofErr w:type="spellEnd"/>
      <w:r w:rsidRPr="005F2465">
        <w:t xml:space="preserve"> and Strategic Goods List</w:t>
      </w:r>
      <w:r>
        <w:t>.  To complete this task effectively</w:t>
      </w:r>
    </w:p>
    <w:p w14:paraId="66556BC1" w14:textId="77777777" w:rsidR="00DE5D20" w:rsidRDefault="00DE5D20" w:rsidP="00546E86">
      <w:pPr>
        <w:spacing w:line="276" w:lineRule="auto"/>
      </w:pPr>
    </w:p>
    <w:p w14:paraId="7613AB2B" w14:textId="77777777" w:rsidR="00DE5D20" w:rsidRDefault="00DE5D20" w:rsidP="00546E86">
      <w:pPr>
        <w:pStyle w:val="ListParagraph"/>
        <w:numPr>
          <w:ilvl w:val="0"/>
          <w:numId w:val="27"/>
        </w:numPr>
        <w:spacing w:before="0" w:after="0" w:line="276" w:lineRule="auto"/>
      </w:pPr>
      <w:r>
        <w:t xml:space="preserve">enter the word </w:t>
      </w:r>
      <w:r>
        <w:rPr>
          <w:i/>
        </w:rPr>
        <w:t>cyanide</w:t>
      </w:r>
      <w:r>
        <w:t xml:space="preserve"> into the search query, merely to assess whether the search engine is functional</w:t>
      </w:r>
    </w:p>
    <w:p w14:paraId="6B9A8B93" w14:textId="77777777" w:rsidR="00DE5D20" w:rsidRDefault="00DE5D20" w:rsidP="00546E86">
      <w:pPr>
        <w:pStyle w:val="ListParagraph"/>
        <w:numPr>
          <w:ilvl w:val="0"/>
          <w:numId w:val="27"/>
        </w:numPr>
        <w:spacing w:before="0" w:after="0" w:line="276" w:lineRule="auto"/>
      </w:pPr>
      <w:r>
        <w:t xml:space="preserve">enter the keywords of this project into the search query—and insert the word </w:t>
      </w:r>
      <w:r>
        <w:rPr>
          <w:i/>
        </w:rPr>
        <w:t xml:space="preserve">OR </w:t>
      </w:r>
      <w:r>
        <w:t>to separate each keyword</w:t>
      </w:r>
    </w:p>
    <w:p w14:paraId="22E98974" w14:textId="77777777" w:rsidR="00DE5D20" w:rsidRDefault="00DE5D20" w:rsidP="00546E86">
      <w:pPr>
        <w:pStyle w:val="ListParagraph"/>
        <w:numPr>
          <w:ilvl w:val="0"/>
          <w:numId w:val="27"/>
        </w:numPr>
        <w:spacing w:before="0" w:after="0" w:line="276" w:lineRule="auto"/>
      </w:pPr>
      <w:r>
        <w:t>if helpful, contact the researchers to gauge whether these keywords are comprehensive enough</w:t>
      </w:r>
    </w:p>
    <w:p w14:paraId="744AF523" w14:textId="77777777" w:rsidR="00DE5D20" w:rsidRDefault="00DE5D20" w:rsidP="00546E86">
      <w:pPr>
        <w:pStyle w:val="ListParagraph"/>
        <w:numPr>
          <w:ilvl w:val="0"/>
          <w:numId w:val="27"/>
        </w:numPr>
        <w:spacing w:before="0" w:after="0" w:line="276" w:lineRule="auto"/>
      </w:pPr>
      <w:r>
        <w:t>copy and paste every result that appears</w:t>
      </w:r>
    </w:p>
    <w:p w14:paraId="7AAB4349" w14:textId="77777777" w:rsidR="00DE5D20" w:rsidRDefault="00DE5D20" w:rsidP="00546E86">
      <w:pPr>
        <w:spacing w:line="276" w:lineRule="auto"/>
      </w:pPr>
    </w:p>
    <w:p w14:paraId="1741463A" w14:textId="77777777" w:rsidR="00DE5D20" w:rsidRDefault="00DE5D20" w:rsidP="00546E86">
      <w:pPr>
        <w:spacing w:line="276" w:lineRule="auto"/>
        <w:rPr>
          <w:b/>
        </w:rPr>
      </w:pPr>
    </w:p>
    <w:p w14:paraId="3E2FD88A" w14:textId="77777777" w:rsidR="00DE5D20" w:rsidRDefault="00DE5D20" w:rsidP="00546E86">
      <w:pPr>
        <w:spacing w:line="276" w:lineRule="auto"/>
      </w:pPr>
      <w:r>
        <w:rPr>
          <w:b/>
        </w:rPr>
        <w:t>Step 3</w:t>
      </w:r>
      <w:r>
        <w:t xml:space="preserve">.  If the project corresponds to the orange row, visit </w:t>
      </w:r>
      <w:hyperlink r:id="rId12" w:history="1">
        <w:r w:rsidRPr="005F2465">
          <w:rPr>
            <w:rStyle w:val="Hyperlink"/>
          </w:rPr>
          <w:t>this webpage</w:t>
        </w:r>
      </w:hyperlink>
      <w:r>
        <w:t xml:space="preserve"> to determine whether the topic corresponds to an activity that is regarded as a sanctioned good or service to Iran.  Then</w:t>
      </w:r>
    </w:p>
    <w:p w14:paraId="4C930C2F" w14:textId="77777777" w:rsidR="00DE5D20" w:rsidRDefault="00DE5D20" w:rsidP="00546E86">
      <w:pPr>
        <w:spacing w:line="276" w:lineRule="auto"/>
      </w:pPr>
    </w:p>
    <w:p w14:paraId="4047500D" w14:textId="77777777" w:rsidR="00DE5D20" w:rsidRDefault="00DE5D20" w:rsidP="00546E86">
      <w:pPr>
        <w:pStyle w:val="ListParagraph"/>
        <w:numPr>
          <w:ilvl w:val="0"/>
          <w:numId w:val="31"/>
        </w:numPr>
        <w:spacing w:before="0" w:after="0" w:line="276" w:lineRule="auto"/>
      </w:pPr>
      <w:r>
        <w:t>copy and paste the Division that corresponds to this project</w:t>
      </w:r>
    </w:p>
    <w:p w14:paraId="0AD6C88F" w14:textId="77777777" w:rsidR="00DE5D20" w:rsidRDefault="00DE5D20" w:rsidP="00546E86">
      <w:pPr>
        <w:spacing w:line="276" w:lineRule="auto"/>
      </w:pPr>
    </w:p>
    <w:p w14:paraId="6CD8D483" w14:textId="5935273E" w:rsidR="00DE5D20" w:rsidRDefault="00DE5D20" w:rsidP="00546E86">
      <w:pPr>
        <w:spacing w:line="276" w:lineRule="auto"/>
      </w:pPr>
    </w:p>
    <w:p w14:paraId="672F628B" w14:textId="1FE4535A" w:rsidR="00546E86" w:rsidRDefault="00546E86" w:rsidP="00546E86">
      <w:pPr>
        <w:spacing w:line="276" w:lineRule="auto"/>
      </w:pPr>
    </w:p>
    <w:p w14:paraId="155E69E8" w14:textId="77777777" w:rsidR="00546E86" w:rsidRDefault="00546E86" w:rsidP="00546E86">
      <w:pPr>
        <w:spacing w:line="276" w:lineRule="auto"/>
      </w:pPr>
    </w:p>
    <w:p w14:paraId="555D9921" w14:textId="77777777" w:rsidR="00DE5D20" w:rsidRDefault="00DE5D20" w:rsidP="00546E86">
      <w:pPr>
        <w:spacing w:line="276" w:lineRule="auto"/>
      </w:pPr>
      <w:r>
        <w:rPr>
          <w:b/>
        </w:rPr>
        <w:t xml:space="preserve">Step 4.  </w:t>
      </w:r>
      <w:r>
        <w:t>Apply the guidelines in the following table to contact the relevant individuals</w:t>
      </w:r>
    </w:p>
    <w:p w14:paraId="02C8646E" w14:textId="77777777" w:rsidR="00DE5D20" w:rsidRDefault="00DE5D20" w:rsidP="00546E86">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13"/>
        <w:gridCol w:w="3186"/>
        <w:gridCol w:w="3811"/>
      </w:tblGrid>
      <w:tr w:rsidR="00DE5D20" w14:paraId="2AFB81C9" w14:textId="77777777" w:rsidTr="002D2884">
        <w:tc>
          <w:tcPr>
            <w:tcW w:w="2380" w:type="dxa"/>
            <w:shd w:val="clear" w:color="auto" w:fill="C6EBD6" w:themeFill="accent5" w:themeFillTint="66"/>
          </w:tcPr>
          <w:p w14:paraId="5CC1707A" w14:textId="77777777" w:rsidR="00DE5D20" w:rsidRDefault="00DE5D20" w:rsidP="00546E86">
            <w:pPr>
              <w:spacing w:line="276" w:lineRule="auto"/>
              <w:jc w:val="center"/>
            </w:pPr>
            <w:r>
              <w:lastRenderedPageBreak/>
              <w:t>Circumstance</w:t>
            </w:r>
          </w:p>
        </w:tc>
        <w:tc>
          <w:tcPr>
            <w:tcW w:w="1985" w:type="dxa"/>
            <w:shd w:val="clear" w:color="auto" w:fill="C6EBD6" w:themeFill="accent5" w:themeFillTint="66"/>
          </w:tcPr>
          <w:p w14:paraId="0404F216" w14:textId="77777777" w:rsidR="00DE5D20" w:rsidRDefault="00DE5D20" w:rsidP="00546E86">
            <w:pPr>
              <w:spacing w:line="276" w:lineRule="auto"/>
              <w:jc w:val="center"/>
            </w:pPr>
            <w:r>
              <w:t>Who to contact</w:t>
            </w:r>
          </w:p>
        </w:tc>
        <w:tc>
          <w:tcPr>
            <w:tcW w:w="4536" w:type="dxa"/>
            <w:shd w:val="clear" w:color="auto" w:fill="C6EBD6" w:themeFill="accent5" w:themeFillTint="66"/>
          </w:tcPr>
          <w:p w14:paraId="4CC7E07A" w14:textId="77777777" w:rsidR="00DE5D20" w:rsidRDefault="00DE5D20" w:rsidP="00546E86">
            <w:pPr>
              <w:spacing w:line="276" w:lineRule="auto"/>
              <w:jc w:val="center"/>
            </w:pPr>
            <w:r>
              <w:t>Contents of email</w:t>
            </w:r>
          </w:p>
        </w:tc>
      </w:tr>
      <w:tr w:rsidR="00DE5D20" w:rsidRPr="006245BE" w14:paraId="57C1251C" w14:textId="77777777" w:rsidTr="002D2884">
        <w:tc>
          <w:tcPr>
            <w:tcW w:w="2380" w:type="dxa"/>
            <w:shd w:val="clear" w:color="auto" w:fill="FF0000"/>
          </w:tcPr>
          <w:p w14:paraId="0DAED137" w14:textId="77777777" w:rsidR="00DE5D20" w:rsidRPr="0065510B" w:rsidRDefault="00DE5D20" w:rsidP="00546E86">
            <w:pPr>
              <w:pStyle w:val="ListParagraph"/>
              <w:numPr>
                <w:ilvl w:val="0"/>
                <w:numId w:val="31"/>
              </w:numPr>
              <w:spacing w:before="0" w:after="0" w:line="276" w:lineRule="auto"/>
            </w:pPr>
            <w:r>
              <w:t xml:space="preserve">The project was assumed to correspond to the red </w:t>
            </w:r>
            <w:proofErr w:type="gramStart"/>
            <w:r>
              <w:t>row</w:t>
            </w:r>
            <w:proofErr w:type="gramEnd"/>
            <w:r>
              <w:t xml:space="preserve"> but the search uncovered no results</w:t>
            </w:r>
          </w:p>
        </w:tc>
        <w:tc>
          <w:tcPr>
            <w:tcW w:w="1985" w:type="dxa"/>
            <w:shd w:val="clear" w:color="auto" w:fill="D9D9D9" w:themeFill="background1" w:themeFillShade="D9"/>
          </w:tcPr>
          <w:p w14:paraId="069CF29E" w14:textId="77777777" w:rsidR="00DE5D20" w:rsidRPr="0065510B" w:rsidRDefault="00DE5D20" w:rsidP="00546E86">
            <w:pPr>
              <w:pStyle w:val="ListParagraph"/>
              <w:numPr>
                <w:ilvl w:val="0"/>
                <w:numId w:val="31"/>
              </w:numPr>
              <w:spacing w:before="0" w:after="0" w:line="276" w:lineRule="auto"/>
            </w:pPr>
            <w:r>
              <w:t xml:space="preserve">Principal researcher </w:t>
            </w:r>
          </w:p>
        </w:tc>
        <w:tc>
          <w:tcPr>
            <w:tcW w:w="4536" w:type="dxa"/>
            <w:shd w:val="clear" w:color="auto" w:fill="D9D9D9" w:themeFill="background1" w:themeFillShade="D9"/>
          </w:tcPr>
          <w:p w14:paraId="4E143D63" w14:textId="77777777" w:rsidR="00DE5D20" w:rsidRDefault="00DE5D20" w:rsidP="00546E86">
            <w:pPr>
              <w:pStyle w:val="ListParagraph"/>
              <w:numPr>
                <w:ilvl w:val="0"/>
                <w:numId w:val="31"/>
              </w:numPr>
              <w:spacing w:before="0" w:after="0" w:line="276" w:lineRule="auto"/>
            </w:pPr>
            <w:r>
              <w:t>Thank you for your email about whether your project is permissible</w:t>
            </w:r>
          </w:p>
          <w:p w14:paraId="7983DC53" w14:textId="77777777" w:rsidR="00DE5D20" w:rsidRDefault="00DE5D20" w:rsidP="00546E86">
            <w:pPr>
              <w:pStyle w:val="ListParagraph"/>
              <w:numPr>
                <w:ilvl w:val="0"/>
                <w:numId w:val="31"/>
              </w:numPr>
              <w:spacing w:before="0" w:after="0" w:line="276" w:lineRule="auto"/>
            </w:pPr>
            <w:r>
              <w:t xml:space="preserve">To assess your project, we utilized a tool to search the </w:t>
            </w:r>
            <w:proofErr w:type="spellStart"/>
            <w:r w:rsidRPr="005F2465">
              <w:t>Defence</w:t>
            </w:r>
            <w:proofErr w:type="spellEnd"/>
            <w:r w:rsidRPr="005F2465">
              <w:t xml:space="preserve"> and Strategic Goods List</w:t>
            </w:r>
            <w:r>
              <w:t xml:space="preserve"> </w:t>
            </w:r>
          </w:p>
          <w:p w14:paraId="52A8426E" w14:textId="77777777" w:rsidR="00DE5D20" w:rsidRDefault="00DE5D20" w:rsidP="00546E86">
            <w:pPr>
              <w:pStyle w:val="ListParagraph"/>
              <w:numPr>
                <w:ilvl w:val="0"/>
                <w:numId w:val="31"/>
              </w:numPr>
              <w:spacing w:before="0" w:after="0" w:line="276" w:lineRule="auto"/>
            </w:pPr>
            <w:r>
              <w:t>We entered these keywords into the search.</w:t>
            </w:r>
          </w:p>
          <w:p w14:paraId="1C094D8E" w14:textId="77777777" w:rsidR="00DE5D20" w:rsidRDefault="00DE5D20" w:rsidP="00546E86">
            <w:pPr>
              <w:pStyle w:val="ListParagraph"/>
              <w:numPr>
                <w:ilvl w:val="0"/>
                <w:numId w:val="31"/>
              </w:numPr>
              <w:spacing w:before="0" w:after="0" w:line="276" w:lineRule="auto"/>
            </w:pPr>
            <w:r>
              <w:t>This search indicated the project does not correspond to this list and, therefore, is permissible</w:t>
            </w:r>
          </w:p>
          <w:p w14:paraId="2BF10107" w14:textId="77777777" w:rsidR="00DE5D20" w:rsidRPr="0065510B" w:rsidRDefault="00DE5D20" w:rsidP="00546E86">
            <w:pPr>
              <w:pStyle w:val="ListParagraph"/>
              <w:numPr>
                <w:ilvl w:val="0"/>
                <w:numId w:val="31"/>
              </w:numPr>
              <w:spacing w:before="0" w:after="0" w:line="276" w:lineRule="auto"/>
            </w:pPr>
            <w:r>
              <w:t xml:space="preserve">If you believe that other search terms should have been considered, please suggest alternatives </w:t>
            </w:r>
          </w:p>
        </w:tc>
      </w:tr>
      <w:tr w:rsidR="00DE5D20" w:rsidRPr="006245BE" w14:paraId="0B3A3EAF" w14:textId="77777777" w:rsidTr="002D2884">
        <w:tc>
          <w:tcPr>
            <w:tcW w:w="2380" w:type="dxa"/>
            <w:shd w:val="clear" w:color="auto" w:fill="FFC000"/>
          </w:tcPr>
          <w:p w14:paraId="27B98C86" w14:textId="77777777" w:rsidR="00DE5D20" w:rsidRDefault="00DE5D20" w:rsidP="00546E86">
            <w:pPr>
              <w:pStyle w:val="ListParagraph"/>
              <w:numPr>
                <w:ilvl w:val="0"/>
                <w:numId w:val="31"/>
              </w:numPr>
              <w:spacing w:before="0" w:after="0" w:line="276" w:lineRule="auto"/>
            </w:pPr>
            <w:r>
              <w:t xml:space="preserve">The project was assumed to correspond to the orange </w:t>
            </w:r>
            <w:proofErr w:type="gramStart"/>
            <w:r>
              <w:t>row</w:t>
            </w:r>
            <w:proofErr w:type="gramEnd"/>
            <w:r>
              <w:t xml:space="preserve"> but the project does not seem to match any of the Divisions</w:t>
            </w:r>
          </w:p>
        </w:tc>
        <w:tc>
          <w:tcPr>
            <w:tcW w:w="1985" w:type="dxa"/>
            <w:shd w:val="clear" w:color="auto" w:fill="D9D9D9" w:themeFill="background1" w:themeFillShade="D9"/>
          </w:tcPr>
          <w:p w14:paraId="1450B2FF" w14:textId="77777777" w:rsidR="00DE5D20" w:rsidRDefault="00DE5D20" w:rsidP="00546E86">
            <w:pPr>
              <w:pStyle w:val="ListParagraph"/>
              <w:numPr>
                <w:ilvl w:val="0"/>
                <w:numId w:val="31"/>
              </w:numPr>
              <w:spacing w:before="0" w:after="0" w:line="276" w:lineRule="auto"/>
            </w:pPr>
            <w:r>
              <w:t>Principal researcher</w:t>
            </w:r>
          </w:p>
        </w:tc>
        <w:tc>
          <w:tcPr>
            <w:tcW w:w="4536" w:type="dxa"/>
            <w:shd w:val="clear" w:color="auto" w:fill="D9D9D9" w:themeFill="background1" w:themeFillShade="D9"/>
          </w:tcPr>
          <w:p w14:paraId="76EF8A98" w14:textId="77777777" w:rsidR="00DE5D20" w:rsidRDefault="00DE5D20" w:rsidP="00546E86">
            <w:pPr>
              <w:pStyle w:val="ListParagraph"/>
              <w:numPr>
                <w:ilvl w:val="0"/>
                <w:numId w:val="31"/>
              </w:numPr>
              <w:spacing w:before="0" w:after="0" w:line="276" w:lineRule="auto"/>
            </w:pPr>
            <w:r>
              <w:t>Thank you for your email about whether your project is permissible</w:t>
            </w:r>
          </w:p>
          <w:p w14:paraId="5EA4DEA1" w14:textId="77777777" w:rsidR="00DE5D20" w:rsidRDefault="00DE5D20" w:rsidP="00546E86">
            <w:pPr>
              <w:pStyle w:val="ListParagraph"/>
              <w:numPr>
                <w:ilvl w:val="0"/>
                <w:numId w:val="31"/>
              </w:numPr>
              <w:spacing w:before="0" w:after="0" w:line="276" w:lineRule="auto"/>
            </w:pPr>
            <w:r>
              <w:t xml:space="preserve">To assess your project, we assessed whether the research corresponds to any of these activities in the attached document </w:t>
            </w:r>
          </w:p>
          <w:p w14:paraId="75FDB89A" w14:textId="77777777" w:rsidR="00DE5D20" w:rsidRDefault="00DE5D20" w:rsidP="00546E86">
            <w:pPr>
              <w:pStyle w:val="ListParagraph"/>
              <w:numPr>
                <w:ilvl w:val="0"/>
                <w:numId w:val="31"/>
              </w:numPr>
              <w:spacing w:before="0" w:after="0" w:line="276" w:lineRule="auto"/>
            </w:pPr>
            <w:r>
              <w:t>[Attach all relevant Divisions or all Divisions]</w:t>
            </w:r>
          </w:p>
          <w:p w14:paraId="219FDE4A" w14:textId="77777777" w:rsidR="00DE5D20" w:rsidRDefault="00DE5D20" w:rsidP="00546E86">
            <w:pPr>
              <w:pStyle w:val="ListParagraph"/>
              <w:numPr>
                <w:ilvl w:val="0"/>
                <w:numId w:val="31"/>
              </w:numPr>
              <w:spacing w:before="0" w:after="0" w:line="276" w:lineRule="auto"/>
            </w:pPr>
            <w:r>
              <w:t>We believe your project does not align to any of these activities and is thus permissible</w:t>
            </w:r>
          </w:p>
          <w:p w14:paraId="0D1F778E" w14:textId="77777777" w:rsidR="00DE5D20" w:rsidRDefault="00DE5D20" w:rsidP="00546E86">
            <w:pPr>
              <w:pStyle w:val="ListParagraph"/>
              <w:numPr>
                <w:ilvl w:val="0"/>
                <w:numId w:val="31"/>
              </w:numPr>
              <w:spacing w:before="0" w:after="0" w:line="276" w:lineRule="auto"/>
            </w:pPr>
            <w:r>
              <w:t>If you disagree, please indicate which items might correspond to your project</w:t>
            </w:r>
          </w:p>
        </w:tc>
      </w:tr>
      <w:tr w:rsidR="00DE5D20" w:rsidRPr="006245BE" w14:paraId="65067A79" w14:textId="77777777" w:rsidTr="002D2884">
        <w:tc>
          <w:tcPr>
            <w:tcW w:w="2380" w:type="dxa"/>
            <w:shd w:val="clear" w:color="auto" w:fill="FF0000"/>
          </w:tcPr>
          <w:p w14:paraId="5483669C" w14:textId="77777777" w:rsidR="00DE5D20" w:rsidRDefault="00DE5D20" w:rsidP="00546E86">
            <w:pPr>
              <w:pStyle w:val="ListParagraph"/>
              <w:numPr>
                <w:ilvl w:val="0"/>
                <w:numId w:val="31"/>
              </w:numPr>
              <w:spacing w:before="0" w:after="0" w:line="276" w:lineRule="auto"/>
            </w:pPr>
            <w:r>
              <w:t>The project corresponds to the red row and uncovered one or more results</w:t>
            </w:r>
          </w:p>
        </w:tc>
        <w:tc>
          <w:tcPr>
            <w:tcW w:w="1985" w:type="dxa"/>
            <w:shd w:val="clear" w:color="auto" w:fill="D9D9D9" w:themeFill="background1" w:themeFillShade="D9"/>
          </w:tcPr>
          <w:p w14:paraId="500460DD" w14:textId="77777777" w:rsidR="00DE5D20" w:rsidRDefault="00DE5D20" w:rsidP="00546E86">
            <w:pPr>
              <w:pStyle w:val="ListParagraph"/>
              <w:numPr>
                <w:ilvl w:val="0"/>
                <w:numId w:val="31"/>
              </w:numPr>
              <w:spacing w:before="0" w:after="0" w:line="276" w:lineRule="auto"/>
            </w:pPr>
            <w:r>
              <w:t xml:space="preserve">Principal researcher </w:t>
            </w:r>
          </w:p>
          <w:p w14:paraId="5304D13B" w14:textId="77777777" w:rsidR="00DE5D20" w:rsidRDefault="00DE5D20" w:rsidP="00546E86">
            <w:pPr>
              <w:pStyle w:val="ListParagraph"/>
              <w:numPr>
                <w:ilvl w:val="0"/>
                <w:numId w:val="31"/>
              </w:numPr>
              <w:spacing w:before="0" w:after="0" w:line="276" w:lineRule="auto"/>
            </w:pPr>
            <w:r>
              <w:t xml:space="preserve">Relevant research manager, such as an Assistant Dean of Research </w:t>
            </w:r>
          </w:p>
        </w:tc>
        <w:tc>
          <w:tcPr>
            <w:tcW w:w="4536" w:type="dxa"/>
            <w:shd w:val="clear" w:color="auto" w:fill="D9D9D9" w:themeFill="background1" w:themeFillShade="D9"/>
          </w:tcPr>
          <w:p w14:paraId="7ADBA131" w14:textId="77777777" w:rsidR="00DE5D20" w:rsidRDefault="00DE5D20" w:rsidP="00546E86">
            <w:pPr>
              <w:pStyle w:val="ListParagraph"/>
              <w:numPr>
                <w:ilvl w:val="0"/>
                <w:numId w:val="31"/>
              </w:numPr>
              <w:spacing w:before="0" w:after="0" w:line="276" w:lineRule="auto"/>
            </w:pPr>
            <w:r>
              <w:t>Thank you for your email about whether your project is permissible</w:t>
            </w:r>
          </w:p>
          <w:p w14:paraId="56C3D00F" w14:textId="77777777" w:rsidR="00DE5D20" w:rsidRDefault="00DE5D20" w:rsidP="00546E86">
            <w:pPr>
              <w:pStyle w:val="ListParagraph"/>
              <w:numPr>
                <w:ilvl w:val="0"/>
                <w:numId w:val="31"/>
              </w:numPr>
              <w:spacing w:before="0" w:after="0" w:line="276" w:lineRule="auto"/>
            </w:pPr>
            <w:r>
              <w:t xml:space="preserve">To assess your project, we utilized a tool to search the </w:t>
            </w:r>
            <w:proofErr w:type="spellStart"/>
            <w:r w:rsidRPr="005F2465">
              <w:t>Defence</w:t>
            </w:r>
            <w:proofErr w:type="spellEnd"/>
            <w:r w:rsidRPr="005F2465">
              <w:t xml:space="preserve"> and Strategic Goods List</w:t>
            </w:r>
            <w:r>
              <w:t xml:space="preserve"> </w:t>
            </w:r>
          </w:p>
          <w:p w14:paraId="3111A1A6" w14:textId="77777777" w:rsidR="00DE5D20" w:rsidRDefault="00DE5D20" w:rsidP="00546E86">
            <w:pPr>
              <w:pStyle w:val="ListParagraph"/>
              <w:numPr>
                <w:ilvl w:val="0"/>
                <w:numId w:val="31"/>
              </w:numPr>
              <w:spacing w:before="0" w:after="0" w:line="276" w:lineRule="auto"/>
            </w:pPr>
            <w:r>
              <w:t>We entered these keywords into the search.</w:t>
            </w:r>
          </w:p>
          <w:p w14:paraId="0C731AC0" w14:textId="77777777" w:rsidR="00DE5D20" w:rsidRDefault="00DE5D20" w:rsidP="00546E86">
            <w:pPr>
              <w:pStyle w:val="ListParagraph"/>
              <w:numPr>
                <w:ilvl w:val="0"/>
                <w:numId w:val="31"/>
              </w:numPr>
              <w:spacing w:before="0" w:after="0" w:line="276" w:lineRule="auto"/>
            </w:pPr>
            <w:r>
              <w:t>This search indicated the project may correspond to the following items—and, therefore, may not be permissible</w:t>
            </w:r>
          </w:p>
          <w:p w14:paraId="36D5E921" w14:textId="77777777" w:rsidR="00DE5D20" w:rsidRDefault="00DE5D20" w:rsidP="00546E86">
            <w:pPr>
              <w:pStyle w:val="ListParagraph"/>
              <w:numPr>
                <w:ilvl w:val="0"/>
                <w:numId w:val="31"/>
              </w:numPr>
              <w:spacing w:before="0" w:after="0" w:line="276" w:lineRule="auto"/>
            </w:pPr>
            <w:r>
              <w:t>If you disagree, please specify why the project does not correspond to this item</w:t>
            </w:r>
          </w:p>
          <w:p w14:paraId="475D655D" w14:textId="77777777" w:rsidR="00DE5D20" w:rsidRPr="00401FA2" w:rsidRDefault="00DE5D20" w:rsidP="00546E86">
            <w:pPr>
              <w:pStyle w:val="ListParagraph"/>
              <w:numPr>
                <w:ilvl w:val="0"/>
                <w:numId w:val="31"/>
              </w:numPr>
              <w:spacing w:before="0" w:after="0" w:line="276" w:lineRule="auto"/>
            </w:pPr>
            <w:r>
              <w:lastRenderedPageBreak/>
              <w:t xml:space="preserve">Or, if you believe this project is vital to the national interests of Australia and thus want to seek an exception from the government, we should meet to determine whether the project is eligible to receive a permit or exception  </w:t>
            </w:r>
          </w:p>
        </w:tc>
      </w:tr>
      <w:tr w:rsidR="00DE5D20" w:rsidRPr="006245BE" w14:paraId="534DA452" w14:textId="77777777" w:rsidTr="002D2884">
        <w:tc>
          <w:tcPr>
            <w:tcW w:w="2380" w:type="dxa"/>
            <w:shd w:val="clear" w:color="auto" w:fill="FFC000"/>
          </w:tcPr>
          <w:p w14:paraId="44955E0E" w14:textId="77777777" w:rsidR="00DE5D20" w:rsidRDefault="00DE5D20" w:rsidP="00546E86">
            <w:pPr>
              <w:pStyle w:val="ListParagraph"/>
              <w:numPr>
                <w:ilvl w:val="0"/>
                <w:numId w:val="31"/>
              </w:numPr>
              <w:spacing w:before="0" w:after="0" w:line="276" w:lineRule="auto"/>
            </w:pPr>
            <w:r>
              <w:lastRenderedPageBreak/>
              <w:t>The project corresponds to the orange row and one or more Divisions</w:t>
            </w:r>
          </w:p>
        </w:tc>
        <w:tc>
          <w:tcPr>
            <w:tcW w:w="1985" w:type="dxa"/>
            <w:shd w:val="clear" w:color="auto" w:fill="D9D9D9" w:themeFill="background1" w:themeFillShade="D9"/>
          </w:tcPr>
          <w:p w14:paraId="314620B8" w14:textId="77777777" w:rsidR="00DE5D20" w:rsidRDefault="00DE5D20" w:rsidP="00546E86">
            <w:pPr>
              <w:pStyle w:val="ListParagraph"/>
              <w:numPr>
                <w:ilvl w:val="0"/>
                <w:numId w:val="31"/>
              </w:numPr>
              <w:spacing w:before="0" w:after="0" w:line="276" w:lineRule="auto"/>
            </w:pPr>
            <w:r>
              <w:t xml:space="preserve">Principal researcher </w:t>
            </w:r>
          </w:p>
          <w:p w14:paraId="6A620051" w14:textId="77777777" w:rsidR="00DE5D20" w:rsidRDefault="00DE5D20" w:rsidP="00546E86">
            <w:pPr>
              <w:pStyle w:val="ListParagraph"/>
              <w:numPr>
                <w:ilvl w:val="0"/>
                <w:numId w:val="31"/>
              </w:numPr>
              <w:spacing w:before="0" w:after="0" w:line="276" w:lineRule="auto"/>
            </w:pPr>
            <w:r>
              <w:t>Relevant research manager, such as an Assistant Dean of Research</w:t>
            </w:r>
          </w:p>
        </w:tc>
        <w:tc>
          <w:tcPr>
            <w:tcW w:w="4536" w:type="dxa"/>
            <w:shd w:val="clear" w:color="auto" w:fill="D9D9D9" w:themeFill="background1" w:themeFillShade="D9"/>
          </w:tcPr>
          <w:p w14:paraId="4CB31C96" w14:textId="77777777" w:rsidR="00DE5D20" w:rsidRDefault="00DE5D20" w:rsidP="00546E86">
            <w:pPr>
              <w:pStyle w:val="ListParagraph"/>
              <w:numPr>
                <w:ilvl w:val="0"/>
                <w:numId w:val="31"/>
              </w:numPr>
              <w:spacing w:before="0" w:after="0" w:line="276" w:lineRule="auto"/>
            </w:pPr>
            <w:r>
              <w:t>Thank you for your email about whether your project is permissible</w:t>
            </w:r>
          </w:p>
          <w:p w14:paraId="0E5C7552" w14:textId="77777777" w:rsidR="00DE5D20" w:rsidRDefault="00DE5D20" w:rsidP="00546E86">
            <w:pPr>
              <w:pStyle w:val="ListParagraph"/>
              <w:numPr>
                <w:ilvl w:val="0"/>
                <w:numId w:val="31"/>
              </w:numPr>
              <w:spacing w:before="0" w:after="0" w:line="276" w:lineRule="auto"/>
            </w:pPr>
            <w:r>
              <w:t xml:space="preserve">To assess your project, we assessed whether the research corresponds to any of these activities in the attached document </w:t>
            </w:r>
          </w:p>
          <w:p w14:paraId="0C0D8191" w14:textId="77777777" w:rsidR="00DE5D20" w:rsidRDefault="00DE5D20" w:rsidP="00546E86">
            <w:pPr>
              <w:pStyle w:val="ListParagraph"/>
              <w:numPr>
                <w:ilvl w:val="0"/>
                <w:numId w:val="31"/>
              </w:numPr>
              <w:spacing w:before="0" w:after="0" w:line="276" w:lineRule="auto"/>
            </w:pPr>
            <w:r>
              <w:t>[Attach all relevant Divisions or all Divisions]</w:t>
            </w:r>
          </w:p>
          <w:p w14:paraId="7D3042AE" w14:textId="77777777" w:rsidR="00DE5D20" w:rsidRDefault="00DE5D20" w:rsidP="00546E86">
            <w:pPr>
              <w:pStyle w:val="ListParagraph"/>
              <w:numPr>
                <w:ilvl w:val="0"/>
                <w:numId w:val="31"/>
              </w:numPr>
              <w:spacing w:before="0" w:after="0" w:line="276" w:lineRule="auto"/>
            </w:pPr>
            <w:r>
              <w:t>We believe your project does align to this Division of activities and is thus not permissible if researchers are connected to Iran</w:t>
            </w:r>
          </w:p>
          <w:p w14:paraId="3F7B1774" w14:textId="77777777" w:rsidR="00DE5D20" w:rsidRDefault="00DE5D20" w:rsidP="00546E86">
            <w:pPr>
              <w:pStyle w:val="ListParagraph"/>
              <w:numPr>
                <w:ilvl w:val="0"/>
                <w:numId w:val="31"/>
              </w:numPr>
              <w:spacing w:before="0" w:after="0" w:line="276" w:lineRule="auto"/>
            </w:pPr>
            <w:r>
              <w:t>If you disagree, please specify why the project does not correspond to this item</w:t>
            </w:r>
          </w:p>
          <w:p w14:paraId="703F9BEC" w14:textId="77777777" w:rsidR="00DE5D20" w:rsidRDefault="00DE5D20" w:rsidP="00546E86">
            <w:pPr>
              <w:pStyle w:val="ListParagraph"/>
              <w:numPr>
                <w:ilvl w:val="0"/>
                <w:numId w:val="31"/>
              </w:numPr>
              <w:spacing w:before="0" w:after="0" w:line="276" w:lineRule="auto"/>
            </w:pPr>
            <w:r>
              <w:t xml:space="preserve">Or, if you believe this project is vital to the national interests of Australia and thus want to seek an exception from the government, we should meet to determine whether the project is eligible to receive a permit or exception  </w:t>
            </w:r>
          </w:p>
        </w:tc>
      </w:tr>
      <w:tr w:rsidR="00DE5D20" w:rsidRPr="006245BE" w14:paraId="394999FF" w14:textId="77777777" w:rsidTr="002D2884">
        <w:tc>
          <w:tcPr>
            <w:tcW w:w="2380" w:type="dxa"/>
            <w:shd w:val="clear" w:color="auto" w:fill="D9D9D9" w:themeFill="background1" w:themeFillShade="D9"/>
          </w:tcPr>
          <w:p w14:paraId="64A5B3BB" w14:textId="77777777" w:rsidR="00DE5D20" w:rsidRDefault="00DE5D20" w:rsidP="00546E86">
            <w:pPr>
              <w:pStyle w:val="ListParagraph"/>
              <w:numPr>
                <w:ilvl w:val="0"/>
                <w:numId w:val="31"/>
              </w:numPr>
              <w:spacing w:before="0" w:after="0" w:line="276" w:lineRule="auto"/>
            </w:pPr>
            <w:r>
              <w:t xml:space="preserve">One of the researchers is a citizen or resident of a sanctioned nation but results of this assessment were not definitive </w:t>
            </w:r>
          </w:p>
        </w:tc>
        <w:tc>
          <w:tcPr>
            <w:tcW w:w="1985" w:type="dxa"/>
            <w:shd w:val="clear" w:color="auto" w:fill="D9D9D9" w:themeFill="background1" w:themeFillShade="D9"/>
          </w:tcPr>
          <w:p w14:paraId="43ECF3E3" w14:textId="77777777" w:rsidR="00DE5D20" w:rsidRPr="001B7CA9" w:rsidRDefault="00DE5D20" w:rsidP="00546E86">
            <w:pPr>
              <w:pStyle w:val="ListParagraph"/>
              <w:numPr>
                <w:ilvl w:val="0"/>
                <w:numId w:val="31"/>
              </w:numPr>
              <w:spacing w:before="0" w:after="0" w:line="276" w:lineRule="auto"/>
              <w:rPr>
                <w:b/>
              </w:rPr>
            </w:pPr>
            <w:r w:rsidRPr="00157F26">
              <w:t xml:space="preserve">Contact DFAT using </w:t>
            </w:r>
            <w:hyperlink r:id="rId13" w:history="1">
              <w:r w:rsidRPr="00157F26">
                <w:rPr>
                  <w:rStyle w:val="Hyperlink"/>
                  <w:rFonts w:eastAsia="MS PGothic"/>
                  <w:bCs/>
                  <w:lang w:val="en-AU"/>
                </w:rPr>
                <w:t>sanctions@dfat.gov.au</w:t>
              </w:r>
            </w:hyperlink>
            <w:r w:rsidRPr="00157F26">
              <w:rPr>
                <w:bCs/>
              </w:rPr>
              <w:t xml:space="preserve"> or use the </w:t>
            </w:r>
            <w:r w:rsidRPr="00157F26">
              <w:t>Online Systems Administration System</w:t>
            </w:r>
          </w:p>
          <w:p w14:paraId="745514F7" w14:textId="77777777" w:rsidR="00DE5D20" w:rsidRPr="00157F26" w:rsidRDefault="00DE5D20" w:rsidP="00546E86">
            <w:pPr>
              <w:pStyle w:val="ListParagraph"/>
              <w:numPr>
                <w:ilvl w:val="0"/>
                <w:numId w:val="31"/>
              </w:numPr>
              <w:spacing w:before="0" w:after="0" w:line="276" w:lineRule="auto"/>
              <w:rPr>
                <w:b/>
              </w:rPr>
            </w:pPr>
            <w:r>
              <w:t>Or seek legal guidance</w:t>
            </w:r>
          </w:p>
          <w:p w14:paraId="7F124F33" w14:textId="77777777" w:rsidR="00DE5D20" w:rsidRPr="00157F26" w:rsidRDefault="00DE5D20" w:rsidP="00546E86">
            <w:pPr>
              <w:spacing w:line="276" w:lineRule="auto"/>
            </w:pPr>
          </w:p>
        </w:tc>
        <w:tc>
          <w:tcPr>
            <w:tcW w:w="4536" w:type="dxa"/>
            <w:shd w:val="clear" w:color="auto" w:fill="D9D9D9" w:themeFill="background1" w:themeFillShade="D9"/>
          </w:tcPr>
          <w:p w14:paraId="7C7540F3" w14:textId="77777777" w:rsidR="00DE5D20" w:rsidRDefault="00DE5D20" w:rsidP="00546E86">
            <w:pPr>
              <w:pStyle w:val="ListParagraph"/>
              <w:numPr>
                <w:ilvl w:val="0"/>
                <w:numId w:val="31"/>
              </w:numPr>
              <w:spacing w:before="0" w:after="0" w:line="276" w:lineRule="auto"/>
            </w:pPr>
          </w:p>
        </w:tc>
      </w:tr>
      <w:tr w:rsidR="00DE5D20" w:rsidRPr="006245BE" w14:paraId="3700BF42" w14:textId="77777777" w:rsidTr="002D2884">
        <w:tc>
          <w:tcPr>
            <w:tcW w:w="2380" w:type="dxa"/>
            <w:shd w:val="clear" w:color="auto" w:fill="D9D9D9" w:themeFill="background1" w:themeFillShade="D9"/>
          </w:tcPr>
          <w:p w14:paraId="57A59EE2" w14:textId="77777777" w:rsidR="00DE5D20" w:rsidRDefault="00DE5D20" w:rsidP="00546E86">
            <w:pPr>
              <w:pStyle w:val="ListParagraph"/>
              <w:numPr>
                <w:ilvl w:val="0"/>
                <w:numId w:val="31"/>
              </w:numPr>
              <w:spacing w:before="0" w:after="0" w:line="276" w:lineRule="auto"/>
            </w:pPr>
            <w:r>
              <w:t xml:space="preserve">One of the researchers may be collaborating with another nation but results of this assessment </w:t>
            </w:r>
            <w:r>
              <w:lastRenderedPageBreak/>
              <w:t>were not definitive</w:t>
            </w:r>
          </w:p>
        </w:tc>
        <w:tc>
          <w:tcPr>
            <w:tcW w:w="1985" w:type="dxa"/>
            <w:shd w:val="clear" w:color="auto" w:fill="D9D9D9" w:themeFill="background1" w:themeFillShade="D9"/>
          </w:tcPr>
          <w:p w14:paraId="07CD1660" w14:textId="77777777" w:rsidR="00DE5D20" w:rsidRDefault="00DE5D20" w:rsidP="00546E86">
            <w:pPr>
              <w:pStyle w:val="ListParagraph"/>
              <w:numPr>
                <w:ilvl w:val="0"/>
                <w:numId w:val="31"/>
              </w:numPr>
              <w:spacing w:before="0" w:after="0" w:line="276" w:lineRule="auto"/>
            </w:pPr>
            <w:r>
              <w:lastRenderedPageBreak/>
              <w:t xml:space="preserve">Contact </w:t>
            </w:r>
            <w:hyperlink r:id="rId14" w:history="1">
              <w:r w:rsidRPr="00E12284">
                <w:rPr>
                  <w:rStyle w:val="Hyperlink"/>
                </w:rPr>
                <w:t>ExportControls@defence.gov.au</w:t>
              </w:r>
            </w:hyperlink>
          </w:p>
          <w:p w14:paraId="61E02548" w14:textId="77777777" w:rsidR="00DE5D20" w:rsidRPr="00157F26" w:rsidRDefault="00DE5D20" w:rsidP="00546E86">
            <w:pPr>
              <w:pStyle w:val="ListParagraph"/>
              <w:numPr>
                <w:ilvl w:val="0"/>
                <w:numId w:val="31"/>
              </w:numPr>
              <w:spacing w:before="0" w:after="0" w:line="276" w:lineRule="auto"/>
              <w:rPr>
                <w:b/>
              </w:rPr>
            </w:pPr>
            <w:r>
              <w:t>Or seek legal guidance</w:t>
            </w:r>
          </w:p>
          <w:p w14:paraId="6F033523" w14:textId="77777777" w:rsidR="00DE5D20" w:rsidRPr="001B7CA9" w:rsidRDefault="00DE5D20" w:rsidP="00546E86">
            <w:pPr>
              <w:spacing w:line="276" w:lineRule="auto"/>
            </w:pPr>
          </w:p>
        </w:tc>
        <w:tc>
          <w:tcPr>
            <w:tcW w:w="4536" w:type="dxa"/>
            <w:shd w:val="clear" w:color="auto" w:fill="D9D9D9" w:themeFill="background1" w:themeFillShade="D9"/>
          </w:tcPr>
          <w:p w14:paraId="691A74D3" w14:textId="77777777" w:rsidR="00DE5D20" w:rsidRDefault="00DE5D20" w:rsidP="00546E86">
            <w:pPr>
              <w:pStyle w:val="ListParagraph"/>
              <w:numPr>
                <w:ilvl w:val="0"/>
                <w:numId w:val="31"/>
              </w:numPr>
              <w:spacing w:before="0" w:after="0" w:line="276" w:lineRule="auto"/>
            </w:pPr>
          </w:p>
        </w:tc>
      </w:tr>
    </w:tbl>
    <w:p w14:paraId="32B62370" w14:textId="77777777" w:rsidR="00DE5D20" w:rsidRDefault="00DE5D20" w:rsidP="00546E86">
      <w:pPr>
        <w:spacing w:line="276" w:lineRule="auto"/>
      </w:pPr>
    </w:p>
    <w:p w14:paraId="107A5F13" w14:textId="77777777" w:rsidR="00DE5D20" w:rsidRDefault="00DE5D20" w:rsidP="00546E86">
      <w:pPr>
        <w:spacing w:line="276" w:lineRule="auto"/>
      </w:pPr>
    </w:p>
    <w:p w14:paraId="419E1825" w14:textId="77777777" w:rsidR="00DE5D20" w:rsidRDefault="00DE5D20" w:rsidP="00546E86">
      <w:pPr>
        <w:spacing w:line="276" w:lineRule="auto"/>
      </w:pPr>
      <w:r>
        <w:rPr>
          <w:b/>
        </w:rPr>
        <w:t>Step 5</w:t>
      </w:r>
      <w:r>
        <w:t>.  For each specialist assessment, ORI will record</w:t>
      </w:r>
    </w:p>
    <w:p w14:paraId="69111EC7" w14:textId="77777777" w:rsidR="00DE5D20" w:rsidRDefault="00DE5D20" w:rsidP="00546E86">
      <w:pPr>
        <w:spacing w:line="276" w:lineRule="auto"/>
      </w:pPr>
    </w:p>
    <w:p w14:paraId="50D6A23E" w14:textId="77777777" w:rsidR="00DE5D20" w:rsidRDefault="00DE5D20" w:rsidP="00546E86">
      <w:pPr>
        <w:pStyle w:val="ListParagraph"/>
        <w:numPr>
          <w:ilvl w:val="0"/>
          <w:numId w:val="32"/>
        </w:numPr>
        <w:spacing w:before="0" w:after="0" w:line="276" w:lineRule="auto"/>
      </w:pPr>
      <w:r>
        <w:t>the research proposal</w:t>
      </w:r>
    </w:p>
    <w:p w14:paraId="551AF838" w14:textId="77777777" w:rsidR="00DE5D20" w:rsidRDefault="00DE5D20" w:rsidP="00546E86">
      <w:pPr>
        <w:pStyle w:val="ListParagraph"/>
        <w:numPr>
          <w:ilvl w:val="0"/>
          <w:numId w:val="32"/>
        </w:numPr>
        <w:spacing w:before="0" w:after="0" w:line="276" w:lineRule="auto"/>
      </w:pPr>
      <w:r>
        <w:t>the search results</w:t>
      </w:r>
    </w:p>
    <w:p w14:paraId="06B15211" w14:textId="77777777" w:rsidR="00DE5D20" w:rsidRDefault="00DE5D20" w:rsidP="00546E86">
      <w:pPr>
        <w:pStyle w:val="ListParagraph"/>
        <w:numPr>
          <w:ilvl w:val="0"/>
          <w:numId w:val="32"/>
        </w:numPr>
        <w:spacing w:before="0" w:after="0" w:line="276" w:lineRule="auto"/>
      </w:pPr>
      <w:r>
        <w:t xml:space="preserve">the correspondence </w:t>
      </w:r>
    </w:p>
    <w:p w14:paraId="5BA601DC" w14:textId="77777777" w:rsidR="00DE5D20" w:rsidRPr="009A23D0" w:rsidRDefault="00DE5D20" w:rsidP="00546E86">
      <w:pPr>
        <w:pStyle w:val="ListParagraph"/>
        <w:numPr>
          <w:ilvl w:val="0"/>
          <w:numId w:val="32"/>
        </w:numPr>
        <w:spacing w:before="0" w:after="0" w:line="276" w:lineRule="auto"/>
      </w:pPr>
      <w:r>
        <w:t xml:space="preserve">the outcome—such as whether the project was accepted by CDU, rejected by CDU, or permitted by the government  </w:t>
      </w:r>
    </w:p>
    <w:p w14:paraId="0AA22ACB" w14:textId="77777777" w:rsidR="00DE5D20" w:rsidRDefault="00DE5D20" w:rsidP="00546E86">
      <w:pPr>
        <w:spacing w:line="276" w:lineRule="auto"/>
      </w:pPr>
    </w:p>
    <w:p w14:paraId="0A50675F" w14:textId="77777777" w:rsidR="00DE5D20" w:rsidRDefault="00DE5D20" w:rsidP="00546E86">
      <w:pPr>
        <w:spacing w:line="276" w:lineRule="auto"/>
      </w:pPr>
    </w:p>
    <w:p w14:paraId="499A4EC6" w14:textId="77777777" w:rsidR="00DE5D20" w:rsidRPr="003A35E4" w:rsidRDefault="00DE5D20" w:rsidP="00546E86">
      <w:pPr>
        <w:spacing w:line="276" w:lineRule="auto"/>
      </w:pPr>
      <w:r>
        <w:rPr>
          <w:b/>
        </w:rPr>
        <w:t>Step 6</w:t>
      </w:r>
      <w:r>
        <w:t xml:space="preserve">.  ORI will present a statistical summary of these records each year to Governance.  </w:t>
      </w:r>
    </w:p>
    <w:p w14:paraId="487A44E2" w14:textId="1E36997E" w:rsidR="00DE5D20" w:rsidRDefault="00DE5D20" w:rsidP="00546E86">
      <w:pPr>
        <w:spacing w:line="276" w:lineRule="auto"/>
        <w:rPr>
          <w:lang w:val="en-AU"/>
        </w:rPr>
      </w:pPr>
    </w:p>
    <w:p w14:paraId="2FAB411B" w14:textId="57ED637A" w:rsidR="00DE5D20" w:rsidRDefault="00DE5D20" w:rsidP="00546E86">
      <w:pPr>
        <w:spacing w:line="276" w:lineRule="auto"/>
        <w:rPr>
          <w:lang w:val="en-AU"/>
        </w:rPr>
      </w:pPr>
    </w:p>
    <w:p w14:paraId="490E21C7" w14:textId="3E329CB2" w:rsidR="00DE5D20" w:rsidRDefault="00DE5D20" w:rsidP="00546E86">
      <w:pPr>
        <w:spacing w:line="276" w:lineRule="auto"/>
        <w:rPr>
          <w:lang w:val="en-AU"/>
        </w:rPr>
      </w:pPr>
    </w:p>
    <w:p w14:paraId="36B2247E" w14:textId="79BECF61" w:rsid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t>4 Consolidated list</w:t>
      </w:r>
    </w:p>
    <w:p w14:paraId="2826C06A" w14:textId="71B065DE" w:rsidR="00DE5D20" w:rsidRDefault="00DE5D20" w:rsidP="00546E86">
      <w:pPr>
        <w:spacing w:line="276" w:lineRule="auto"/>
        <w:rPr>
          <w:lang w:val="en-AU"/>
        </w:rPr>
      </w:pPr>
    </w:p>
    <w:p w14:paraId="3BE6BC64" w14:textId="77777777" w:rsidR="00DE5D20" w:rsidRDefault="00DE5D20" w:rsidP="00546E86">
      <w:pPr>
        <w:spacing w:line="276" w:lineRule="auto"/>
        <w:ind w:firstLine="720"/>
      </w:pPr>
      <w:r>
        <w:t xml:space="preserve">The Consolidated List is an inventory of all persons and entities subject to targeted sanctions under Australian sanctions law.  To guarantee due diligence, CDU should assess whether researchers or research candidates are included in this list. </w:t>
      </w:r>
    </w:p>
    <w:p w14:paraId="1DD62192" w14:textId="77777777" w:rsidR="00DE5D20" w:rsidRDefault="00DE5D20" w:rsidP="00546E86">
      <w:pPr>
        <w:spacing w:line="276" w:lineRule="auto"/>
      </w:pPr>
    </w:p>
    <w:p w14:paraId="3AD29E54" w14:textId="77777777" w:rsidR="00DE5D20" w:rsidRDefault="00DE5D20" w:rsidP="00546E86">
      <w:pPr>
        <w:spacing w:line="276" w:lineRule="auto"/>
      </w:pPr>
      <w:r>
        <w:rPr>
          <w:b/>
        </w:rPr>
        <w:t>Step 1</w:t>
      </w:r>
      <w:r>
        <w:t>.  Before offering candidature, the HDR team should check that no international applicant is included in this list.  To achieve this goal, the HDR team should</w:t>
      </w:r>
    </w:p>
    <w:p w14:paraId="3D10D083" w14:textId="77777777" w:rsidR="00DE5D20" w:rsidRDefault="00DE5D20" w:rsidP="00546E86">
      <w:pPr>
        <w:spacing w:line="276" w:lineRule="auto"/>
      </w:pPr>
    </w:p>
    <w:p w14:paraId="491BFCD1" w14:textId="77777777" w:rsidR="00DE5D20" w:rsidRDefault="00DE5D20" w:rsidP="00546E86">
      <w:pPr>
        <w:pStyle w:val="ListParagraph"/>
        <w:numPr>
          <w:ilvl w:val="0"/>
          <w:numId w:val="33"/>
        </w:numPr>
        <w:spacing w:before="0" w:after="0" w:line="276" w:lineRule="auto"/>
      </w:pPr>
      <w:r>
        <w:t xml:space="preserve">download the list that is available at </w:t>
      </w:r>
      <w:hyperlink r:id="rId15" w:history="1">
        <w:r w:rsidRPr="00E12284">
          <w:rPr>
            <w:rStyle w:val="Hyperlink"/>
          </w:rPr>
          <w:t>https://www.dfat.gov.au/international-relations/security/sanctions/Pages/consolidated-list</w:t>
        </w:r>
      </w:hyperlink>
      <w:r>
        <w:t xml:space="preserve"> </w:t>
      </w:r>
    </w:p>
    <w:p w14:paraId="51BEC5DA" w14:textId="77777777" w:rsidR="00DE5D20" w:rsidRDefault="00DE5D20" w:rsidP="00546E86">
      <w:pPr>
        <w:pStyle w:val="ListParagraph"/>
        <w:numPr>
          <w:ilvl w:val="0"/>
          <w:numId w:val="33"/>
        </w:numPr>
        <w:spacing w:before="0" w:after="0" w:line="276" w:lineRule="auto"/>
      </w:pPr>
      <w:r>
        <w:t xml:space="preserve">search the candidate on this list—or use the </w:t>
      </w:r>
      <w:proofErr w:type="spellStart"/>
      <w:r>
        <w:t>LinkMatchLite</w:t>
      </w:r>
      <w:proofErr w:type="spellEnd"/>
      <w:r>
        <w:t xml:space="preserve"> software to facilitate this search</w:t>
      </w:r>
    </w:p>
    <w:p w14:paraId="1EB91390" w14:textId="66DC4EB7" w:rsidR="00DE5D20" w:rsidRDefault="00DE5D20" w:rsidP="00546E86">
      <w:pPr>
        <w:pStyle w:val="ListParagraph"/>
        <w:numPr>
          <w:ilvl w:val="0"/>
          <w:numId w:val="33"/>
        </w:numPr>
        <w:spacing w:before="0" w:after="0" w:line="276" w:lineRule="auto"/>
      </w:pPr>
      <w:r>
        <w:t xml:space="preserve">if a match is identified, contact the </w:t>
      </w:r>
      <w:r w:rsidRPr="00E76C51">
        <w:t>Australian Federal Police</w:t>
      </w:r>
      <w:r>
        <w:t xml:space="preserve"> on </w:t>
      </w:r>
      <w:r w:rsidRPr="00E35481">
        <w:t>(02) 5126 9025</w:t>
      </w:r>
    </w:p>
    <w:p w14:paraId="2CC4AED4" w14:textId="19A85268" w:rsidR="00DE5D20" w:rsidRDefault="00DE5D20" w:rsidP="00546E86">
      <w:pPr>
        <w:spacing w:line="276" w:lineRule="auto"/>
      </w:pPr>
    </w:p>
    <w:p w14:paraId="59D9E316" w14:textId="77777777" w:rsidR="00546E86" w:rsidRDefault="00546E86" w:rsidP="00546E86">
      <w:pPr>
        <w:pStyle w:val="Heading2"/>
        <w:spacing w:line="276" w:lineRule="auto"/>
        <w:rPr>
          <w:rFonts w:asciiTheme="majorHAnsi" w:hAnsiTheme="majorHAnsi" w:cstheme="majorHAnsi"/>
        </w:rPr>
      </w:pPr>
    </w:p>
    <w:p w14:paraId="696E2623" w14:textId="6211A453" w:rsidR="00DE5D20" w:rsidRP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t>5 Permits and exceptions</w:t>
      </w:r>
    </w:p>
    <w:p w14:paraId="1740DACE" w14:textId="31965B16" w:rsidR="00DE5D20" w:rsidRDefault="00DE5D20" w:rsidP="00546E86">
      <w:pPr>
        <w:spacing w:line="276" w:lineRule="auto"/>
        <w:rPr>
          <w:lang w:val="en-AU"/>
        </w:rPr>
      </w:pPr>
    </w:p>
    <w:p w14:paraId="703127DE" w14:textId="28D362ED" w:rsidR="00DE5D20" w:rsidRDefault="00DE5D20" w:rsidP="00546E86">
      <w:pPr>
        <w:spacing w:line="276" w:lineRule="auto"/>
        <w:rPr>
          <w:lang w:val="en-AU"/>
        </w:rPr>
      </w:pPr>
    </w:p>
    <w:p w14:paraId="53E02E29" w14:textId="77777777" w:rsidR="00DE5D20" w:rsidRDefault="00DE5D20" w:rsidP="00546E86">
      <w:pPr>
        <w:spacing w:line="276" w:lineRule="auto"/>
      </w:pPr>
      <w:r>
        <w:rPr>
          <w:b/>
        </w:rPr>
        <w:t>Sanction permits</w:t>
      </w:r>
    </w:p>
    <w:p w14:paraId="5A57C6F1" w14:textId="77777777" w:rsidR="00DE5D20" w:rsidRDefault="00DE5D20" w:rsidP="00546E86">
      <w:pPr>
        <w:spacing w:line="276" w:lineRule="auto"/>
      </w:pPr>
    </w:p>
    <w:p w14:paraId="7477E28A" w14:textId="77777777" w:rsidR="00DE5D20" w:rsidRDefault="00DE5D20" w:rsidP="00546E86">
      <w:pPr>
        <w:spacing w:line="276" w:lineRule="auto"/>
      </w:pPr>
      <w:r>
        <w:tab/>
        <w:t>Occasionally, if a project might breach a sanction, researchers may want to seek a sanction permit to pursue the research.  In these circumstances</w:t>
      </w:r>
    </w:p>
    <w:p w14:paraId="363AC3EA" w14:textId="77777777" w:rsidR="00DE5D20" w:rsidRDefault="00DE5D20" w:rsidP="00546E86">
      <w:pPr>
        <w:spacing w:line="276" w:lineRule="auto"/>
      </w:pPr>
    </w:p>
    <w:p w14:paraId="077AC48C" w14:textId="77777777" w:rsidR="00DE5D20" w:rsidRDefault="00DE5D20" w:rsidP="00546E86">
      <w:pPr>
        <w:pStyle w:val="ListParagraph"/>
        <w:numPr>
          <w:ilvl w:val="0"/>
          <w:numId w:val="34"/>
        </w:numPr>
        <w:spacing w:before="0" w:after="0" w:line="276" w:lineRule="auto"/>
      </w:pPr>
      <w:r>
        <w:t xml:space="preserve">ORI should visit </w:t>
      </w:r>
      <w:hyperlink r:id="rId16" w:history="1">
        <w:r w:rsidRPr="00E12284">
          <w:rPr>
            <w:rStyle w:val="Hyperlink"/>
          </w:rPr>
          <w:t>https://www.dfat.gov.au/node/123620</w:t>
        </w:r>
      </w:hyperlink>
      <w:r>
        <w:t xml:space="preserve"> to download the sanction regime that is germane to this project</w:t>
      </w:r>
    </w:p>
    <w:p w14:paraId="0BD2EEDA" w14:textId="77777777" w:rsidR="00DE5D20" w:rsidRDefault="00DE5D20" w:rsidP="00546E86">
      <w:pPr>
        <w:pStyle w:val="ListParagraph"/>
        <w:numPr>
          <w:ilvl w:val="0"/>
          <w:numId w:val="34"/>
        </w:numPr>
        <w:spacing w:before="0" w:after="0" w:line="276" w:lineRule="auto"/>
      </w:pPr>
      <w:r>
        <w:lastRenderedPageBreak/>
        <w:t>the researchers should meet the relevant specialists in ORI to ascertain whether the project corresponds to the criteria that must be fulfilled before the relevant Minister will consider permits</w:t>
      </w:r>
    </w:p>
    <w:p w14:paraId="3621D951" w14:textId="77777777" w:rsidR="00DE5D20" w:rsidRDefault="00DE5D20" w:rsidP="00546E86">
      <w:pPr>
        <w:pStyle w:val="ListParagraph"/>
        <w:numPr>
          <w:ilvl w:val="0"/>
          <w:numId w:val="34"/>
        </w:numPr>
        <w:spacing w:before="0" w:after="0" w:line="276" w:lineRule="auto"/>
      </w:pPr>
      <w:r>
        <w:t>ORI should seek legal guidance if necessary</w:t>
      </w:r>
    </w:p>
    <w:p w14:paraId="4B9AD423" w14:textId="77777777" w:rsidR="00DE5D20" w:rsidRDefault="00DE5D20" w:rsidP="00546E86">
      <w:pPr>
        <w:spacing w:line="276" w:lineRule="auto"/>
      </w:pPr>
    </w:p>
    <w:p w14:paraId="1BFE7FDF" w14:textId="77777777" w:rsidR="00546E86" w:rsidRDefault="00546E86" w:rsidP="00546E86">
      <w:pPr>
        <w:spacing w:line="276" w:lineRule="auto"/>
        <w:rPr>
          <w:b/>
        </w:rPr>
      </w:pPr>
    </w:p>
    <w:p w14:paraId="0DC92925" w14:textId="16E9A227" w:rsidR="00DE5D20" w:rsidRDefault="00DE5D20" w:rsidP="00546E86">
      <w:pPr>
        <w:spacing w:line="276" w:lineRule="auto"/>
        <w:rPr>
          <w:b/>
        </w:rPr>
      </w:pPr>
      <w:proofErr w:type="spellStart"/>
      <w:r>
        <w:rPr>
          <w:b/>
        </w:rPr>
        <w:t>Defence</w:t>
      </w:r>
      <w:proofErr w:type="spellEnd"/>
      <w:r>
        <w:rPr>
          <w:b/>
        </w:rPr>
        <w:t xml:space="preserve"> control permits</w:t>
      </w:r>
    </w:p>
    <w:p w14:paraId="793C2F87" w14:textId="77777777" w:rsidR="00DE5D20" w:rsidRDefault="00DE5D20" w:rsidP="00546E86">
      <w:pPr>
        <w:spacing w:line="276" w:lineRule="auto"/>
        <w:rPr>
          <w:b/>
        </w:rPr>
      </w:pPr>
    </w:p>
    <w:p w14:paraId="14F84C00" w14:textId="77777777" w:rsidR="00DE5D20" w:rsidRDefault="00DE5D20" w:rsidP="00546E86">
      <w:pPr>
        <w:spacing w:line="276" w:lineRule="auto"/>
        <w:ind w:firstLine="720"/>
      </w:pPr>
      <w:r>
        <w:t xml:space="preserve">Similar to sanctions, researchers may want to seek a permit to pursue research that would otherwise breach </w:t>
      </w:r>
      <w:proofErr w:type="spellStart"/>
      <w:r>
        <w:t>defence</w:t>
      </w:r>
      <w:proofErr w:type="spellEnd"/>
      <w:r>
        <w:t xml:space="preserve"> controls.  The </w:t>
      </w:r>
      <w:proofErr w:type="spellStart"/>
      <w:r w:rsidRPr="000A6B61">
        <w:t>Defence</w:t>
      </w:r>
      <w:proofErr w:type="spellEnd"/>
      <w:r w:rsidRPr="000A6B61">
        <w:t xml:space="preserve"> Export Control Office </w:t>
      </w:r>
      <w:r>
        <w:t xml:space="preserve">can offer permits.  That is, if the activity will not compromise the security or international obligations in Australia, and other criteria are fulfilled, permits are possible.  </w:t>
      </w:r>
    </w:p>
    <w:p w14:paraId="14885C84" w14:textId="77777777" w:rsidR="00DE5D20" w:rsidRDefault="00DE5D20" w:rsidP="00546E86">
      <w:pPr>
        <w:spacing w:line="276" w:lineRule="auto"/>
      </w:pPr>
    </w:p>
    <w:p w14:paraId="4E51F67D" w14:textId="77777777" w:rsidR="00DE5D20" w:rsidRPr="00375444" w:rsidRDefault="00DE5D20" w:rsidP="00546E86">
      <w:pPr>
        <w:pStyle w:val="ListParagraph"/>
        <w:numPr>
          <w:ilvl w:val="0"/>
          <w:numId w:val="35"/>
        </w:numPr>
        <w:spacing w:before="0" w:after="0" w:line="276" w:lineRule="auto"/>
        <w:rPr>
          <w:b/>
        </w:rPr>
      </w:pPr>
      <w:r w:rsidRPr="00375444">
        <w:t>ORI should visit https://www.defence.gov.au/ExportControls/TypesPermits.asp</w:t>
      </w:r>
      <w:r>
        <w:t xml:space="preserve"> </w:t>
      </w:r>
      <w:r w:rsidRPr="00375444">
        <w:t xml:space="preserve">to </w:t>
      </w:r>
      <w:r>
        <w:t>collate the relevant information</w:t>
      </w:r>
    </w:p>
    <w:p w14:paraId="3969FEA4" w14:textId="77777777" w:rsidR="00DE5D20" w:rsidRPr="00F6278F" w:rsidRDefault="00DE5D20" w:rsidP="00546E86">
      <w:pPr>
        <w:pStyle w:val="ListParagraph"/>
        <w:numPr>
          <w:ilvl w:val="0"/>
          <w:numId w:val="35"/>
        </w:numPr>
        <w:spacing w:before="0" w:after="0" w:line="276" w:lineRule="auto"/>
      </w:pPr>
      <w:r>
        <w:t>the researchers should meet the relevant specialists in ORI to ascertain whether the project corresponds to the criteria that must be fulfilled before a permit is granted</w:t>
      </w:r>
    </w:p>
    <w:p w14:paraId="325A9C44" w14:textId="05EC9C22" w:rsidR="00DE5D20" w:rsidRDefault="00DE5D20" w:rsidP="00546E86">
      <w:pPr>
        <w:pStyle w:val="ListParagraph"/>
        <w:numPr>
          <w:ilvl w:val="0"/>
          <w:numId w:val="35"/>
        </w:numPr>
        <w:spacing w:before="0" w:after="0" w:line="276" w:lineRule="auto"/>
      </w:pPr>
      <w:r>
        <w:t xml:space="preserve">if a permit may be viable, ORI would seek an in-principle assessment from  </w:t>
      </w:r>
      <w:hyperlink r:id="rId17" w:history="1">
        <w:r w:rsidRPr="004C5161">
          <w:rPr>
            <w:rStyle w:val="Hyperlink"/>
            <w:sz w:val="22"/>
          </w:rPr>
          <w:t>https://www.defence.gov.au/ExportControls/InPrinciple.asp</w:t>
        </w:r>
      </w:hyperlink>
      <w:r>
        <w:t xml:space="preserve"> </w:t>
      </w:r>
    </w:p>
    <w:p w14:paraId="612E8982" w14:textId="3A2DD7B9" w:rsidR="00DE5D20" w:rsidRDefault="00DE5D20" w:rsidP="00546E86">
      <w:pPr>
        <w:spacing w:line="276" w:lineRule="auto"/>
      </w:pPr>
    </w:p>
    <w:p w14:paraId="0BB9B8EA" w14:textId="6EF7A147" w:rsidR="00DE5D20" w:rsidRDefault="00DE5D20" w:rsidP="00546E86">
      <w:pPr>
        <w:spacing w:line="276" w:lineRule="auto"/>
      </w:pPr>
    </w:p>
    <w:p w14:paraId="2CF30A72" w14:textId="1091F6BE" w:rsidR="00DE5D20" w:rsidRP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t>6 Compliance</w:t>
      </w:r>
    </w:p>
    <w:p w14:paraId="5086F64A" w14:textId="15E188F7" w:rsidR="00DE5D20" w:rsidRDefault="00DE5D20" w:rsidP="00546E86">
      <w:pPr>
        <w:spacing w:line="276" w:lineRule="auto"/>
        <w:rPr>
          <w:lang w:val="en-AU"/>
        </w:rPr>
      </w:pPr>
    </w:p>
    <w:p w14:paraId="08502368" w14:textId="056AFEB0" w:rsidR="00DE5D20" w:rsidRDefault="00DE5D20" w:rsidP="00546E86">
      <w:pPr>
        <w:spacing w:line="276" w:lineRule="auto"/>
        <w:rPr>
          <w:lang w:val="en-AU"/>
        </w:rPr>
      </w:pPr>
    </w:p>
    <w:p w14:paraId="057FCAFE" w14:textId="77777777" w:rsidR="00DE5D20" w:rsidRDefault="00DE5D20" w:rsidP="00546E86">
      <w:pPr>
        <w:spacing w:line="276" w:lineRule="auto"/>
        <w:ind w:firstLine="720"/>
      </w:pPr>
      <w:r>
        <w:t xml:space="preserve">CDU must maintain compliance with the </w:t>
      </w:r>
      <w:proofErr w:type="spellStart"/>
      <w:r>
        <w:t>Defence</w:t>
      </w:r>
      <w:proofErr w:type="spellEnd"/>
      <w:r>
        <w:t xml:space="preserve"> Trade Controls Act, the </w:t>
      </w:r>
      <w:r w:rsidRPr="00474455">
        <w:t>Autonomous Sanctions Act 2011</w:t>
      </w:r>
      <w:r>
        <w:t xml:space="preserve">—as well as the corresponding regulations—and the </w:t>
      </w:r>
      <w:r w:rsidRPr="00474455">
        <w:t>Charter of the United Nations Act 1945</w:t>
      </w:r>
      <w:r>
        <w:t xml:space="preserve">.  To </w:t>
      </w:r>
      <w:proofErr w:type="spellStart"/>
      <w:r>
        <w:t>optimise</w:t>
      </w:r>
      <w:proofErr w:type="spellEnd"/>
      <w:r>
        <w:t xml:space="preserve"> compliance, CDU must implement the activities that are stipulated in this section</w:t>
      </w:r>
    </w:p>
    <w:p w14:paraId="129B38A2" w14:textId="77777777" w:rsidR="00DE5D20" w:rsidRDefault="00DE5D20" w:rsidP="00546E86">
      <w:pPr>
        <w:spacing w:line="276" w:lineRule="auto"/>
        <w:ind w:firstLine="720"/>
      </w:pPr>
    </w:p>
    <w:p w14:paraId="67D867D4" w14:textId="77777777" w:rsidR="00DE5D20" w:rsidRDefault="00DE5D20" w:rsidP="00546E86">
      <w:pPr>
        <w:spacing w:line="276" w:lineRule="auto"/>
      </w:pPr>
      <w:r>
        <w:rPr>
          <w:b/>
        </w:rPr>
        <w:t>Step 1.  Disseminate of information to the relevant individuals</w:t>
      </w:r>
    </w:p>
    <w:p w14:paraId="74142D11" w14:textId="77777777" w:rsidR="00DE5D20" w:rsidRDefault="00DE5D20" w:rsidP="00546E86">
      <w:pPr>
        <w:spacing w:line="276" w:lineRule="auto"/>
      </w:pPr>
    </w:p>
    <w:p w14:paraId="4511EB73" w14:textId="77777777" w:rsidR="00DE5D20" w:rsidRDefault="00DE5D20" w:rsidP="00546E86">
      <w:pPr>
        <w:spacing w:line="276" w:lineRule="auto"/>
      </w:pPr>
      <w:r>
        <w:tab/>
        <w:t xml:space="preserve">ORI, in collaboration with the relevant Assistant Deans of Research, should inform relevant individuals about this document and the document on changes to HDR projects. In particular, </w:t>
      </w:r>
    </w:p>
    <w:p w14:paraId="5B82616F" w14:textId="77777777" w:rsidR="00DE5D20" w:rsidRDefault="00DE5D20" w:rsidP="00546E86">
      <w:pPr>
        <w:spacing w:line="276" w:lineRule="auto"/>
      </w:pPr>
    </w:p>
    <w:p w14:paraId="33E0C42E" w14:textId="77777777" w:rsidR="00DE5D20" w:rsidRDefault="00DE5D20" w:rsidP="00546E86">
      <w:pPr>
        <w:pStyle w:val="ListParagraph"/>
        <w:numPr>
          <w:ilvl w:val="0"/>
          <w:numId w:val="36"/>
        </w:numPr>
        <w:spacing w:before="0" w:after="0" w:line="276" w:lineRule="auto"/>
      </w:pPr>
      <w:r>
        <w:t>this information must be delivered in person, either during induction or during another relevant forum</w:t>
      </w:r>
    </w:p>
    <w:p w14:paraId="50D2DEEB" w14:textId="77777777" w:rsidR="00DE5D20" w:rsidRDefault="00DE5D20" w:rsidP="00546E86">
      <w:pPr>
        <w:pStyle w:val="ListParagraph"/>
        <w:numPr>
          <w:ilvl w:val="0"/>
          <w:numId w:val="36"/>
        </w:numPr>
        <w:spacing w:before="0" w:after="0" w:line="276" w:lineRule="auto"/>
      </w:pPr>
      <w:r>
        <w:t>the date in which each person receives this information must be recorded</w:t>
      </w:r>
    </w:p>
    <w:p w14:paraId="44BEBEC7" w14:textId="77777777" w:rsidR="00DE5D20" w:rsidRDefault="00DE5D20" w:rsidP="00546E86">
      <w:pPr>
        <w:pStyle w:val="ListParagraph"/>
        <w:numPr>
          <w:ilvl w:val="0"/>
          <w:numId w:val="36"/>
        </w:numPr>
        <w:spacing w:before="0" w:after="0" w:line="276" w:lineRule="auto"/>
      </w:pPr>
      <w:r>
        <w:t>reminders should be disseminated to each person at least every three years</w:t>
      </w:r>
    </w:p>
    <w:p w14:paraId="64A9B73A" w14:textId="77777777" w:rsidR="00DE5D20" w:rsidRDefault="00DE5D20" w:rsidP="00546E86">
      <w:pPr>
        <w:spacing w:line="276" w:lineRule="auto"/>
      </w:pPr>
    </w:p>
    <w:p w14:paraId="5DE70B3A" w14:textId="77777777" w:rsidR="00DE5D20" w:rsidRDefault="00DE5D20" w:rsidP="00546E86">
      <w:pPr>
        <w:spacing w:line="276" w:lineRule="auto"/>
        <w:ind w:left="360"/>
      </w:pPr>
      <w:r>
        <w:t>The individuals who receive this information include</w:t>
      </w:r>
    </w:p>
    <w:p w14:paraId="03A6A423" w14:textId="77777777" w:rsidR="00DE5D20" w:rsidRDefault="00DE5D20" w:rsidP="00546E86">
      <w:pPr>
        <w:spacing w:line="276" w:lineRule="auto"/>
      </w:pPr>
    </w:p>
    <w:p w14:paraId="2AF3940E" w14:textId="77777777" w:rsidR="00DE5D20" w:rsidRDefault="00DE5D20" w:rsidP="00546E86">
      <w:pPr>
        <w:pStyle w:val="ListParagraph"/>
        <w:numPr>
          <w:ilvl w:val="0"/>
          <w:numId w:val="36"/>
        </w:numPr>
        <w:spacing w:before="0" w:after="0" w:line="276" w:lineRule="auto"/>
      </w:pPr>
      <w:r>
        <w:t>every researcher in engineering, applied science, and information technology</w:t>
      </w:r>
    </w:p>
    <w:p w14:paraId="5D839F8C" w14:textId="77777777" w:rsidR="00DE5D20" w:rsidRDefault="00DE5D20" w:rsidP="00546E86">
      <w:pPr>
        <w:pStyle w:val="ListParagraph"/>
        <w:numPr>
          <w:ilvl w:val="0"/>
          <w:numId w:val="36"/>
        </w:numPr>
        <w:spacing w:before="0" w:after="0" w:line="276" w:lineRule="auto"/>
      </w:pPr>
      <w:r>
        <w:t>relevant Assistant Deans of Research</w:t>
      </w:r>
    </w:p>
    <w:p w14:paraId="1D8C9C1F" w14:textId="77777777" w:rsidR="00DE5D20" w:rsidRDefault="00DE5D20" w:rsidP="00546E86">
      <w:pPr>
        <w:pStyle w:val="ListParagraph"/>
        <w:numPr>
          <w:ilvl w:val="0"/>
          <w:numId w:val="36"/>
        </w:numPr>
        <w:spacing w:before="0" w:after="0" w:line="276" w:lineRule="auto"/>
      </w:pPr>
      <w:r>
        <w:t>relevant members of ORI</w:t>
      </w:r>
    </w:p>
    <w:p w14:paraId="364E1812" w14:textId="77777777" w:rsidR="00DE5D20" w:rsidRDefault="00DE5D20" w:rsidP="00546E86">
      <w:pPr>
        <w:spacing w:line="276" w:lineRule="auto"/>
      </w:pPr>
    </w:p>
    <w:p w14:paraId="6CFE36F7" w14:textId="77777777" w:rsidR="00DE5D20" w:rsidRDefault="00DE5D20" w:rsidP="00546E86">
      <w:pPr>
        <w:spacing w:line="276" w:lineRule="auto"/>
      </w:pPr>
    </w:p>
    <w:p w14:paraId="6F8F860F" w14:textId="77777777" w:rsidR="00DE5D20" w:rsidRDefault="00DE5D20" w:rsidP="00546E86">
      <w:pPr>
        <w:spacing w:line="276" w:lineRule="auto"/>
      </w:pPr>
      <w:r>
        <w:rPr>
          <w:b/>
        </w:rPr>
        <w:t>Step 2.  Updates to the guidelines</w:t>
      </w:r>
    </w:p>
    <w:p w14:paraId="7016CFAD" w14:textId="77777777" w:rsidR="00DE5D20" w:rsidRDefault="00DE5D20" w:rsidP="00546E86">
      <w:pPr>
        <w:spacing w:line="276" w:lineRule="auto"/>
      </w:pPr>
    </w:p>
    <w:p w14:paraId="362A2525" w14:textId="77777777" w:rsidR="00DE5D20" w:rsidRDefault="00DE5D20" w:rsidP="00546E86">
      <w:pPr>
        <w:spacing w:line="276" w:lineRule="auto"/>
      </w:pPr>
      <w:r>
        <w:tab/>
        <w:t>To maintain the applicability of these guidelines</w:t>
      </w:r>
    </w:p>
    <w:p w14:paraId="09DFDBAE" w14:textId="77777777" w:rsidR="00DE5D20" w:rsidRDefault="00DE5D20" w:rsidP="00546E86">
      <w:pPr>
        <w:spacing w:line="276" w:lineRule="auto"/>
      </w:pPr>
    </w:p>
    <w:p w14:paraId="6BFB5084" w14:textId="77777777" w:rsidR="00DE5D20" w:rsidRDefault="00DE5D20" w:rsidP="00546E86">
      <w:pPr>
        <w:pStyle w:val="ListParagraph"/>
        <w:numPr>
          <w:ilvl w:val="0"/>
          <w:numId w:val="37"/>
        </w:numPr>
        <w:spacing w:before="0" w:after="0" w:line="276" w:lineRule="auto"/>
      </w:pPr>
      <w:r>
        <w:t xml:space="preserve">twice a year, ORI will identify whether the </w:t>
      </w:r>
      <w:proofErr w:type="spellStart"/>
      <w:r>
        <w:t>defence</w:t>
      </w:r>
      <w:proofErr w:type="spellEnd"/>
      <w:r>
        <w:t xml:space="preserve"> trade controls or sanctions have been updated—and will modify the guidelines accordingly</w:t>
      </w:r>
    </w:p>
    <w:p w14:paraId="234CBB89" w14:textId="77777777" w:rsidR="00DE5D20" w:rsidRPr="009A23D0" w:rsidRDefault="00DE5D20" w:rsidP="00546E86">
      <w:pPr>
        <w:pStyle w:val="ListParagraph"/>
        <w:numPr>
          <w:ilvl w:val="0"/>
          <w:numId w:val="37"/>
        </w:numPr>
        <w:spacing w:before="0" w:after="0" w:line="276" w:lineRule="auto"/>
      </w:pPr>
      <w:r>
        <w:t xml:space="preserve">every three years, ORI will review these guidelines—and, for example, seek feedback from researchers and governance </w:t>
      </w:r>
    </w:p>
    <w:p w14:paraId="51C339AE" w14:textId="77777777" w:rsidR="00DE5D20" w:rsidRDefault="00DE5D20" w:rsidP="00546E86">
      <w:pPr>
        <w:spacing w:line="276" w:lineRule="auto"/>
        <w:ind w:firstLine="720"/>
      </w:pPr>
    </w:p>
    <w:p w14:paraId="4988A9EB" w14:textId="77777777" w:rsidR="00DE5D20" w:rsidRDefault="00DE5D20" w:rsidP="00546E86">
      <w:pPr>
        <w:spacing w:line="276" w:lineRule="auto"/>
        <w:ind w:firstLine="720"/>
      </w:pPr>
    </w:p>
    <w:p w14:paraId="1AEB70D1" w14:textId="77777777" w:rsidR="00DE5D20" w:rsidRDefault="00DE5D20" w:rsidP="00546E86">
      <w:pPr>
        <w:spacing w:line="276" w:lineRule="auto"/>
        <w:rPr>
          <w:b/>
        </w:rPr>
      </w:pPr>
      <w:r>
        <w:rPr>
          <w:b/>
        </w:rPr>
        <w:t>Step 3.  Audits</w:t>
      </w:r>
    </w:p>
    <w:p w14:paraId="5553D099" w14:textId="77777777" w:rsidR="00DE5D20" w:rsidRDefault="00DE5D20" w:rsidP="00546E86">
      <w:pPr>
        <w:spacing w:line="276" w:lineRule="auto"/>
        <w:rPr>
          <w:b/>
        </w:rPr>
      </w:pPr>
    </w:p>
    <w:p w14:paraId="0B767326" w14:textId="77777777" w:rsidR="00DE5D20" w:rsidRDefault="00DE5D20" w:rsidP="00546E86">
      <w:pPr>
        <w:spacing w:line="276" w:lineRule="auto"/>
      </w:pPr>
      <w:r>
        <w:rPr>
          <w:b/>
        </w:rPr>
        <w:tab/>
      </w:r>
      <w:r>
        <w:t xml:space="preserve">Research projects will be audited regularly to ascertain whether these projects breach </w:t>
      </w:r>
      <w:proofErr w:type="spellStart"/>
      <w:r>
        <w:t>defence</w:t>
      </w:r>
      <w:proofErr w:type="spellEnd"/>
      <w:r>
        <w:t xml:space="preserve"> trade controls or sanctions.  In particular, the relevant Assistant Deans of Research will consider </w:t>
      </w:r>
      <w:proofErr w:type="spellStart"/>
      <w:r>
        <w:t>defence</w:t>
      </w:r>
      <w:proofErr w:type="spellEnd"/>
      <w:r>
        <w:t xml:space="preserve"> controls and sanctions</w:t>
      </w:r>
    </w:p>
    <w:p w14:paraId="5A2C2C0E" w14:textId="77777777" w:rsidR="00DE5D20" w:rsidRDefault="00DE5D20" w:rsidP="00546E86">
      <w:pPr>
        <w:spacing w:line="276" w:lineRule="auto"/>
      </w:pPr>
    </w:p>
    <w:p w14:paraId="6BA2F837" w14:textId="77777777" w:rsidR="00DE5D20" w:rsidRDefault="00DE5D20" w:rsidP="00546E86">
      <w:pPr>
        <w:pStyle w:val="ListParagraph"/>
        <w:numPr>
          <w:ilvl w:val="0"/>
          <w:numId w:val="38"/>
        </w:numPr>
        <w:spacing w:before="0" w:after="0" w:line="276" w:lineRule="auto"/>
      </w:pPr>
      <w:r>
        <w:t>before approving confirmation of candidature</w:t>
      </w:r>
    </w:p>
    <w:p w14:paraId="66193BBB" w14:textId="77777777" w:rsidR="00DE5D20" w:rsidRDefault="00DE5D20" w:rsidP="00546E86">
      <w:pPr>
        <w:pStyle w:val="ListParagraph"/>
        <w:numPr>
          <w:ilvl w:val="0"/>
          <w:numId w:val="38"/>
        </w:numPr>
        <w:spacing w:before="0" w:after="0" w:line="276" w:lineRule="auto"/>
      </w:pPr>
      <w:r>
        <w:t>before approving submission of a thesis</w:t>
      </w:r>
    </w:p>
    <w:p w14:paraId="7115688C" w14:textId="77777777" w:rsidR="00DE5D20" w:rsidRDefault="00DE5D20" w:rsidP="00546E86">
      <w:pPr>
        <w:pStyle w:val="ListParagraph"/>
        <w:numPr>
          <w:ilvl w:val="0"/>
          <w:numId w:val="38"/>
        </w:numPr>
        <w:spacing w:before="0" w:after="0" w:line="276" w:lineRule="auto"/>
      </w:pPr>
      <w:r>
        <w:t>in response to changes identified in the annual reports, and</w:t>
      </w:r>
    </w:p>
    <w:p w14:paraId="5D58A71D" w14:textId="77777777" w:rsidR="00DE5D20" w:rsidRDefault="00DE5D20" w:rsidP="00546E86">
      <w:pPr>
        <w:pStyle w:val="ListParagraph"/>
        <w:numPr>
          <w:ilvl w:val="0"/>
          <w:numId w:val="38"/>
        </w:numPr>
        <w:spacing w:before="0" w:after="0" w:line="276" w:lineRule="auto"/>
      </w:pPr>
      <w:r>
        <w:t>before approving grant applications</w:t>
      </w:r>
    </w:p>
    <w:p w14:paraId="74B9585D" w14:textId="15D98311" w:rsidR="00DE5D20" w:rsidRDefault="00DE5D20" w:rsidP="00546E86">
      <w:pPr>
        <w:spacing w:line="276" w:lineRule="auto"/>
        <w:rPr>
          <w:lang w:val="en-AU"/>
        </w:rPr>
      </w:pPr>
    </w:p>
    <w:p w14:paraId="5485D288" w14:textId="2CEA7D74" w:rsidR="00DE5D20" w:rsidRDefault="00DE5D20" w:rsidP="00546E86">
      <w:pPr>
        <w:spacing w:line="276" w:lineRule="auto"/>
        <w:rPr>
          <w:lang w:val="en-AU"/>
        </w:rPr>
      </w:pPr>
    </w:p>
    <w:p w14:paraId="3ADBA102" w14:textId="16BCA9B6" w:rsidR="00DE5D20" w:rsidRDefault="00DE5D20" w:rsidP="00546E86">
      <w:pPr>
        <w:spacing w:line="276" w:lineRule="auto"/>
        <w:rPr>
          <w:lang w:val="en-AU"/>
        </w:rPr>
      </w:pPr>
    </w:p>
    <w:p w14:paraId="74FCF227" w14:textId="77777777" w:rsidR="00546E86" w:rsidRDefault="00546E86">
      <w:pPr>
        <w:rPr>
          <w:rFonts w:eastAsiaTheme="minorHAnsi" w:cstheme="majorHAnsi"/>
          <w:b/>
          <w:sz w:val="28"/>
          <w:szCs w:val="22"/>
          <w:lang w:val="en-AU"/>
        </w:rPr>
      </w:pPr>
      <w:r>
        <w:rPr>
          <w:rFonts w:cstheme="majorHAnsi"/>
        </w:rPr>
        <w:br w:type="page"/>
      </w:r>
    </w:p>
    <w:p w14:paraId="5EC778BE" w14:textId="0D7C4F5A" w:rsidR="00DE5D20" w:rsidRDefault="00DE5D20" w:rsidP="00546E86">
      <w:pPr>
        <w:pStyle w:val="Heading2"/>
        <w:spacing w:line="276" w:lineRule="auto"/>
        <w:rPr>
          <w:rFonts w:asciiTheme="majorHAnsi" w:hAnsiTheme="majorHAnsi" w:cstheme="majorHAnsi"/>
        </w:rPr>
      </w:pPr>
      <w:r w:rsidRPr="00DE5D20">
        <w:rPr>
          <w:rFonts w:asciiTheme="majorHAnsi" w:hAnsiTheme="majorHAnsi" w:cstheme="majorHAnsi"/>
        </w:rPr>
        <w:lastRenderedPageBreak/>
        <w:t>Appendix A: Defence and Strategic Goods List</w:t>
      </w:r>
    </w:p>
    <w:p w14:paraId="048EA9CF" w14:textId="701518E0" w:rsidR="00DE5D20" w:rsidRDefault="00DE5D20" w:rsidP="00546E86">
      <w:pPr>
        <w:spacing w:line="276" w:lineRule="auto"/>
        <w:rPr>
          <w:lang w:val="en-AU"/>
        </w:rPr>
      </w:pPr>
    </w:p>
    <w:p w14:paraId="74684FCB" w14:textId="60CA19DA" w:rsidR="00DE5D20" w:rsidRDefault="00DE5D20" w:rsidP="00546E86">
      <w:pPr>
        <w:spacing w:line="276" w:lineRule="auto"/>
        <w:rPr>
          <w:lang w:val="en-AU"/>
        </w:rPr>
      </w:pPr>
    </w:p>
    <w:p w14:paraId="18FBFFFA" w14:textId="77777777" w:rsidR="00DE5D20" w:rsidRDefault="00DE5D20" w:rsidP="00546E86">
      <w:pPr>
        <w:spacing w:line="276" w:lineRule="auto"/>
      </w:pPr>
      <w:r>
        <w:t xml:space="preserve">This appendix stipulates the range of activities that correspond to the </w:t>
      </w:r>
      <w:proofErr w:type="spellStart"/>
      <w:r>
        <w:t>Defence</w:t>
      </w:r>
      <w:proofErr w:type="spellEnd"/>
      <w:r>
        <w:t xml:space="preserve"> and Strategic Goods list—corresponding to the red row during the preliminary assessment.  </w:t>
      </w:r>
      <w:r w:rsidRPr="00977C11">
        <w:t xml:space="preserve">The </w:t>
      </w:r>
      <w:r>
        <w:t>precise list is</w:t>
      </w:r>
      <w:r w:rsidRPr="00977C11">
        <w:t xml:space="preserve"> available </w:t>
      </w:r>
      <w:r>
        <w:t xml:space="preserve">from </w:t>
      </w:r>
      <w:hyperlink r:id="rId18" w:history="1">
        <w:r w:rsidRPr="00977C11">
          <w:rPr>
            <w:rStyle w:val="Hyperlink"/>
          </w:rPr>
          <w:t>this webpage</w:t>
        </w:r>
      </w:hyperlink>
      <w:r>
        <w:t xml:space="preserve">.  </w:t>
      </w:r>
    </w:p>
    <w:p w14:paraId="1697CA74" w14:textId="77777777" w:rsidR="00DE5D20" w:rsidRDefault="00DE5D20" w:rsidP="00546E86">
      <w:pPr>
        <w:spacing w:line="276" w:lineRule="auto"/>
      </w:pPr>
    </w:p>
    <w:p w14:paraId="583E7332" w14:textId="77777777" w:rsidR="00DE5D20" w:rsidRDefault="00DE5D20" w:rsidP="00546E86">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436"/>
        <w:gridCol w:w="6524"/>
      </w:tblGrid>
      <w:tr w:rsidR="00DE5D20" w14:paraId="197C85E0" w14:textId="77777777" w:rsidTr="002D2884">
        <w:tc>
          <w:tcPr>
            <w:tcW w:w="2436" w:type="dxa"/>
            <w:shd w:val="clear" w:color="auto" w:fill="C6EBD6" w:themeFill="accent5" w:themeFillTint="66"/>
          </w:tcPr>
          <w:p w14:paraId="6ED621B3" w14:textId="77777777" w:rsidR="00DE5D20" w:rsidRDefault="00DE5D20" w:rsidP="00546E86">
            <w:pPr>
              <w:spacing w:line="276" w:lineRule="auto"/>
              <w:jc w:val="center"/>
            </w:pPr>
            <w:r>
              <w:t>Category</w:t>
            </w:r>
          </w:p>
        </w:tc>
        <w:tc>
          <w:tcPr>
            <w:tcW w:w="6524" w:type="dxa"/>
            <w:shd w:val="clear" w:color="auto" w:fill="C6EBD6" w:themeFill="accent5" w:themeFillTint="66"/>
          </w:tcPr>
          <w:p w14:paraId="27D7B662" w14:textId="77777777" w:rsidR="00DE5D20" w:rsidRDefault="00DE5D20" w:rsidP="00546E86">
            <w:pPr>
              <w:spacing w:line="276" w:lineRule="auto"/>
              <w:jc w:val="center"/>
            </w:pPr>
            <w:r>
              <w:t>Specific item</w:t>
            </w:r>
          </w:p>
        </w:tc>
      </w:tr>
      <w:tr w:rsidR="00DE5D20" w:rsidRPr="0065510B" w14:paraId="3BF0786F" w14:textId="77777777" w:rsidTr="002D2884">
        <w:tc>
          <w:tcPr>
            <w:tcW w:w="2436" w:type="dxa"/>
            <w:shd w:val="clear" w:color="auto" w:fill="D9D9D9" w:themeFill="background1" w:themeFillShade="D9"/>
          </w:tcPr>
          <w:p w14:paraId="5928A5A9" w14:textId="77777777" w:rsidR="00DE5D20" w:rsidRDefault="00DE5D20" w:rsidP="00546E86">
            <w:pPr>
              <w:pStyle w:val="ListParagraph"/>
              <w:numPr>
                <w:ilvl w:val="0"/>
                <w:numId w:val="31"/>
              </w:numPr>
              <w:spacing w:before="0" w:after="0" w:line="276" w:lineRule="auto"/>
            </w:pPr>
            <w:r w:rsidRPr="00432F03">
              <w:t>The development or production of military systems, such as nuclear weapons</w:t>
            </w:r>
          </w:p>
        </w:tc>
        <w:tc>
          <w:tcPr>
            <w:tcW w:w="6524" w:type="dxa"/>
            <w:shd w:val="clear" w:color="auto" w:fill="D9D9D9" w:themeFill="background1" w:themeFillShade="D9"/>
          </w:tcPr>
          <w:p w14:paraId="07682295" w14:textId="77777777" w:rsidR="00DE5D20" w:rsidRDefault="00DE5D20" w:rsidP="00546E86">
            <w:pPr>
              <w:pStyle w:val="ListParagraph"/>
              <w:numPr>
                <w:ilvl w:val="0"/>
                <w:numId w:val="31"/>
              </w:numPr>
              <w:spacing w:before="0" w:after="0" w:line="276" w:lineRule="auto"/>
            </w:pPr>
            <w:r>
              <w:t>military weapons and other goods</w:t>
            </w:r>
          </w:p>
          <w:p w14:paraId="41036DF8" w14:textId="77777777" w:rsidR="00DE5D20" w:rsidRDefault="00DE5D20" w:rsidP="00546E86">
            <w:pPr>
              <w:pStyle w:val="ListParagraph"/>
              <w:numPr>
                <w:ilvl w:val="0"/>
                <w:numId w:val="31"/>
              </w:numPr>
              <w:spacing w:before="0" w:after="0" w:line="276" w:lineRule="auto"/>
            </w:pPr>
            <w:r>
              <w:t xml:space="preserve">aircraft and vessels of war, including special naval equipment, </w:t>
            </w:r>
            <w:r w:rsidRPr="00435FBE">
              <w:t>unmanned airborne vehicles, aero-engines</w:t>
            </w:r>
            <w:r>
              <w:t>,</w:t>
            </w:r>
            <w:r w:rsidRPr="00435FBE">
              <w:t xml:space="preserve"> and aircraft equipment</w:t>
            </w:r>
          </w:p>
          <w:p w14:paraId="3B9E93A4" w14:textId="77777777" w:rsidR="00DE5D20" w:rsidRDefault="00DE5D20" w:rsidP="00546E86">
            <w:pPr>
              <w:pStyle w:val="ListParagraph"/>
              <w:numPr>
                <w:ilvl w:val="0"/>
                <w:numId w:val="31"/>
              </w:numPr>
              <w:spacing w:before="0" w:after="0" w:line="276" w:lineRule="auto"/>
            </w:pPr>
            <w:r>
              <w:t>military simulators and training equipment</w:t>
            </w:r>
          </w:p>
          <w:p w14:paraId="4D92DE88" w14:textId="77777777" w:rsidR="00DE5D20" w:rsidRPr="00435FBE" w:rsidRDefault="00DE5D20" w:rsidP="00546E86">
            <w:pPr>
              <w:pStyle w:val="ListParagraph"/>
              <w:numPr>
                <w:ilvl w:val="0"/>
                <w:numId w:val="31"/>
              </w:numPr>
              <w:spacing w:before="0" w:after="0" w:line="276" w:lineRule="auto"/>
            </w:pPr>
            <w:r>
              <w:t>military c</w:t>
            </w:r>
            <w:r w:rsidRPr="0016470B">
              <w:t>ryogenic and superconductive equipment</w:t>
            </w:r>
          </w:p>
          <w:p w14:paraId="166FED16" w14:textId="77777777" w:rsidR="00DE5D20" w:rsidRDefault="00DE5D20" w:rsidP="00546E86">
            <w:pPr>
              <w:pStyle w:val="ListParagraph"/>
              <w:numPr>
                <w:ilvl w:val="0"/>
                <w:numId w:val="31"/>
              </w:numPr>
              <w:spacing w:before="0" w:after="0" w:line="276" w:lineRule="auto"/>
            </w:pPr>
            <w:r>
              <w:t>other firearms and air guns</w:t>
            </w:r>
          </w:p>
          <w:p w14:paraId="5EE72B20" w14:textId="77777777" w:rsidR="00DE5D20" w:rsidRDefault="00DE5D20" w:rsidP="00546E86">
            <w:pPr>
              <w:pStyle w:val="ListParagraph"/>
              <w:numPr>
                <w:ilvl w:val="0"/>
                <w:numId w:val="31"/>
              </w:numPr>
              <w:spacing w:before="0" w:after="0" w:line="276" w:lineRule="auto"/>
            </w:pPr>
            <w:r>
              <w:t xml:space="preserve">ammunition and projectiles </w:t>
            </w:r>
          </w:p>
          <w:p w14:paraId="656E4510" w14:textId="77777777" w:rsidR="00DE5D20" w:rsidRDefault="00DE5D20" w:rsidP="00546E86">
            <w:pPr>
              <w:pStyle w:val="ListParagraph"/>
              <w:numPr>
                <w:ilvl w:val="0"/>
                <w:numId w:val="31"/>
              </w:numPr>
              <w:spacing w:before="0" w:after="0" w:line="276" w:lineRule="auto"/>
            </w:pPr>
            <w:r>
              <w:t xml:space="preserve">accessories, including silencers, mountings, magazines, sights, and flash suppressors </w:t>
            </w:r>
          </w:p>
          <w:p w14:paraId="525C59DE" w14:textId="77777777" w:rsidR="00DE5D20" w:rsidRPr="009507D4" w:rsidRDefault="00DE5D20" w:rsidP="00546E86">
            <w:pPr>
              <w:pStyle w:val="ListParagraph"/>
              <w:numPr>
                <w:ilvl w:val="0"/>
                <w:numId w:val="31"/>
              </w:numPr>
              <w:spacing w:before="0" w:after="0" w:line="276" w:lineRule="auto"/>
            </w:pPr>
            <w:r>
              <w:t xml:space="preserve">energetic materials, such as explosives, unless specially formulated for toys, novelty goods, or fireworks </w:t>
            </w:r>
          </w:p>
        </w:tc>
      </w:tr>
      <w:tr w:rsidR="00DE5D20" w:rsidRPr="0065510B" w14:paraId="561FAB4B" w14:textId="77777777" w:rsidTr="002D2884">
        <w:tc>
          <w:tcPr>
            <w:tcW w:w="2436" w:type="dxa"/>
            <w:shd w:val="clear" w:color="auto" w:fill="D9D9D9" w:themeFill="background1" w:themeFillShade="D9"/>
          </w:tcPr>
          <w:p w14:paraId="13490B8D" w14:textId="77777777" w:rsidR="00DE5D20" w:rsidRDefault="00DE5D20" w:rsidP="00546E86">
            <w:pPr>
              <w:pStyle w:val="ListParagraph"/>
              <w:numPr>
                <w:ilvl w:val="0"/>
                <w:numId w:val="31"/>
              </w:numPr>
              <w:spacing w:before="0" w:after="0" w:line="276" w:lineRule="auto"/>
            </w:pPr>
            <w:r w:rsidRPr="00432F03">
              <w:t>Nuclear materials</w:t>
            </w:r>
          </w:p>
        </w:tc>
        <w:tc>
          <w:tcPr>
            <w:tcW w:w="6524" w:type="dxa"/>
            <w:shd w:val="clear" w:color="auto" w:fill="D9D9D9" w:themeFill="background1" w:themeFillShade="D9"/>
          </w:tcPr>
          <w:p w14:paraId="744CCFCD" w14:textId="77777777" w:rsidR="00DE5D20" w:rsidRDefault="00DE5D20" w:rsidP="00546E86">
            <w:pPr>
              <w:pStyle w:val="ListParagraph"/>
              <w:numPr>
                <w:ilvl w:val="0"/>
                <w:numId w:val="31"/>
              </w:numPr>
              <w:spacing w:before="0" w:after="0" w:line="276" w:lineRule="auto"/>
            </w:pPr>
            <w:r>
              <w:t>n</w:t>
            </w:r>
            <w:r w:rsidRPr="00977C11">
              <w:t>uclear reactors</w:t>
            </w:r>
          </w:p>
          <w:p w14:paraId="41CCD26D" w14:textId="77777777" w:rsidR="00DE5D20" w:rsidRDefault="00DE5D20" w:rsidP="00546E86">
            <w:pPr>
              <w:pStyle w:val="ListParagraph"/>
              <w:numPr>
                <w:ilvl w:val="0"/>
                <w:numId w:val="31"/>
              </w:numPr>
              <w:spacing w:before="0" w:after="0" w:line="276" w:lineRule="auto"/>
            </w:pPr>
            <w:r>
              <w:t>g</w:t>
            </w:r>
            <w:r w:rsidRPr="00977C11">
              <w:t>as centrifuges</w:t>
            </w:r>
          </w:p>
          <w:p w14:paraId="69B16940" w14:textId="77777777" w:rsidR="00DE5D20" w:rsidRDefault="00DE5D20" w:rsidP="00546E86">
            <w:pPr>
              <w:pStyle w:val="ListParagraph"/>
              <w:numPr>
                <w:ilvl w:val="0"/>
                <w:numId w:val="31"/>
              </w:numPr>
              <w:spacing w:before="0" w:after="0" w:line="276" w:lineRule="auto"/>
            </w:pPr>
            <w:r>
              <w:t>e</w:t>
            </w:r>
            <w:r w:rsidRPr="00977C11">
              <w:t>quipment and materials especially designed for nuclear use</w:t>
            </w:r>
          </w:p>
        </w:tc>
      </w:tr>
      <w:tr w:rsidR="00DE5D20" w:rsidRPr="0065510B" w14:paraId="1CBECC48" w14:textId="77777777" w:rsidTr="002D2884">
        <w:tc>
          <w:tcPr>
            <w:tcW w:w="2436" w:type="dxa"/>
            <w:shd w:val="clear" w:color="auto" w:fill="D9D9D9" w:themeFill="background1" w:themeFillShade="D9"/>
          </w:tcPr>
          <w:p w14:paraId="17FB3D6E" w14:textId="77777777" w:rsidR="00DE5D20" w:rsidRDefault="00DE5D20" w:rsidP="00546E86">
            <w:pPr>
              <w:pStyle w:val="ListParagraph"/>
              <w:numPr>
                <w:ilvl w:val="0"/>
                <w:numId w:val="31"/>
              </w:numPr>
              <w:spacing w:before="0" w:after="0" w:line="276" w:lineRule="auto"/>
            </w:pPr>
            <w:r w:rsidRPr="00432F03">
              <w:t>Materials processing—including chemicals, micro-organisms, and toxins</w:t>
            </w:r>
          </w:p>
        </w:tc>
        <w:tc>
          <w:tcPr>
            <w:tcW w:w="6524" w:type="dxa"/>
            <w:shd w:val="clear" w:color="auto" w:fill="D9D9D9" w:themeFill="background1" w:themeFillShade="D9"/>
          </w:tcPr>
          <w:p w14:paraId="1C706EFE" w14:textId="77777777" w:rsidR="00DE5D20" w:rsidRDefault="00DE5D20" w:rsidP="00546E86">
            <w:pPr>
              <w:pStyle w:val="ListParagraph"/>
              <w:numPr>
                <w:ilvl w:val="0"/>
                <w:numId w:val="31"/>
              </w:numPr>
              <w:spacing w:before="0" w:after="0" w:line="276" w:lineRule="auto"/>
            </w:pPr>
            <w:r>
              <w:t>t</w:t>
            </w:r>
            <w:r w:rsidRPr="00977C11">
              <w:t xml:space="preserve">oxic chemicals, viruses, </w:t>
            </w:r>
            <w:r>
              <w:t xml:space="preserve">and </w:t>
            </w:r>
            <w:r w:rsidRPr="00977C11">
              <w:t>bacteria</w:t>
            </w:r>
          </w:p>
          <w:p w14:paraId="205ECB6F" w14:textId="77777777" w:rsidR="00DE5D20" w:rsidRDefault="00DE5D20" w:rsidP="00546E86">
            <w:pPr>
              <w:pStyle w:val="ListParagraph"/>
              <w:numPr>
                <w:ilvl w:val="0"/>
                <w:numId w:val="31"/>
              </w:numPr>
              <w:spacing w:before="0" w:after="0" w:line="276" w:lineRule="auto"/>
            </w:pPr>
            <w:r>
              <w:t>p</w:t>
            </w:r>
            <w:r w:rsidRPr="00977C11">
              <w:t>rotective and detection equipment</w:t>
            </w:r>
            <w:r>
              <w:t xml:space="preserve"> including </w:t>
            </w:r>
            <w:r w:rsidRPr="00977C11">
              <w:t xml:space="preserve">body </w:t>
            </w:r>
            <w:proofErr w:type="spellStart"/>
            <w:r w:rsidRPr="00977C11">
              <w:t>armour</w:t>
            </w:r>
            <w:proofErr w:type="spellEnd"/>
            <w:r>
              <w:t xml:space="preserve"> and</w:t>
            </w:r>
            <w:r w:rsidRPr="00977C11">
              <w:t xml:space="preserve"> radiation shielding windows</w:t>
            </w:r>
          </w:p>
          <w:p w14:paraId="6FAF2DE6" w14:textId="77777777" w:rsidR="00DE5D20" w:rsidRDefault="00DE5D20" w:rsidP="00546E86">
            <w:pPr>
              <w:pStyle w:val="ListParagraph"/>
              <w:numPr>
                <w:ilvl w:val="0"/>
                <w:numId w:val="31"/>
              </w:numPr>
              <w:spacing w:before="0" w:after="0" w:line="276" w:lineRule="auto"/>
            </w:pPr>
            <w:r w:rsidRPr="00977C11">
              <w:t>metal powder production equipment</w:t>
            </w:r>
          </w:p>
          <w:p w14:paraId="2E80C2D2" w14:textId="77777777" w:rsidR="00DE5D20" w:rsidRDefault="00DE5D20" w:rsidP="00546E86">
            <w:pPr>
              <w:pStyle w:val="ListParagraph"/>
              <w:numPr>
                <w:ilvl w:val="0"/>
                <w:numId w:val="31"/>
              </w:numPr>
              <w:spacing w:before="0" w:after="0" w:line="276" w:lineRule="auto"/>
            </w:pPr>
            <w:r>
              <w:t>c</w:t>
            </w:r>
            <w:r w:rsidRPr="00977C11">
              <w:t>rucibles, valves, robots, vibration test systems, vacuum pumps, chemical processing, and handling equipment</w:t>
            </w:r>
          </w:p>
        </w:tc>
      </w:tr>
      <w:tr w:rsidR="00DE5D20" w:rsidRPr="0065510B" w14:paraId="2577C8C7" w14:textId="77777777" w:rsidTr="002D2884">
        <w:tc>
          <w:tcPr>
            <w:tcW w:w="2436" w:type="dxa"/>
            <w:shd w:val="clear" w:color="auto" w:fill="D9D9D9" w:themeFill="background1" w:themeFillShade="D9"/>
          </w:tcPr>
          <w:p w14:paraId="5EAF9F66" w14:textId="77777777" w:rsidR="00DE5D20" w:rsidRDefault="00DE5D20" w:rsidP="00546E86">
            <w:pPr>
              <w:pStyle w:val="ListParagraph"/>
              <w:numPr>
                <w:ilvl w:val="0"/>
                <w:numId w:val="31"/>
              </w:numPr>
              <w:spacing w:before="0" w:after="0" w:line="276" w:lineRule="auto"/>
            </w:pPr>
            <w:r w:rsidRPr="00432F03">
              <w:t>Computers and electronics</w:t>
            </w:r>
          </w:p>
        </w:tc>
        <w:tc>
          <w:tcPr>
            <w:tcW w:w="6524" w:type="dxa"/>
            <w:shd w:val="clear" w:color="auto" w:fill="D9D9D9" w:themeFill="background1" w:themeFillShade="D9"/>
          </w:tcPr>
          <w:p w14:paraId="12830392" w14:textId="77777777" w:rsidR="00DE5D20" w:rsidRDefault="00DE5D20" w:rsidP="00546E86">
            <w:pPr>
              <w:pStyle w:val="ListParagraph"/>
              <w:numPr>
                <w:ilvl w:val="0"/>
                <w:numId w:val="31"/>
              </w:numPr>
              <w:spacing w:before="0" w:after="0" w:line="276" w:lineRule="auto"/>
            </w:pPr>
            <w:r>
              <w:t>m</w:t>
            </w:r>
            <w:r w:rsidRPr="00977C11">
              <w:t>icrowave components</w:t>
            </w:r>
          </w:p>
          <w:p w14:paraId="472CA0A6" w14:textId="77777777" w:rsidR="00DE5D20" w:rsidRDefault="00DE5D20" w:rsidP="00546E86">
            <w:pPr>
              <w:pStyle w:val="ListParagraph"/>
              <w:numPr>
                <w:ilvl w:val="0"/>
                <w:numId w:val="31"/>
              </w:numPr>
              <w:spacing w:before="0" w:after="0" w:line="276" w:lineRule="auto"/>
            </w:pPr>
            <w:r w:rsidRPr="00977C11">
              <w:t>acoustic wave devices,</w:t>
            </w:r>
          </w:p>
          <w:p w14:paraId="161BEB61" w14:textId="77777777" w:rsidR="00DE5D20" w:rsidRDefault="00DE5D20" w:rsidP="00546E86">
            <w:pPr>
              <w:pStyle w:val="ListParagraph"/>
              <w:numPr>
                <w:ilvl w:val="0"/>
                <w:numId w:val="31"/>
              </w:numPr>
              <w:spacing w:before="0" w:after="0" w:line="276" w:lineRule="auto"/>
            </w:pPr>
            <w:r w:rsidRPr="00977C11">
              <w:t>high energy devices</w:t>
            </w:r>
          </w:p>
          <w:p w14:paraId="4821B15E" w14:textId="77777777" w:rsidR="00DE5D20" w:rsidRDefault="00DE5D20" w:rsidP="00546E86">
            <w:pPr>
              <w:pStyle w:val="ListParagraph"/>
              <w:numPr>
                <w:ilvl w:val="0"/>
                <w:numId w:val="31"/>
              </w:numPr>
              <w:spacing w:before="0" w:after="0" w:line="276" w:lineRule="auto"/>
            </w:pPr>
            <w:r w:rsidRPr="00977C11">
              <w:t>switching devices and detonators</w:t>
            </w:r>
          </w:p>
          <w:p w14:paraId="4F9E47C7" w14:textId="77777777" w:rsidR="00DE5D20" w:rsidRDefault="00DE5D20" w:rsidP="00546E86">
            <w:pPr>
              <w:pStyle w:val="ListParagraph"/>
              <w:numPr>
                <w:ilvl w:val="0"/>
                <w:numId w:val="31"/>
              </w:numPr>
              <w:spacing w:before="0" w:after="0" w:line="276" w:lineRule="auto"/>
            </w:pPr>
            <w:r>
              <w:t>r</w:t>
            </w:r>
            <w:r w:rsidRPr="00977C11">
              <w:t>adiation hardened computers</w:t>
            </w:r>
          </w:p>
          <w:p w14:paraId="063474F7" w14:textId="77777777" w:rsidR="00DE5D20" w:rsidRDefault="00DE5D20" w:rsidP="00546E86">
            <w:pPr>
              <w:pStyle w:val="ListParagraph"/>
              <w:numPr>
                <w:ilvl w:val="0"/>
                <w:numId w:val="31"/>
              </w:numPr>
              <w:spacing w:before="0" w:after="0" w:line="276" w:lineRule="auto"/>
            </w:pPr>
            <w:r w:rsidRPr="00977C11">
              <w:t>neural and optical computers</w:t>
            </w:r>
            <w:r>
              <w:t xml:space="preserve"> or</w:t>
            </w:r>
            <w:r w:rsidRPr="00977C11">
              <w:t xml:space="preserve"> related equipment.</w:t>
            </w:r>
          </w:p>
        </w:tc>
      </w:tr>
      <w:tr w:rsidR="00DE5D20" w:rsidRPr="0065510B" w14:paraId="1EEEC966" w14:textId="77777777" w:rsidTr="002D2884">
        <w:tc>
          <w:tcPr>
            <w:tcW w:w="2436" w:type="dxa"/>
            <w:shd w:val="clear" w:color="auto" w:fill="D9D9D9" w:themeFill="background1" w:themeFillShade="D9"/>
          </w:tcPr>
          <w:p w14:paraId="7F5E31BD" w14:textId="77777777" w:rsidR="00DE5D20" w:rsidRDefault="00DE5D20" w:rsidP="00546E86">
            <w:pPr>
              <w:pStyle w:val="ListParagraph"/>
              <w:numPr>
                <w:ilvl w:val="0"/>
                <w:numId w:val="31"/>
              </w:numPr>
              <w:spacing w:before="0" w:after="0" w:line="276" w:lineRule="auto"/>
            </w:pPr>
            <w:r w:rsidRPr="00432F03">
              <w:t>Telecommunications and information security</w:t>
            </w:r>
          </w:p>
        </w:tc>
        <w:tc>
          <w:tcPr>
            <w:tcW w:w="6524" w:type="dxa"/>
            <w:shd w:val="clear" w:color="auto" w:fill="D9D9D9" w:themeFill="background1" w:themeFillShade="D9"/>
          </w:tcPr>
          <w:p w14:paraId="5BA70962" w14:textId="77777777" w:rsidR="00DE5D20" w:rsidRDefault="00DE5D20" w:rsidP="00546E86">
            <w:pPr>
              <w:pStyle w:val="ListParagraph"/>
              <w:numPr>
                <w:ilvl w:val="0"/>
                <w:numId w:val="31"/>
              </w:numPr>
              <w:spacing w:before="0" w:after="0" w:line="276" w:lineRule="auto"/>
            </w:pPr>
            <w:r>
              <w:t>t</w:t>
            </w:r>
            <w:r w:rsidRPr="00977C11">
              <w:t>elecommunications systems</w:t>
            </w:r>
            <w:r>
              <w:t xml:space="preserve"> and </w:t>
            </w:r>
            <w:r w:rsidRPr="00977C11">
              <w:t xml:space="preserve">optical </w:t>
            </w:r>
            <w:proofErr w:type="spellStart"/>
            <w:r w:rsidRPr="00977C11">
              <w:t>fibre</w:t>
            </w:r>
            <w:proofErr w:type="spellEnd"/>
            <w:r w:rsidRPr="00977C11">
              <w:t xml:space="preserve"> cables</w:t>
            </w:r>
          </w:p>
          <w:p w14:paraId="321FD9D5" w14:textId="77777777" w:rsidR="00DE5D20" w:rsidRDefault="00DE5D20" w:rsidP="00546E86">
            <w:pPr>
              <w:pStyle w:val="ListParagraph"/>
              <w:numPr>
                <w:ilvl w:val="0"/>
                <w:numId w:val="31"/>
              </w:numPr>
              <w:spacing w:before="0" w:after="0" w:line="276" w:lineRule="auto"/>
            </w:pPr>
            <w:r w:rsidRPr="00977C11">
              <w:t>radio equipment</w:t>
            </w:r>
          </w:p>
          <w:p w14:paraId="0AF48312" w14:textId="77777777" w:rsidR="00DE5D20" w:rsidRDefault="00DE5D20" w:rsidP="00546E86">
            <w:pPr>
              <w:pStyle w:val="ListParagraph"/>
              <w:numPr>
                <w:ilvl w:val="0"/>
                <w:numId w:val="31"/>
              </w:numPr>
              <w:spacing w:before="0" w:after="0" w:line="276" w:lineRule="auto"/>
            </w:pPr>
            <w:r w:rsidRPr="00977C11">
              <w:t>jamming equipment</w:t>
            </w:r>
          </w:p>
          <w:p w14:paraId="6154EFFA" w14:textId="77777777" w:rsidR="00DE5D20" w:rsidRDefault="00DE5D20" w:rsidP="00546E86">
            <w:pPr>
              <w:pStyle w:val="ListParagraph"/>
              <w:numPr>
                <w:ilvl w:val="0"/>
                <w:numId w:val="31"/>
              </w:numPr>
              <w:spacing w:before="0" w:after="0" w:line="276" w:lineRule="auto"/>
            </w:pPr>
            <w:r w:rsidRPr="00977C11">
              <w:t>telemetry and tele</w:t>
            </w:r>
            <w:r>
              <w:t>-</w:t>
            </w:r>
            <w:r w:rsidRPr="00977C11">
              <w:t>control equipment</w:t>
            </w:r>
          </w:p>
          <w:p w14:paraId="12872AA1" w14:textId="77777777" w:rsidR="00DE5D20" w:rsidRDefault="00DE5D20" w:rsidP="00546E86">
            <w:pPr>
              <w:pStyle w:val="ListParagraph"/>
              <w:numPr>
                <w:ilvl w:val="0"/>
                <w:numId w:val="31"/>
              </w:numPr>
              <w:spacing w:before="0" w:after="0" w:line="276" w:lineRule="auto"/>
            </w:pPr>
            <w:r>
              <w:t>c</w:t>
            </w:r>
            <w:r w:rsidRPr="00977C11">
              <w:t>ryptographic equipment</w:t>
            </w:r>
          </w:p>
          <w:p w14:paraId="667B3009" w14:textId="77777777" w:rsidR="00DE5D20" w:rsidRDefault="00DE5D20" w:rsidP="00546E86">
            <w:pPr>
              <w:pStyle w:val="ListParagraph"/>
              <w:numPr>
                <w:ilvl w:val="0"/>
                <w:numId w:val="31"/>
              </w:numPr>
              <w:spacing w:before="0" w:after="0" w:line="276" w:lineRule="auto"/>
            </w:pPr>
            <w:r w:rsidRPr="00977C11">
              <w:t>communications cables systems</w:t>
            </w:r>
          </w:p>
        </w:tc>
      </w:tr>
      <w:tr w:rsidR="00DE5D20" w:rsidRPr="0065510B" w14:paraId="75E9ABB9" w14:textId="77777777" w:rsidTr="002D2884">
        <w:tc>
          <w:tcPr>
            <w:tcW w:w="2436" w:type="dxa"/>
            <w:shd w:val="clear" w:color="auto" w:fill="D9D9D9" w:themeFill="background1" w:themeFillShade="D9"/>
          </w:tcPr>
          <w:p w14:paraId="49B118C2" w14:textId="77777777" w:rsidR="00DE5D20" w:rsidRDefault="00DE5D20" w:rsidP="00546E86">
            <w:pPr>
              <w:pStyle w:val="ListParagraph"/>
              <w:numPr>
                <w:ilvl w:val="0"/>
                <w:numId w:val="31"/>
              </w:numPr>
              <w:spacing w:before="0" w:after="0" w:line="276" w:lineRule="auto"/>
            </w:pPr>
            <w:r w:rsidRPr="00432F03">
              <w:lastRenderedPageBreak/>
              <w:t>Sensors and lasers</w:t>
            </w:r>
          </w:p>
        </w:tc>
        <w:tc>
          <w:tcPr>
            <w:tcW w:w="6524" w:type="dxa"/>
            <w:shd w:val="clear" w:color="auto" w:fill="D9D9D9" w:themeFill="background1" w:themeFillShade="D9"/>
          </w:tcPr>
          <w:p w14:paraId="2A0FA7FD" w14:textId="77777777" w:rsidR="00DE5D20" w:rsidRDefault="00DE5D20" w:rsidP="00546E86">
            <w:pPr>
              <w:pStyle w:val="ListParagraph"/>
              <w:numPr>
                <w:ilvl w:val="0"/>
                <w:numId w:val="31"/>
              </w:numPr>
              <w:spacing w:before="0" w:after="0" w:line="276" w:lineRule="auto"/>
            </w:pPr>
            <w:r>
              <w:t>m</w:t>
            </w:r>
            <w:r w:rsidRPr="00977C11">
              <w:t>arine acoustic systems</w:t>
            </w:r>
          </w:p>
          <w:p w14:paraId="35AC62C3" w14:textId="77777777" w:rsidR="00DE5D20" w:rsidRDefault="00DE5D20" w:rsidP="00546E86">
            <w:pPr>
              <w:pStyle w:val="ListParagraph"/>
              <w:numPr>
                <w:ilvl w:val="0"/>
                <w:numId w:val="31"/>
              </w:numPr>
              <w:spacing w:before="0" w:after="0" w:line="276" w:lineRule="auto"/>
            </w:pPr>
            <w:r w:rsidRPr="00977C11">
              <w:t>hydrophones</w:t>
            </w:r>
          </w:p>
          <w:p w14:paraId="3155A21D" w14:textId="77777777" w:rsidR="00DE5D20" w:rsidRDefault="00DE5D20" w:rsidP="00546E86">
            <w:pPr>
              <w:pStyle w:val="ListParagraph"/>
              <w:numPr>
                <w:ilvl w:val="0"/>
                <w:numId w:val="31"/>
              </w:numPr>
              <w:spacing w:before="0" w:after="0" w:line="276" w:lineRule="auto"/>
            </w:pPr>
            <w:r w:rsidRPr="00977C11">
              <w:t>imaging cameras</w:t>
            </w:r>
          </w:p>
          <w:p w14:paraId="3D39131E" w14:textId="77777777" w:rsidR="00DE5D20" w:rsidRDefault="00DE5D20" w:rsidP="00546E86">
            <w:pPr>
              <w:pStyle w:val="ListParagraph"/>
              <w:numPr>
                <w:ilvl w:val="0"/>
                <w:numId w:val="31"/>
              </w:numPr>
              <w:spacing w:before="0" w:after="0" w:line="276" w:lineRule="auto"/>
            </w:pPr>
            <w:r w:rsidRPr="00977C11">
              <w:t>optical mirrors</w:t>
            </w:r>
          </w:p>
          <w:p w14:paraId="519F44E8" w14:textId="77777777" w:rsidR="00DE5D20" w:rsidRDefault="00DE5D20" w:rsidP="00546E86">
            <w:pPr>
              <w:pStyle w:val="ListParagraph"/>
              <w:numPr>
                <w:ilvl w:val="0"/>
                <w:numId w:val="31"/>
              </w:numPr>
              <w:spacing w:before="0" w:after="0" w:line="276" w:lineRule="auto"/>
            </w:pPr>
            <w:r w:rsidRPr="00977C11">
              <w:t>lasers</w:t>
            </w:r>
          </w:p>
          <w:p w14:paraId="66235E68" w14:textId="77777777" w:rsidR="00DE5D20" w:rsidRDefault="00DE5D20" w:rsidP="00546E86">
            <w:pPr>
              <w:pStyle w:val="ListParagraph"/>
              <w:numPr>
                <w:ilvl w:val="0"/>
                <w:numId w:val="31"/>
              </w:numPr>
              <w:spacing w:before="0" w:after="0" w:line="276" w:lineRule="auto"/>
            </w:pPr>
            <w:r w:rsidRPr="00977C11">
              <w:t>magnetometers</w:t>
            </w:r>
          </w:p>
        </w:tc>
      </w:tr>
      <w:tr w:rsidR="00DE5D20" w:rsidRPr="0065510B" w14:paraId="79F34F78" w14:textId="77777777" w:rsidTr="002D2884">
        <w:tc>
          <w:tcPr>
            <w:tcW w:w="2436" w:type="dxa"/>
            <w:shd w:val="clear" w:color="auto" w:fill="D9D9D9" w:themeFill="background1" w:themeFillShade="D9"/>
          </w:tcPr>
          <w:p w14:paraId="206DC049" w14:textId="77777777" w:rsidR="00DE5D20" w:rsidRDefault="00DE5D20" w:rsidP="00546E86">
            <w:pPr>
              <w:pStyle w:val="ListParagraph"/>
              <w:numPr>
                <w:ilvl w:val="0"/>
                <w:numId w:val="31"/>
              </w:numPr>
              <w:spacing w:before="0" w:after="0" w:line="276" w:lineRule="auto"/>
            </w:pPr>
            <w:r w:rsidRPr="00432F03">
              <w:t xml:space="preserve">Marine, navigation, avionics, aerospace and propulsion </w:t>
            </w:r>
          </w:p>
        </w:tc>
        <w:tc>
          <w:tcPr>
            <w:tcW w:w="6524" w:type="dxa"/>
            <w:shd w:val="clear" w:color="auto" w:fill="D9D9D9" w:themeFill="background1" w:themeFillShade="D9"/>
          </w:tcPr>
          <w:p w14:paraId="2D766F89" w14:textId="77777777" w:rsidR="00DE5D20" w:rsidRDefault="00DE5D20" w:rsidP="00546E86">
            <w:pPr>
              <w:pStyle w:val="ListParagraph"/>
              <w:numPr>
                <w:ilvl w:val="0"/>
                <w:numId w:val="31"/>
              </w:numPr>
              <w:spacing w:before="0" w:after="0" w:line="276" w:lineRule="auto"/>
            </w:pPr>
            <w:r>
              <w:t>g</w:t>
            </w:r>
            <w:r w:rsidRPr="00977C11">
              <w:t>yros, accelerometers, inertial navigation systems, and flight control systems</w:t>
            </w:r>
          </w:p>
          <w:p w14:paraId="33A1AB65" w14:textId="77777777" w:rsidR="00DE5D20" w:rsidRDefault="00DE5D20" w:rsidP="00546E86">
            <w:pPr>
              <w:pStyle w:val="ListParagraph"/>
              <w:numPr>
                <w:ilvl w:val="0"/>
                <w:numId w:val="31"/>
              </w:numPr>
              <w:spacing w:before="0" w:after="0" w:line="276" w:lineRule="auto"/>
            </w:pPr>
            <w:r>
              <w:t>s</w:t>
            </w:r>
            <w:r w:rsidRPr="00977C11">
              <w:t>ubmersible vehicles</w:t>
            </w:r>
          </w:p>
          <w:p w14:paraId="5C390640" w14:textId="77777777" w:rsidR="00DE5D20" w:rsidRDefault="00DE5D20" w:rsidP="00546E86">
            <w:pPr>
              <w:pStyle w:val="ListParagraph"/>
              <w:numPr>
                <w:ilvl w:val="0"/>
                <w:numId w:val="31"/>
              </w:numPr>
              <w:spacing w:before="0" w:after="0" w:line="276" w:lineRule="auto"/>
            </w:pPr>
            <w:r>
              <w:t>r</w:t>
            </w:r>
            <w:r w:rsidRPr="00977C11">
              <w:t>emotely controlled manipulators</w:t>
            </w:r>
          </w:p>
          <w:p w14:paraId="12B1A6CF" w14:textId="77777777" w:rsidR="00DE5D20" w:rsidRDefault="00DE5D20" w:rsidP="00546E86">
            <w:pPr>
              <w:pStyle w:val="ListParagraph"/>
              <w:numPr>
                <w:ilvl w:val="0"/>
                <w:numId w:val="31"/>
              </w:numPr>
              <w:spacing w:before="0" w:after="0" w:line="276" w:lineRule="auto"/>
            </w:pPr>
            <w:r w:rsidRPr="00977C11">
              <w:t>underwater vision systems</w:t>
            </w:r>
          </w:p>
          <w:p w14:paraId="445919B5" w14:textId="77777777" w:rsidR="00DE5D20" w:rsidRDefault="00DE5D20" w:rsidP="00546E86">
            <w:pPr>
              <w:pStyle w:val="ListParagraph"/>
              <w:numPr>
                <w:ilvl w:val="0"/>
                <w:numId w:val="31"/>
              </w:numPr>
              <w:spacing w:before="0" w:after="0" w:line="276" w:lineRule="auto"/>
            </w:pPr>
            <w:r w:rsidRPr="00977C11">
              <w:t>noise reduction systems</w:t>
            </w:r>
          </w:p>
          <w:p w14:paraId="293C0BAC" w14:textId="77777777" w:rsidR="00DE5D20" w:rsidRDefault="00DE5D20" w:rsidP="00546E86">
            <w:pPr>
              <w:pStyle w:val="ListParagraph"/>
              <w:numPr>
                <w:ilvl w:val="0"/>
                <w:numId w:val="31"/>
              </w:numPr>
              <w:spacing w:before="0" w:after="0" w:line="276" w:lineRule="auto"/>
            </w:pPr>
            <w:r w:rsidRPr="00977C11">
              <w:t>air independent power systems</w:t>
            </w:r>
          </w:p>
          <w:p w14:paraId="7F9893EE" w14:textId="77777777" w:rsidR="00DE5D20" w:rsidRDefault="00DE5D20" w:rsidP="00546E86">
            <w:pPr>
              <w:pStyle w:val="ListParagraph"/>
              <w:numPr>
                <w:ilvl w:val="0"/>
                <w:numId w:val="31"/>
              </w:numPr>
              <w:spacing w:before="0" w:after="0" w:line="276" w:lineRule="auto"/>
            </w:pPr>
            <w:r>
              <w:t>a</w:t>
            </w:r>
            <w:r w:rsidRPr="00977C11">
              <w:t>ero gas turbine engines</w:t>
            </w:r>
          </w:p>
          <w:p w14:paraId="1B70187C" w14:textId="77777777" w:rsidR="00DE5D20" w:rsidRDefault="00DE5D20" w:rsidP="00546E86">
            <w:pPr>
              <w:pStyle w:val="ListParagraph"/>
              <w:numPr>
                <w:ilvl w:val="0"/>
                <w:numId w:val="31"/>
              </w:numPr>
              <w:spacing w:before="0" w:after="0" w:line="276" w:lineRule="auto"/>
            </w:pPr>
            <w:r w:rsidRPr="00977C11">
              <w:t>rocket propulsion systems</w:t>
            </w:r>
          </w:p>
          <w:p w14:paraId="36680CD0" w14:textId="77777777" w:rsidR="00DE5D20" w:rsidRDefault="00DE5D20" w:rsidP="00546E86">
            <w:pPr>
              <w:pStyle w:val="ListParagraph"/>
              <w:numPr>
                <w:ilvl w:val="0"/>
                <w:numId w:val="31"/>
              </w:numPr>
              <w:spacing w:before="0" w:after="0" w:line="276" w:lineRule="auto"/>
            </w:pPr>
            <w:r w:rsidRPr="00977C11">
              <w:t>UAVs</w:t>
            </w:r>
          </w:p>
          <w:p w14:paraId="50C05124" w14:textId="77777777" w:rsidR="00DE5D20" w:rsidRDefault="00DE5D20" w:rsidP="00546E86">
            <w:pPr>
              <w:pStyle w:val="ListParagraph"/>
              <w:numPr>
                <w:ilvl w:val="0"/>
                <w:numId w:val="31"/>
              </w:numPr>
              <w:spacing w:before="0" w:after="0" w:line="276" w:lineRule="auto"/>
            </w:pPr>
            <w:r w:rsidRPr="00977C11">
              <w:t xml:space="preserve">rocket motors, ramjet engines, </w:t>
            </w:r>
            <w:r>
              <w:t xml:space="preserve">and </w:t>
            </w:r>
            <w:r w:rsidRPr="00977C11">
              <w:t>sounding rockets</w:t>
            </w:r>
          </w:p>
          <w:p w14:paraId="7CF5BA26" w14:textId="77777777" w:rsidR="00DE5D20" w:rsidRDefault="00DE5D20" w:rsidP="00546E86">
            <w:pPr>
              <w:pStyle w:val="ListParagraph"/>
              <w:numPr>
                <w:ilvl w:val="0"/>
                <w:numId w:val="31"/>
              </w:numPr>
              <w:spacing w:before="0" w:after="0" w:line="276" w:lineRule="auto"/>
            </w:pPr>
            <w:r w:rsidRPr="00977C11">
              <w:t>acoustic vibration test equipment</w:t>
            </w:r>
          </w:p>
        </w:tc>
      </w:tr>
    </w:tbl>
    <w:p w14:paraId="444EAAD1" w14:textId="77777777" w:rsidR="00DE5D20" w:rsidRPr="00DE5D20" w:rsidRDefault="00DE5D20" w:rsidP="00546E86">
      <w:pPr>
        <w:spacing w:line="276" w:lineRule="auto"/>
        <w:rPr>
          <w:lang w:val="en-AU"/>
        </w:rPr>
      </w:pPr>
    </w:p>
    <w:sectPr w:rsidR="00DE5D20" w:rsidRPr="00DE5D20" w:rsidSect="005564DE">
      <w:headerReference w:type="even" r:id="rId19"/>
      <w:headerReference w:type="default" r:id="rId20"/>
      <w:footerReference w:type="default" r:id="rId21"/>
      <w:headerReference w:type="first" r:id="rId22"/>
      <w:footerReference w:type="first" r:id="rId2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B3B50" w14:textId="77777777" w:rsidR="00B35C6C" w:rsidRDefault="00B35C6C" w:rsidP="00452E05">
      <w:r>
        <w:separator/>
      </w:r>
    </w:p>
  </w:endnote>
  <w:endnote w:type="continuationSeparator" w:id="0">
    <w:p w14:paraId="1FC1D396" w14:textId="77777777" w:rsidR="00B35C6C" w:rsidRDefault="00B35C6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0273" w14:textId="77777777" w:rsidR="00B35C6C" w:rsidRDefault="00B35C6C" w:rsidP="00452E05">
      <w:r>
        <w:separator/>
      </w:r>
    </w:p>
  </w:footnote>
  <w:footnote w:type="continuationSeparator" w:id="0">
    <w:p w14:paraId="4822A641" w14:textId="77777777" w:rsidR="00B35C6C" w:rsidRDefault="00B35C6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B35C6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A79F5"/>
    <w:multiLevelType w:val="hybridMultilevel"/>
    <w:tmpl w:val="0E0C381C"/>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592374"/>
    <w:multiLevelType w:val="hybridMultilevel"/>
    <w:tmpl w:val="6EE60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C4023"/>
    <w:multiLevelType w:val="hybridMultilevel"/>
    <w:tmpl w:val="591AD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5D2E25"/>
    <w:multiLevelType w:val="hybridMultilevel"/>
    <w:tmpl w:val="EF809A64"/>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4B3794"/>
    <w:multiLevelType w:val="hybridMultilevel"/>
    <w:tmpl w:val="BF107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B5779"/>
    <w:multiLevelType w:val="hybridMultilevel"/>
    <w:tmpl w:val="DDFE1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9185E"/>
    <w:multiLevelType w:val="hybridMultilevel"/>
    <w:tmpl w:val="E9169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37419"/>
    <w:multiLevelType w:val="hybridMultilevel"/>
    <w:tmpl w:val="8A48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6150AA"/>
    <w:multiLevelType w:val="hybridMultilevel"/>
    <w:tmpl w:val="2A4E4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645632"/>
    <w:multiLevelType w:val="hybridMultilevel"/>
    <w:tmpl w:val="06764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B54E3A"/>
    <w:multiLevelType w:val="hybridMultilevel"/>
    <w:tmpl w:val="81C042FA"/>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E11A5F"/>
    <w:multiLevelType w:val="hybridMultilevel"/>
    <w:tmpl w:val="A8DE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27086A"/>
    <w:multiLevelType w:val="hybridMultilevel"/>
    <w:tmpl w:val="FD2E5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CD655B"/>
    <w:multiLevelType w:val="hybridMultilevel"/>
    <w:tmpl w:val="3738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AF0DBF"/>
    <w:multiLevelType w:val="hybridMultilevel"/>
    <w:tmpl w:val="255E1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815D27"/>
    <w:multiLevelType w:val="hybridMultilevel"/>
    <w:tmpl w:val="8CD41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8A203D"/>
    <w:multiLevelType w:val="hybridMultilevel"/>
    <w:tmpl w:val="EE3AD2BA"/>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24505F"/>
    <w:multiLevelType w:val="hybridMultilevel"/>
    <w:tmpl w:val="0DEEE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8B2A8B"/>
    <w:multiLevelType w:val="hybridMultilevel"/>
    <w:tmpl w:val="18E2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31283"/>
    <w:multiLevelType w:val="hybridMultilevel"/>
    <w:tmpl w:val="A050A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424D8"/>
    <w:multiLevelType w:val="hybridMultilevel"/>
    <w:tmpl w:val="6120715C"/>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101C50"/>
    <w:multiLevelType w:val="hybridMultilevel"/>
    <w:tmpl w:val="C644B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245490"/>
    <w:multiLevelType w:val="hybridMultilevel"/>
    <w:tmpl w:val="CD46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504B30"/>
    <w:multiLevelType w:val="hybridMultilevel"/>
    <w:tmpl w:val="6DF0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A93774"/>
    <w:multiLevelType w:val="hybridMultilevel"/>
    <w:tmpl w:val="139C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D0D9C"/>
    <w:multiLevelType w:val="hybridMultilevel"/>
    <w:tmpl w:val="8DEC2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AE7425"/>
    <w:multiLevelType w:val="hybridMultilevel"/>
    <w:tmpl w:val="235E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840504"/>
    <w:multiLevelType w:val="hybridMultilevel"/>
    <w:tmpl w:val="990AB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9D544D"/>
    <w:multiLevelType w:val="hybridMultilevel"/>
    <w:tmpl w:val="C2F60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0357D0"/>
    <w:multiLevelType w:val="hybridMultilevel"/>
    <w:tmpl w:val="1B829E26"/>
    <w:lvl w:ilvl="0" w:tplc="C82255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B5748A"/>
    <w:multiLevelType w:val="hybridMultilevel"/>
    <w:tmpl w:val="3C2A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2F0B5F"/>
    <w:multiLevelType w:val="hybridMultilevel"/>
    <w:tmpl w:val="E16ED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5A50F7"/>
    <w:multiLevelType w:val="hybridMultilevel"/>
    <w:tmpl w:val="9B325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BB5569"/>
    <w:multiLevelType w:val="hybridMultilevel"/>
    <w:tmpl w:val="E390D0EA"/>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657748"/>
    <w:multiLevelType w:val="hybridMultilevel"/>
    <w:tmpl w:val="E8407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D73F58"/>
    <w:multiLevelType w:val="hybridMultilevel"/>
    <w:tmpl w:val="80B2A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A4A11"/>
    <w:multiLevelType w:val="hybridMultilevel"/>
    <w:tmpl w:val="66B0F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3"/>
  </w:num>
  <w:num w:numId="4">
    <w:abstractNumId w:val="36"/>
  </w:num>
  <w:num w:numId="5">
    <w:abstractNumId w:val="33"/>
  </w:num>
  <w:num w:numId="6">
    <w:abstractNumId w:val="9"/>
  </w:num>
  <w:num w:numId="7">
    <w:abstractNumId w:val="7"/>
  </w:num>
  <w:num w:numId="8">
    <w:abstractNumId w:val="28"/>
  </w:num>
  <w:num w:numId="9">
    <w:abstractNumId w:val="25"/>
  </w:num>
  <w:num w:numId="10">
    <w:abstractNumId w:val="30"/>
  </w:num>
  <w:num w:numId="11">
    <w:abstractNumId w:val="8"/>
  </w:num>
  <w:num w:numId="12">
    <w:abstractNumId w:val="32"/>
  </w:num>
  <w:num w:numId="13">
    <w:abstractNumId w:val="22"/>
  </w:num>
  <w:num w:numId="14">
    <w:abstractNumId w:val="24"/>
  </w:num>
  <w:num w:numId="15">
    <w:abstractNumId w:val="16"/>
  </w:num>
  <w:num w:numId="16">
    <w:abstractNumId w:val="17"/>
  </w:num>
  <w:num w:numId="17">
    <w:abstractNumId w:val="34"/>
  </w:num>
  <w:num w:numId="18">
    <w:abstractNumId w:val="4"/>
  </w:num>
  <w:num w:numId="19">
    <w:abstractNumId w:val="21"/>
  </w:num>
  <w:num w:numId="20">
    <w:abstractNumId w:val="11"/>
  </w:num>
  <w:num w:numId="21">
    <w:abstractNumId w:val="1"/>
  </w:num>
  <w:num w:numId="22">
    <w:abstractNumId w:val="18"/>
  </w:num>
  <w:num w:numId="23">
    <w:abstractNumId w:val="15"/>
  </w:num>
  <w:num w:numId="24">
    <w:abstractNumId w:val="31"/>
  </w:num>
  <w:num w:numId="25">
    <w:abstractNumId w:val="23"/>
  </w:num>
  <w:num w:numId="26">
    <w:abstractNumId w:val="20"/>
  </w:num>
  <w:num w:numId="27">
    <w:abstractNumId w:val="2"/>
  </w:num>
  <w:num w:numId="28">
    <w:abstractNumId w:val="35"/>
  </w:num>
  <w:num w:numId="29">
    <w:abstractNumId w:val="27"/>
  </w:num>
  <w:num w:numId="30">
    <w:abstractNumId w:val="14"/>
  </w:num>
  <w:num w:numId="31">
    <w:abstractNumId w:val="29"/>
  </w:num>
  <w:num w:numId="32">
    <w:abstractNumId w:val="10"/>
  </w:num>
  <w:num w:numId="33">
    <w:abstractNumId w:val="5"/>
  </w:num>
  <w:num w:numId="34">
    <w:abstractNumId w:val="19"/>
  </w:num>
  <w:num w:numId="35">
    <w:abstractNumId w:val="13"/>
  </w:num>
  <w:num w:numId="36">
    <w:abstractNumId w:val="6"/>
  </w:num>
  <w:num w:numId="37">
    <w:abstractNumId w:val="12"/>
  </w:num>
  <w:num w:numId="38">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D6105"/>
    <w:rsid w:val="00127477"/>
    <w:rsid w:val="001A66E3"/>
    <w:rsid w:val="001B5BCC"/>
    <w:rsid w:val="001C17A9"/>
    <w:rsid w:val="00263F4A"/>
    <w:rsid w:val="0029790B"/>
    <w:rsid w:val="0033676E"/>
    <w:rsid w:val="00347E6A"/>
    <w:rsid w:val="0037485F"/>
    <w:rsid w:val="00384C2A"/>
    <w:rsid w:val="00397830"/>
    <w:rsid w:val="003E30BF"/>
    <w:rsid w:val="004135F6"/>
    <w:rsid w:val="0042036D"/>
    <w:rsid w:val="00444794"/>
    <w:rsid w:val="00452E05"/>
    <w:rsid w:val="00476905"/>
    <w:rsid w:val="00481E3F"/>
    <w:rsid w:val="00494903"/>
    <w:rsid w:val="004F37BB"/>
    <w:rsid w:val="005021EC"/>
    <w:rsid w:val="005364A9"/>
    <w:rsid w:val="00546E86"/>
    <w:rsid w:val="005564DE"/>
    <w:rsid w:val="00557C86"/>
    <w:rsid w:val="00596877"/>
    <w:rsid w:val="005B1C72"/>
    <w:rsid w:val="005B6F71"/>
    <w:rsid w:val="005C0733"/>
    <w:rsid w:val="005E6863"/>
    <w:rsid w:val="00605E2E"/>
    <w:rsid w:val="00630192"/>
    <w:rsid w:val="006575DD"/>
    <w:rsid w:val="00710665"/>
    <w:rsid w:val="00725256"/>
    <w:rsid w:val="007276CF"/>
    <w:rsid w:val="00752E7B"/>
    <w:rsid w:val="007D0B7D"/>
    <w:rsid w:val="007E32A1"/>
    <w:rsid w:val="007E4752"/>
    <w:rsid w:val="00802D3E"/>
    <w:rsid w:val="0081211C"/>
    <w:rsid w:val="008326DE"/>
    <w:rsid w:val="00870603"/>
    <w:rsid w:val="008C382A"/>
    <w:rsid w:val="00924A6A"/>
    <w:rsid w:val="009D673D"/>
    <w:rsid w:val="009F0315"/>
    <w:rsid w:val="009F4AD0"/>
    <w:rsid w:val="00A3382D"/>
    <w:rsid w:val="00A72D40"/>
    <w:rsid w:val="00AE153D"/>
    <w:rsid w:val="00B12FB3"/>
    <w:rsid w:val="00B35C6C"/>
    <w:rsid w:val="00B658DB"/>
    <w:rsid w:val="00B9245E"/>
    <w:rsid w:val="00BE0325"/>
    <w:rsid w:val="00C36EE4"/>
    <w:rsid w:val="00C62BC1"/>
    <w:rsid w:val="00DA6CF7"/>
    <w:rsid w:val="00DB345F"/>
    <w:rsid w:val="00DD314B"/>
    <w:rsid w:val="00DE5D20"/>
    <w:rsid w:val="00DF18F7"/>
    <w:rsid w:val="00DF47F4"/>
    <w:rsid w:val="00E44A4D"/>
    <w:rsid w:val="00E74538"/>
    <w:rsid w:val="00E81C8A"/>
    <w:rsid w:val="00E82E56"/>
    <w:rsid w:val="00E944C1"/>
    <w:rsid w:val="00EA7FB2"/>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DE5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controls@cdu.edu.au" TargetMode="External"/><Relationship Id="rId13" Type="http://schemas.openxmlformats.org/officeDocument/2006/relationships/hyperlink" Target="mailto:sanctions@dfat.gov.au" TargetMode="External"/><Relationship Id="rId18" Type="http://schemas.openxmlformats.org/officeDocument/2006/relationships/hyperlink" Target="http://www.comlaw.gov.au/Details/F2011L0206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au/Details/C2016G00283" TargetMode="External"/><Relationship Id="rId17" Type="http://schemas.openxmlformats.org/officeDocument/2006/relationships/hyperlink" Target="https://www.defence.gov.au/ExportControls/InPrinciple.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fat.gov.au/node/1236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gl.defence.gov.au/Pages/Searc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fat.gov.au/international-relations/security/sanctions/Pages/consolidated-list" TargetMode="External"/><Relationship Id="rId23" Type="http://schemas.openxmlformats.org/officeDocument/2006/relationships/footer" Target="footer2.xml"/><Relationship Id="rId10" Type="http://schemas.openxmlformats.org/officeDocument/2006/relationships/hyperlink" Target="mailto:exportcontrols@cdu.edu.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xportcontrols@cdu.edu.au" TargetMode="External"/><Relationship Id="rId14" Type="http://schemas.openxmlformats.org/officeDocument/2006/relationships/hyperlink" Target="mailto:ExportControls@defence.gov.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F223-20E7-422A-A309-00F06D79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2021-02-01T01:43:00Z</dcterms:created>
  <dcterms:modified xsi:type="dcterms:W3CDTF">2021-02-01T01:43:00Z</dcterms:modified>
</cp:coreProperties>
</file>