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46A7B" w14:textId="77777777" w:rsidR="009F0315" w:rsidRDefault="00DB345F" w:rsidP="00C971D5">
      <w:pPr>
        <w:pStyle w:val="Title"/>
        <w:spacing w:line="276" w:lineRule="auto"/>
      </w:pPr>
      <w:r>
        <w:t>THE GOSSIP ON RESEARCH SUPERVISION</w:t>
      </w:r>
      <w:r w:rsidR="009F0315">
        <w:t>:</w:t>
      </w:r>
    </w:p>
    <w:p w14:paraId="0616D291" w14:textId="108CC5FE" w:rsidR="00DB345F" w:rsidRDefault="00DB345F" w:rsidP="00C971D5">
      <w:pPr>
        <w:pStyle w:val="Subhead"/>
        <w:spacing w:line="276" w:lineRule="auto"/>
      </w:pPr>
      <w:r>
        <w:t>THE KEY INSIGHTS FOR RESEARCH SUPERVISORS</w:t>
      </w:r>
    </w:p>
    <w:p w14:paraId="6B67DE34" w14:textId="1A2668CC" w:rsidR="00DB345F" w:rsidRDefault="00DB345F" w:rsidP="00C971D5">
      <w:pPr>
        <w:spacing w:line="276" w:lineRule="auto"/>
        <w:jc w:val="center"/>
      </w:pPr>
      <w:r w:rsidRPr="00AD013F">
        <w:t>by Simon Moss</w:t>
      </w:r>
    </w:p>
    <w:p w14:paraId="4E8F1D2B" w14:textId="77777777" w:rsidR="00DB345F" w:rsidRPr="00E83FFB" w:rsidRDefault="00DB345F" w:rsidP="00C971D5">
      <w:pPr>
        <w:spacing w:line="276" w:lineRule="auto"/>
        <w:jc w:val="center"/>
      </w:pPr>
    </w:p>
    <w:p w14:paraId="36E4D141" w14:textId="77777777" w:rsidR="00910389" w:rsidRDefault="00910389" w:rsidP="00C971D5">
      <w:pPr>
        <w:spacing w:line="276" w:lineRule="auto"/>
        <w:rPr>
          <w:rStyle w:val="Heading2Char"/>
        </w:rPr>
      </w:pPr>
    </w:p>
    <w:p w14:paraId="3E7A6344" w14:textId="2092B2DF" w:rsidR="00DB345F" w:rsidRPr="00DC1D6B" w:rsidRDefault="00DB345F" w:rsidP="00C971D5">
      <w:pPr>
        <w:spacing w:line="276" w:lineRule="auto"/>
        <w:rPr>
          <w:rStyle w:val="Heading2Char"/>
          <w:rFonts w:cstheme="majorHAnsi"/>
        </w:rPr>
      </w:pPr>
      <w:r w:rsidRPr="00DC1D6B">
        <w:rPr>
          <w:rStyle w:val="Heading2Char"/>
          <w:rFonts w:cstheme="majorHAnsi"/>
        </w:rPr>
        <w:t>Introduction</w:t>
      </w:r>
    </w:p>
    <w:p w14:paraId="53575E1C" w14:textId="77777777" w:rsidR="00AE153D" w:rsidRPr="00DC1D6B" w:rsidRDefault="00AE153D" w:rsidP="00C971D5">
      <w:pPr>
        <w:spacing w:line="276" w:lineRule="auto"/>
        <w:rPr>
          <w:rFonts w:cstheme="majorHAnsi"/>
        </w:rPr>
      </w:pPr>
    </w:p>
    <w:p w14:paraId="3726EC39" w14:textId="45DC61E3" w:rsidR="00444794" w:rsidRPr="00DC1D6B" w:rsidRDefault="00DB345F" w:rsidP="00C971D5">
      <w:pPr>
        <w:spacing w:line="276" w:lineRule="auto"/>
        <w:ind w:firstLine="720"/>
        <w:rPr>
          <w:rFonts w:cstheme="majorHAnsi"/>
          <w:lang w:eastAsia="zh-TW"/>
        </w:rPr>
      </w:pPr>
      <w:r w:rsidRPr="00DC1D6B">
        <w:rPr>
          <w:rFonts w:cstheme="majorHAnsi"/>
          <w:lang w:eastAsia="zh-TW"/>
        </w:rPr>
        <w:t>If you want to supervis</w:t>
      </w:r>
      <w:r w:rsidR="00C971D5">
        <w:rPr>
          <w:rFonts w:cstheme="majorHAnsi"/>
          <w:lang w:eastAsia="zh-TW"/>
        </w:rPr>
        <w:t>e</w:t>
      </w:r>
      <w:r w:rsidRPr="00DC1D6B">
        <w:rPr>
          <w:rFonts w:cstheme="majorHAnsi"/>
          <w:lang w:eastAsia="zh-TW"/>
        </w:rPr>
        <w:t xml:space="preserve"> PhD, Masters by Research, or other research candidates successfully, </w:t>
      </w:r>
      <w:r w:rsidR="00C971D5">
        <w:rPr>
          <w:rFonts w:cstheme="majorHAnsi"/>
          <w:lang w:eastAsia="zh-TW"/>
        </w:rPr>
        <w:t>should</w:t>
      </w:r>
      <w:r w:rsidRPr="00DC1D6B">
        <w:rPr>
          <w:rFonts w:cstheme="majorHAnsi"/>
          <w:lang w:eastAsia="zh-TW"/>
        </w:rPr>
        <w:t xml:space="preserve"> learn many of the practices and procedures that are specific to this university.  This document outlines the 20 most important insights.</w:t>
      </w:r>
      <w:r w:rsidR="00C971D5">
        <w:rPr>
          <w:rFonts w:cstheme="majorHAnsi"/>
          <w:lang w:eastAsia="zh-TW"/>
        </w:rPr>
        <w:t xml:space="preserve">  If you are not a staff member of CDU, prioritize the paragraphs that are assigned an asterisk. </w:t>
      </w:r>
    </w:p>
    <w:p w14:paraId="1E4D8570" w14:textId="033C85F4" w:rsidR="00DB345F" w:rsidRPr="00DC1D6B" w:rsidRDefault="00DB345F" w:rsidP="00C971D5">
      <w:pPr>
        <w:spacing w:line="276" w:lineRule="auto"/>
        <w:rPr>
          <w:rFonts w:cstheme="majorHAnsi"/>
          <w:lang w:eastAsia="zh-TW"/>
        </w:rPr>
      </w:pPr>
    </w:p>
    <w:p w14:paraId="43EBA53A" w14:textId="77777777" w:rsidR="00910389" w:rsidRPr="00DC1D6B" w:rsidRDefault="00910389" w:rsidP="00C971D5">
      <w:pPr>
        <w:spacing w:line="276" w:lineRule="auto"/>
        <w:rPr>
          <w:rFonts w:cstheme="majorHAnsi"/>
          <w:lang w:eastAsia="zh-TW"/>
        </w:rPr>
      </w:pPr>
    </w:p>
    <w:p w14:paraId="16621461" w14:textId="65E307E3" w:rsidR="00DB345F" w:rsidRPr="00DC1D6B" w:rsidRDefault="00DB345F" w:rsidP="00C971D5">
      <w:pPr>
        <w:pStyle w:val="Heading2"/>
        <w:spacing w:line="276" w:lineRule="auto"/>
        <w:rPr>
          <w:rFonts w:asciiTheme="majorHAnsi" w:hAnsiTheme="majorHAnsi" w:cstheme="majorHAnsi"/>
        </w:rPr>
      </w:pPr>
      <w:r w:rsidRPr="00DC1D6B">
        <w:rPr>
          <w:rFonts w:asciiTheme="majorHAnsi" w:hAnsiTheme="majorHAnsi" w:cstheme="majorHAnsi"/>
        </w:rPr>
        <w:t>Support from supervisors</w:t>
      </w:r>
    </w:p>
    <w:p w14:paraId="51B27B23" w14:textId="33BBBCB5" w:rsidR="00DB345F" w:rsidRPr="00DC1D6B" w:rsidRDefault="00DB345F" w:rsidP="00C971D5">
      <w:pPr>
        <w:spacing w:line="276" w:lineRule="auto"/>
        <w:rPr>
          <w:rFonts w:cstheme="majorHAnsi"/>
          <w:lang w:val="en-AU"/>
        </w:rPr>
      </w:pPr>
      <w:r w:rsidRPr="00DC1D6B">
        <w:rPr>
          <w:rFonts w:cstheme="majorHAnsi"/>
          <w:noProof/>
        </w:rPr>
        <w:drawing>
          <wp:anchor distT="0" distB="0" distL="114300" distR="114300" simplePos="0" relativeHeight="251658240" behindDoc="1" locked="0" layoutInCell="1" allowOverlap="1" wp14:anchorId="666BB375" wp14:editId="15AF7DDE">
            <wp:simplePos x="0" y="0"/>
            <wp:positionH relativeFrom="column">
              <wp:posOffset>41275</wp:posOffset>
            </wp:positionH>
            <wp:positionV relativeFrom="paragraph">
              <wp:posOffset>154305</wp:posOffset>
            </wp:positionV>
            <wp:extent cx="257175" cy="363477"/>
            <wp:effectExtent l="0" t="0" r="0" b="0"/>
            <wp:wrapTight wrapText="bothSides">
              <wp:wrapPolygon edited="0">
                <wp:start x="0" y="0"/>
                <wp:lineTo x="0" y="20392"/>
                <wp:lineTo x="19200" y="20392"/>
                <wp:lineTo x="19200" y="0"/>
                <wp:lineTo x="0" y="0"/>
              </wp:wrapPolygon>
            </wp:wrapTight>
            <wp:docPr id="31" name="Picture 31" descr="Image result for light bulb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light bulb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3" r="20780" b="16043"/>
                    <a:stretch/>
                  </pic:blipFill>
                  <pic:spPr bwMode="auto">
                    <a:xfrm>
                      <a:off x="0" y="0"/>
                      <a:ext cx="257175" cy="36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E4347BC" w14:textId="32A42199" w:rsidR="00DB345F" w:rsidRPr="00DC1D6B" w:rsidRDefault="00C971D5" w:rsidP="00C971D5">
      <w:pPr>
        <w:spacing w:line="276" w:lineRule="auto"/>
        <w:ind w:left="360"/>
        <w:rPr>
          <w:rFonts w:cstheme="majorHAnsi"/>
        </w:rPr>
      </w:pPr>
      <w:r>
        <w:rPr>
          <w:rFonts w:cstheme="majorHAnsi"/>
          <w:b/>
        </w:rPr>
        <w:t>*</w:t>
      </w:r>
      <w:r w:rsidR="00DB345F" w:rsidRPr="00DC1D6B">
        <w:rPr>
          <w:rFonts w:cstheme="majorHAnsi"/>
          <w:b/>
        </w:rPr>
        <w:t xml:space="preserve">The culture.  </w:t>
      </w:r>
      <w:r w:rsidR="00DB345F" w:rsidRPr="00DC1D6B">
        <w:rPr>
          <w:rFonts w:cstheme="majorHAnsi"/>
        </w:rPr>
        <w:t>At CDU, the culture is friendly, relaxed, open, but professional.  For example, if possible</w:t>
      </w:r>
    </w:p>
    <w:p w14:paraId="2623EAB0" w14:textId="77777777" w:rsidR="00DB345F" w:rsidRPr="00DC1D6B" w:rsidRDefault="00DB345F" w:rsidP="00C971D5">
      <w:pPr>
        <w:spacing w:line="276" w:lineRule="auto"/>
        <w:rPr>
          <w:rFonts w:cstheme="majorHAnsi"/>
        </w:rPr>
      </w:pPr>
    </w:p>
    <w:p w14:paraId="4AEF3149" w14:textId="77777777" w:rsidR="00DB345F" w:rsidRPr="00DC1D6B" w:rsidRDefault="00DB345F" w:rsidP="00C971D5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 xml:space="preserve">encourage candidates to question your opinions </w:t>
      </w:r>
    </w:p>
    <w:p w14:paraId="5542A512" w14:textId="77777777" w:rsidR="00DB345F" w:rsidRPr="00DC1D6B" w:rsidRDefault="00DB345F" w:rsidP="00C971D5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>inform candidates a few of their strengths you have observed—a practice that has been shown to significantly increase motivation</w:t>
      </w:r>
    </w:p>
    <w:p w14:paraId="78C37E6D" w14:textId="77777777" w:rsidR="00DB345F" w:rsidRPr="00DC1D6B" w:rsidRDefault="00DB345F" w:rsidP="00C971D5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>candidates should typically be granted autonomy to reach decisions about the topic and methods—unless parties outside the university impose restrictions</w:t>
      </w:r>
    </w:p>
    <w:p w14:paraId="7ED60219" w14:textId="77777777" w:rsidR="00DB345F" w:rsidRPr="00DC1D6B" w:rsidRDefault="00DB345F" w:rsidP="00C971D5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>you might sometimes chat to candidates casually and meet at university cafes</w:t>
      </w:r>
    </w:p>
    <w:p w14:paraId="731B6580" w14:textId="79AACD5D" w:rsidR="00DB345F" w:rsidRPr="00DC1D6B" w:rsidRDefault="00DB345F" w:rsidP="00C971D5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 xml:space="preserve">but refrain from close friendships; otherwise, your capacity to challenge and evaluate your candidates might be compromised </w:t>
      </w:r>
    </w:p>
    <w:p w14:paraId="28956492" w14:textId="77777777" w:rsidR="00AE153D" w:rsidRPr="00DC1D6B" w:rsidRDefault="00AE153D" w:rsidP="00C971D5">
      <w:pPr>
        <w:pStyle w:val="ListParagraph"/>
        <w:spacing w:before="0" w:after="0" w:line="276" w:lineRule="auto"/>
        <w:ind w:left="360"/>
        <w:rPr>
          <w:rFonts w:cstheme="majorHAnsi"/>
        </w:rPr>
      </w:pPr>
    </w:p>
    <w:p w14:paraId="4F504318" w14:textId="599D01E8" w:rsidR="00DB345F" w:rsidRPr="00DC1D6B" w:rsidRDefault="00DB345F" w:rsidP="00C971D5">
      <w:pPr>
        <w:spacing w:line="276" w:lineRule="auto"/>
        <w:rPr>
          <w:rFonts w:cstheme="majorHAnsi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8079"/>
      </w:tblGrid>
      <w:tr w:rsidR="00DB345F" w:rsidRPr="00DC1D6B" w14:paraId="62987EEF" w14:textId="77777777" w:rsidTr="00BA10BF">
        <w:trPr>
          <w:trHeight w:val="1381"/>
        </w:trPr>
        <w:tc>
          <w:tcPr>
            <w:tcW w:w="426" w:type="dxa"/>
            <w:shd w:val="clear" w:color="auto" w:fill="auto"/>
          </w:tcPr>
          <w:p w14:paraId="1187096E" w14:textId="77777777" w:rsidR="00DB345F" w:rsidRPr="00DC1D6B" w:rsidRDefault="00DB345F" w:rsidP="00C971D5">
            <w:pPr>
              <w:spacing w:line="276" w:lineRule="auto"/>
              <w:jc w:val="center"/>
              <w:rPr>
                <w:rFonts w:cstheme="majorHAnsi"/>
              </w:rPr>
            </w:pPr>
            <w:r w:rsidRPr="00DC1D6B">
              <w:rPr>
                <w:rFonts w:cstheme="majorHAnsi"/>
                <w:noProof/>
              </w:rPr>
              <w:drawing>
                <wp:inline distT="0" distB="0" distL="0" distR="0" wp14:anchorId="0F4A7683" wp14:editId="36B13158">
                  <wp:extent cx="619125" cy="491369"/>
                  <wp:effectExtent l="0" t="0" r="0" b="444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048" cy="491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81703F" w14:textId="77777777" w:rsidR="00DB345F" w:rsidRPr="00DC1D6B" w:rsidRDefault="00DB345F" w:rsidP="00C971D5">
            <w:pPr>
              <w:spacing w:line="276" w:lineRule="auto"/>
              <w:jc w:val="center"/>
              <w:rPr>
                <w:rFonts w:cstheme="majorHAnsi"/>
              </w:rPr>
            </w:pPr>
            <w:r w:rsidRPr="00DC1D6B">
              <w:rPr>
                <w:rFonts w:cstheme="majorHAnsi"/>
              </w:rPr>
              <w:t>Did you know</w:t>
            </w:r>
          </w:p>
        </w:tc>
        <w:tc>
          <w:tcPr>
            <w:tcW w:w="8584" w:type="dxa"/>
            <w:shd w:val="clear" w:color="auto" w:fill="D9D9D9" w:themeFill="background1" w:themeFillShade="D9"/>
            <w:vAlign w:val="center"/>
          </w:tcPr>
          <w:p w14:paraId="74BBC599" w14:textId="77777777" w:rsidR="00DB345F" w:rsidRPr="00DC1D6B" w:rsidRDefault="00DB345F" w:rsidP="00C971D5">
            <w:pPr>
              <w:spacing w:line="276" w:lineRule="auto"/>
              <w:rPr>
                <w:rFonts w:cstheme="majorHAnsi"/>
              </w:rPr>
            </w:pPr>
            <w:r w:rsidRPr="00DC1D6B">
              <w:rPr>
                <w:rFonts w:cstheme="majorHAnsi"/>
              </w:rPr>
              <w:t>As research shows, if candidates feel their supervisor understands and accepts their shortcomings, they tend to be more receptive to feedback</w:t>
            </w:r>
          </w:p>
        </w:tc>
      </w:tr>
    </w:tbl>
    <w:p w14:paraId="05E0B55A" w14:textId="77777777" w:rsidR="00AE153D" w:rsidRPr="00DC1D6B" w:rsidRDefault="00AE153D" w:rsidP="00C971D5">
      <w:pPr>
        <w:spacing w:line="276" w:lineRule="auto"/>
        <w:rPr>
          <w:rFonts w:cstheme="majorHAnsi"/>
          <w:lang w:val="en-AU"/>
        </w:rPr>
      </w:pPr>
    </w:p>
    <w:p w14:paraId="68E29FAA" w14:textId="67242B8C" w:rsidR="00910389" w:rsidRDefault="00910389" w:rsidP="00C971D5">
      <w:pPr>
        <w:spacing w:line="276" w:lineRule="auto"/>
        <w:rPr>
          <w:rFonts w:cstheme="majorHAnsi"/>
          <w:lang w:val="en-AU"/>
        </w:rPr>
      </w:pPr>
    </w:p>
    <w:p w14:paraId="71A777BE" w14:textId="77777777" w:rsidR="00C971D5" w:rsidRPr="00DC1D6B" w:rsidRDefault="00C971D5" w:rsidP="00C971D5">
      <w:pPr>
        <w:spacing w:line="276" w:lineRule="auto"/>
        <w:rPr>
          <w:rFonts w:cstheme="majorHAnsi"/>
          <w:lang w:val="en-AU"/>
        </w:rPr>
      </w:pPr>
    </w:p>
    <w:p w14:paraId="775EF918" w14:textId="7AC168E9" w:rsidR="00DB345F" w:rsidRPr="00DC1D6B" w:rsidRDefault="00DB345F" w:rsidP="00C971D5">
      <w:pPr>
        <w:spacing w:line="276" w:lineRule="auto"/>
        <w:rPr>
          <w:rFonts w:cstheme="majorHAnsi"/>
          <w:lang w:val="en-AU"/>
        </w:rPr>
      </w:pPr>
      <w:r w:rsidRPr="00DC1D6B">
        <w:rPr>
          <w:rFonts w:cstheme="majorHAnsi"/>
          <w:noProof/>
        </w:rPr>
        <w:drawing>
          <wp:anchor distT="0" distB="0" distL="114300" distR="114300" simplePos="0" relativeHeight="251660288" behindDoc="1" locked="0" layoutInCell="1" allowOverlap="1" wp14:anchorId="51519C67" wp14:editId="4604957D">
            <wp:simplePos x="0" y="0"/>
            <wp:positionH relativeFrom="margin">
              <wp:posOffset>85725</wp:posOffset>
            </wp:positionH>
            <wp:positionV relativeFrom="paragraph">
              <wp:posOffset>123825</wp:posOffset>
            </wp:positionV>
            <wp:extent cx="257175" cy="363220"/>
            <wp:effectExtent l="0" t="0" r="9525" b="0"/>
            <wp:wrapTight wrapText="bothSides">
              <wp:wrapPolygon edited="0">
                <wp:start x="0" y="0"/>
                <wp:lineTo x="0" y="20392"/>
                <wp:lineTo x="20800" y="20392"/>
                <wp:lineTo x="20800" y="0"/>
                <wp:lineTo x="0" y="0"/>
              </wp:wrapPolygon>
            </wp:wrapTight>
            <wp:docPr id="1" name="Picture 1" descr="Image result for light bulb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light bulb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3" r="20780" b="16043"/>
                    <a:stretch/>
                  </pic:blipFill>
                  <pic:spPr bwMode="auto">
                    <a:xfrm>
                      <a:off x="0" y="0"/>
                      <a:ext cx="25717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A9F7425" w14:textId="2305B1B5" w:rsidR="00DB345F" w:rsidRPr="00DC1D6B" w:rsidRDefault="00DB345F" w:rsidP="00C971D5">
      <w:pPr>
        <w:spacing w:line="276" w:lineRule="auto"/>
        <w:ind w:left="720"/>
        <w:rPr>
          <w:rFonts w:cstheme="majorHAnsi"/>
        </w:rPr>
      </w:pPr>
      <w:r w:rsidRPr="00DC1D6B">
        <w:rPr>
          <w:rFonts w:cstheme="majorHAnsi"/>
          <w:b/>
        </w:rPr>
        <w:t xml:space="preserve">Number of supervisors.  </w:t>
      </w:r>
      <w:r w:rsidRPr="00DC1D6B">
        <w:rPr>
          <w:rFonts w:cstheme="majorHAnsi"/>
        </w:rPr>
        <w:t>PhD and Masters by Research candidates are assigned at least two supervisors</w:t>
      </w:r>
    </w:p>
    <w:p w14:paraId="5237AAB3" w14:textId="77777777" w:rsidR="00DB345F" w:rsidRPr="00DC1D6B" w:rsidRDefault="00DB345F" w:rsidP="00C971D5">
      <w:pPr>
        <w:spacing w:line="276" w:lineRule="auto"/>
        <w:rPr>
          <w:rFonts w:cstheme="majorHAnsi"/>
        </w:rPr>
      </w:pPr>
    </w:p>
    <w:p w14:paraId="3C9C6739" w14:textId="77777777" w:rsidR="00DB345F" w:rsidRPr="00DC1D6B" w:rsidRDefault="00DB345F" w:rsidP="00C971D5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lastRenderedPageBreak/>
        <w:t xml:space="preserve">at least one of these supervisors must be designated as a principal—usually someone who has supervised a candidate from admission to completion </w:t>
      </w:r>
    </w:p>
    <w:p w14:paraId="5730D983" w14:textId="77777777" w:rsidR="00DB345F" w:rsidRPr="00DC1D6B" w:rsidRDefault="00DB345F" w:rsidP="00C971D5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>the principal supervisor is the person who is responsible for the progress of candidates but is not always the main contact for candidates</w:t>
      </w:r>
    </w:p>
    <w:p w14:paraId="08154E56" w14:textId="77777777" w:rsidR="00DB345F" w:rsidRPr="00DC1D6B" w:rsidRDefault="00DB345F" w:rsidP="00C971D5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>if you have not supervised a candidate from admission to completion, but would like to become a principal supervisor, an accelerated course will be available</w:t>
      </w:r>
    </w:p>
    <w:p w14:paraId="2AFE58BF" w14:textId="40A9A4B7" w:rsidR="00DB345F" w:rsidRDefault="00DB345F" w:rsidP="00C971D5">
      <w:pPr>
        <w:spacing w:line="276" w:lineRule="auto"/>
        <w:rPr>
          <w:rFonts w:cstheme="majorHAnsi"/>
          <w:lang w:val="en-AU"/>
        </w:rPr>
      </w:pPr>
    </w:p>
    <w:p w14:paraId="4720E183" w14:textId="77777777" w:rsidR="00C971D5" w:rsidRPr="00DC1D6B" w:rsidRDefault="00C971D5" w:rsidP="00C971D5">
      <w:pPr>
        <w:spacing w:line="276" w:lineRule="auto"/>
        <w:rPr>
          <w:rFonts w:cstheme="majorHAnsi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8079"/>
      </w:tblGrid>
      <w:tr w:rsidR="00DB345F" w:rsidRPr="00DC1D6B" w14:paraId="369CAE06" w14:textId="77777777" w:rsidTr="00BA10BF">
        <w:trPr>
          <w:trHeight w:val="1381"/>
        </w:trPr>
        <w:tc>
          <w:tcPr>
            <w:tcW w:w="426" w:type="dxa"/>
            <w:shd w:val="clear" w:color="auto" w:fill="auto"/>
          </w:tcPr>
          <w:p w14:paraId="79301B90" w14:textId="77777777" w:rsidR="00DB345F" w:rsidRPr="00DC1D6B" w:rsidRDefault="00DB345F" w:rsidP="00C971D5">
            <w:pPr>
              <w:spacing w:line="276" w:lineRule="auto"/>
              <w:jc w:val="center"/>
              <w:rPr>
                <w:rFonts w:cstheme="majorHAnsi"/>
              </w:rPr>
            </w:pPr>
            <w:r w:rsidRPr="00DC1D6B">
              <w:rPr>
                <w:rFonts w:cstheme="majorHAnsi"/>
                <w:noProof/>
              </w:rPr>
              <w:drawing>
                <wp:inline distT="0" distB="0" distL="0" distR="0" wp14:anchorId="33CCFE90" wp14:editId="5A4EA0BE">
                  <wp:extent cx="619125" cy="491369"/>
                  <wp:effectExtent l="0" t="0" r="0" b="444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048" cy="491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9E5833" w14:textId="77777777" w:rsidR="00DB345F" w:rsidRPr="00DC1D6B" w:rsidRDefault="00DB345F" w:rsidP="00C971D5">
            <w:pPr>
              <w:spacing w:line="276" w:lineRule="auto"/>
              <w:jc w:val="center"/>
              <w:rPr>
                <w:rFonts w:cstheme="majorHAnsi"/>
              </w:rPr>
            </w:pPr>
            <w:r w:rsidRPr="00DC1D6B">
              <w:rPr>
                <w:rFonts w:cstheme="majorHAnsi"/>
              </w:rPr>
              <w:t>Did you know</w:t>
            </w:r>
          </w:p>
        </w:tc>
        <w:tc>
          <w:tcPr>
            <w:tcW w:w="8584" w:type="dxa"/>
            <w:shd w:val="clear" w:color="auto" w:fill="D9D9D9" w:themeFill="background1" w:themeFillShade="D9"/>
            <w:vAlign w:val="center"/>
          </w:tcPr>
          <w:p w14:paraId="66AA8427" w14:textId="77777777" w:rsidR="00DB345F" w:rsidRPr="00DC1D6B" w:rsidRDefault="00DB345F" w:rsidP="00C971D5">
            <w:pPr>
              <w:spacing w:line="276" w:lineRule="auto"/>
              <w:rPr>
                <w:rFonts w:cstheme="majorHAnsi"/>
              </w:rPr>
            </w:pPr>
            <w:r w:rsidRPr="00DC1D6B">
              <w:rPr>
                <w:rFonts w:cstheme="majorHAnsi"/>
              </w:rPr>
              <w:t>As research shows, if candidates feel their institution is stable, predictable, and consistent, they become more confident and thus persistent on their goals</w:t>
            </w:r>
          </w:p>
        </w:tc>
      </w:tr>
    </w:tbl>
    <w:p w14:paraId="5513F1CD" w14:textId="5378410B" w:rsidR="00DB345F" w:rsidRDefault="00DB345F" w:rsidP="00C971D5">
      <w:pPr>
        <w:spacing w:line="276" w:lineRule="auto"/>
        <w:rPr>
          <w:rFonts w:cstheme="majorHAnsi"/>
          <w:lang w:val="en-AU"/>
        </w:rPr>
      </w:pPr>
    </w:p>
    <w:p w14:paraId="476436C3" w14:textId="118DC445" w:rsidR="00C971D5" w:rsidRDefault="00C971D5" w:rsidP="00C971D5">
      <w:pPr>
        <w:spacing w:line="276" w:lineRule="auto"/>
        <w:rPr>
          <w:rFonts w:cstheme="majorHAnsi"/>
          <w:lang w:val="en-AU"/>
        </w:rPr>
      </w:pPr>
    </w:p>
    <w:p w14:paraId="06AF545A" w14:textId="0F43A68A" w:rsidR="00D660A8" w:rsidRDefault="00D660A8" w:rsidP="00C971D5">
      <w:pPr>
        <w:spacing w:line="276" w:lineRule="auto"/>
        <w:rPr>
          <w:rFonts w:cstheme="majorHAnsi"/>
          <w:lang w:val="en-AU"/>
        </w:rPr>
      </w:pPr>
    </w:p>
    <w:p w14:paraId="3158A532" w14:textId="30C63752" w:rsidR="00D660A8" w:rsidRDefault="00D660A8" w:rsidP="00C971D5">
      <w:pPr>
        <w:spacing w:line="276" w:lineRule="auto"/>
        <w:rPr>
          <w:rFonts w:cstheme="majorHAnsi"/>
          <w:lang w:val="en-AU"/>
        </w:rPr>
      </w:pPr>
    </w:p>
    <w:p w14:paraId="3F451B8E" w14:textId="593EFD76" w:rsidR="00D660A8" w:rsidRDefault="00D660A8" w:rsidP="00C971D5">
      <w:pPr>
        <w:spacing w:line="276" w:lineRule="auto"/>
        <w:rPr>
          <w:rFonts w:cstheme="majorHAnsi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8584"/>
      </w:tblGrid>
      <w:tr w:rsidR="00D660A8" w:rsidRPr="001565D4" w14:paraId="31CE3543" w14:textId="77777777" w:rsidTr="008F53EF">
        <w:trPr>
          <w:trHeight w:val="1381"/>
        </w:trPr>
        <w:tc>
          <w:tcPr>
            <w:tcW w:w="426" w:type="dxa"/>
            <w:shd w:val="clear" w:color="auto" w:fill="auto"/>
          </w:tcPr>
          <w:p w14:paraId="730CADC3" w14:textId="18A145F9" w:rsidR="00D660A8" w:rsidRPr="001565D4" w:rsidRDefault="00D660A8" w:rsidP="008F53EF">
            <w:pPr>
              <w:spacing w:line="276" w:lineRule="auto"/>
              <w:jc w:val="center"/>
              <w:rPr>
                <w:rFonts w:cstheme="majorHAnsi"/>
              </w:rPr>
            </w:pPr>
            <w:r w:rsidRPr="00DC1D6B">
              <w:rPr>
                <w:rFonts w:cstheme="majorHAnsi"/>
                <w:noProof/>
              </w:rPr>
              <w:drawing>
                <wp:anchor distT="0" distB="0" distL="114300" distR="114300" simplePos="0" relativeHeight="251684864" behindDoc="1" locked="0" layoutInCell="1" allowOverlap="1" wp14:anchorId="7E062EEE" wp14:editId="4E43599F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199390</wp:posOffset>
                  </wp:positionV>
                  <wp:extent cx="257175" cy="363220"/>
                  <wp:effectExtent l="0" t="0" r="9525" b="0"/>
                  <wp:wrapTight wrapText="bothSides">
                    <wp:wrapPolygon edited="0">
                      <wp:start x="0" y="0"/>
                      <wp:lineTo x="0" y="20392"/>
                      <wp:lineTo x="20800" y="20392"/>
                      <wp:lineTo x="20800" y="0"/>
                      <wp:lineTo x="0" y="0"/>
                    </wp:wrapPolygon>
                  </wp:wrapTight>
                  <wp:docPr id="17" name="Picture 17" descr="Image result for light bul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light bulb ic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53" r="20780" b="16043"/>
                          <a:stretch/>
                        </pic:blipFill>
                        <pic:spPr bwMode="auto">
                          <a:xfrm>
                            <a:off x="0" y="0"/>
                            <a:ext cx="25717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487311F8" w14:textId="77777777" w:rsidR="00D660A8" w:rsidRPr="001565D4" w:rsidRDefault="00D660A8" w:rsidP="008F53EF">
            <w:pPr>
              <w:spacing w:line="276" w:lineRule="auto"/>
              <w:jc w:val="center"/>
              <w:rPr>
                <w:rFonts w:cstheme="majorHAnsi"/>
              </w:rPr>
            </w:pPr>
          </w:p>
        </w:tc>
        <w:tc>
          <w:tcPr>
            <w:tcW w:w="8584" w:type="dxa"/>
            <w:shd w:val="clear" w:color="auto" w:fill="auto"/>
          </w:tcPr>
          <w:p w14:paraId="018538E1" w14:textId="29893C90" w:rsidR="00D660A8" w:rsidRPr="0049046C" w:rsidRDefault="00D660A8" w:rsidP="0049046C">
            <w:pPr>
              <w:spacing w:line="276" w:lineRule="auto"/>
              <w:rPr>
                <w:rFonts w:cstheme="majorHAnsi"/>
              </w:rPr>
            </w:pPr>
            <w:r>
              <w:rPr>
                <w:rFonts w:cstheme="majorHAnsi"/>
                <w:b/>
                <w:bCs/>
              </w:rPr>
              <w:t xml:space="preserve">Diversity of supervisors on the panel.  </w:t>
            </w:r>
            <w:r>
              <w:rPr>
                <w:rFonts w:cstheme="majorHAnsi"/>
              </w:rPr>
              <w:t>Before confirmation of candidature, the principal supervisor, in consultation with the candidate, should arrange a supervision panel that fulfills at least six of the following seven criteri</w:t>
            </w:r>
            <w:r w:rsidR="00964FA7">
              <w:rPr>
                <w:rFonts w:cstheme="majorHAnsi"/>
              </w:rPr>
              <w:t>a.  To clarify</w:t>
            </w:r>
            <w:r w:rsidR="0049046C">
              <w:rPr>
                <w:rFonts w:cstheme="majorHAnsi"/>
              </w:rPr>
              <w:t xml:space="preserve">, </w:t>
            </w:r>
            <w:r w:rsidR="0049046C" w:rsidRPr="0049046C">
              <w:rPr>
                <w:rFonts w:cstheme="majorHAnsi"/>
              </w:rPr>
              <w:t>each supervisor might fulfill many criteria</w:t>
            </w:r>
            <w:r w:rsidR="0049046C">
              <w:rPr>
                <w:rFonts w:cstheme="majorHAnsi"/>
              </w:rPr>
              <w:t xml:space="preserve">.  Therefore, </w:t>
            </w:r>
            <w:r w:rsidR="0049046C" w:rsidRPr="0049046C">
              <w:rPr>
                <w:rFonts w:cstheme="majorHAnsi"/>
              </w:rPr>
              <w:t xml:space="preserve">two supervisors might be </w:t>
            </w:r>
            <w:r w:rsidR="0049046C">
              <w:rPr>
                <w:rFonts w:cstheme="majorHAnsi"/>
              </w:rPr>
              <w:t>enough to fulfill six criteria.</w:t>
            </w:r>
          </w:p>
          <w:p w14:paraId="6EE3C4C9" w14:textId="77777777" w:rsidR="00D660A8" w:rsidRDefault="00D660A8" w:rsidP="008F53EF">
            <w:pPr>
              <w:spacing w:line="276" w:lineRule="auto"/>
              <w:rPr>
                <w:rFonts w:cstheme="majorHAnsi"/>
              </w:rPr>
            </w:pPr>
          </w:p>
          <w:tbl>
            <w:tblPr>
              <w:tblStyle w:val="TableGrid"/>
              <w:tblW w:w="7600" w:type="dxa"/>
              <w:tblBorders>
                <w:top w:val="single" w:sz="24" w:space="0" w:color="FFFFFF" w:themeColor="background1"/>
                <w:left w:val="single" w:sz="24" w:space="0" w:color="FFFFFF" w:themeColor="background1"/>
                <w:bottom w:val="single" w:sz="24" w:space="0" w:color="FFFFFF" w:themeColor="background1"/>
                <w:right w:val="single" w:sz="24" w:space="0" w:color="FFFFFF" w:themeColor="background1"/>
                <w:insideH w:val="single" w:sz="24" w:space="0" w:color="FFFFFF" w:themeColor="background1"/>
                <w:insideV w:val="single" w:sz="2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2071"/>
              <w:gridCol w:w="5529"/>
            </w:tblGrid>
            <w:tr w:rsidR="00D660A8" w:rsidRPr="00E11289" w14:paraId="327823E3" w14:textId="77777777" w:rsidTr="008F53EF">
              <w:tc>
                <w:tcPr>
                  <w:tcW w:w="2071" w:type="dxa"/>
                  <w:shd w:val="clear" w:color="auto" w:fill="C6EBD6" w:themeFill="accent5" w:themeFillTint="66"/>
                </w:tcPr>
                <w:p w14:paraId="330143F0" w14:textId="1391725E" w:rsidR="00D660A8" w:rsidRPr="00E11289" w:rsidRDefault="0049046C" w:rsidP="008F53EF">
                  <w:pPr>
                    <w:pStyle w:val="MHPBody"/>
                    <w:jc w:val="center"/>
                    <w:rPr>
                      <w:rFonts w:asciiTheme="majorHAnsi" w:hAnsiTheme="majorHAnsi" w:cstheme="majorHAnsi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szCs w:val="22"/>
                    </w:rPr>
                    <w:t>Criterion</w:t>
                  </w:r>
                </w:p>
              </w:tc>
              <w:tc>
                <w:tcPr>
                  <w:tcW w:w="5529" w:type="dxa"/>
                  <w:shd w:val="clear" w:color="auto" w:fill="C6EBD6" w:themeFill="accent5" w:themeFillTint="66"/>
                </w:tcPr>
                <w:p w14:paraId="52982960" w14:textId="5995EAC9" w:rsidR="00D660A8" w:rsidRPr="00E11289" w:rsidRDefault="0049046C" w:rsidP="008F53EF">
                  <w:pPr>
                    <w:pStyle w:val="MHPBody"/>
                    <w:jc w:val="center"/>
                    <w:rPr>
                      <w:rFonts w:asciiTheme="majorHAnsi" w:hAnsiTheme="majorHAnsi" w:cstheme="majorHAnsi"/>
                      <w:szCs w:val="22"/>
                    </w:rPr>
                  </w:pPr>
                  <w:r>
                    <w:rPr>
                      <w:rFonts w:cstheme="majorHAnsi"/>
                    </w:rPr>
                    <w:t>The panel should include</w:t>
                  </w:r>
                  <w:r>
                    <w:rPr>
                      <w:rFonts w:cstheme="majorHAnsi"/>
                    </w:rPr>
                    <w:t xml:space="preserve"> at least one…</w:t>
                  </w:r>
                </w:p>
              </w:tc>
            </w:tr>
            <w:tr w:rsidR="0049046C" w:rsidRPr="00E11289" w14:paraId="1D949D02" w14:textId="77777777" w:rsidTr="008F53EF">
              <w:tc>
                <w:tcPr>
                  <w:tcW w:w="2071" w:type="dxa"/>
                  <w:shd w:val="clear" w:color="auto" w:fill="D9D9D9" w:themeFill="background1" w:themeFillShade="D9"/>
                </w:tcPr>
                <w:p w14:paraId="4C37C392" w14:textId="6D9FA249" w:rsidR="0049046C" w:rsidRPr="0049046C" w:rsidRDefault="0049046C" w:rsidP="008F53EF">
                  <w:pPr>
                    <w:pStyle w:val="MHPBody"/>
                    <w:rPr>
                      <w:rFonts w:asciiTheme="majorHAnsi" w:hAnsiTheme="majorHAnsi" w:cstheme="majorHAnsi"/>
                      <w:b/>
                      <w:bCs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Cs w:val="22"/>
                    </w:rPr>
                    <w:t>Mandatory criteria</w:t>
                  </w:r>
                </w:p>
              </w:tc>
              <w:tc>
                <w:tcPr>
                  <w:tcW w:w="5529" w:type="dxa"/>
                  <w:shd w:val="clear" w:color="auto" w:fill="D9D9D9" w:themeFill="background1" w:themeFillShade="D9"/>
                </w:tcPr>
                <w:p w14:paraId="12568E0F" w14:textId="77777777" w:rsidR="0049046C" w:rsidRDefault="0049046C" w:rsidP="008F53EF">
                  <w:pPr>
                    <w:spacing w:line="276" w:lineRule="auto"/>
                    <w:rPr>
                      <w:rFonts w:cstheme="majorHAnsi"/>
                    </w:rPr>
                  </w:pPr>
                </w:p>
              </w:tc>
            </w:tr>
            <w:tr w:rsidR="0049046C" w:rsidRPr="00E11289" w14:paraId="526CD34A" w14:textId="77777777" w:rsidTr="008F53EF">
              <w:tc>
                <w:tcPr>
                  <w:tcW w:w="2071" w:type="dxa"/>
                  <w:shd w:val="clear" w:color="auto" w:fill="D9D9D9" w:themeFill="background1" w:themeFillShade="D9"/>
                </w:tcPr>
                <w:p w14:paraId="0EDFC9CF" w14:textId="380E1F60" w:rsidR="0049046C" w:rsidRDefault="0049046C" w:rsidP="0049046C">
                  <w:pPr>
                    <w:pStyle w:val="MHPBody"/>
                    <w:rPr>
                      <w:rFonts w:asciiTheme="majorHAnsi" w:hAnsiTheme="majorHAnsi" w:cstheme="majorHAnsi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szCs w:val="22"/>
                    </w:rPr>
                    <w:t>Discipline expert</w:t>
                  </w:r>
                </w:p>
              </w:tc>
              <w:tc>
                <w:tcPr>
                  <w:tcW w:w="5529" w:type="dxa"/>
                  <w:shd w:val="clear" w:color="auto" w:fill="D9D9D9" w:themeFill="background1" w:themeFillShade="D9"/>
                </w:tcPr>
                <w:p w14:paraId="3A4DB6DB" w14:textId="675CF7A2" w:rsidR="0049046C" w:rsidRDefault="0049046C" w:rsidP="0049046C">
                  <w:pPr>
                    <w:spacing w:line="276" w:lineRule="auto"/>
                    <w:rPr>
                      <w:rFonts w:cstheme="majorHAnsi"/>
                    </w:rPr>
                  </w:pPr>
                  <w:r w:rsidRPr="001E346D">
                    <w:rPr>
                      <w:rFonts w:cstheme="majorHAnsi"/>
                    </w:rPr>
                    <w:t xml:space="preserve">registered supervisor </w:t>
                  </w:r>
                  <w:r>
                    <w:rPr>
                      <w:rFonts w:cstheme="majorHAnsi"/>
                    </w:rPr>
                    <w:t>who has</w:t>
                  </w:r>
                  <w:r w:rsidRPr="001E346D">
                    <w:rPr>
                      <w:rFonts w:cstheme="majorHAnsi"/>
                    </w:rPr>
                    <w:t xml:space="preserve"> developed expertise in the relevant discipline or field of research</w:t>
                  </w:r>
                </w:p>
              </w:tc>
            </w:tr>
            <w:tr w:rsidR="0049046C" w:rsidRPr="00E11289" w14:paraId="6418FC98" w14:textId="77777777" w:rsidTr="008F53EF">
              <w:tc>
                <w:tcPr>
                  <w:tcW w:w="2071" w:type="dxa"/>
                  <w:shd w:val="clear" w:color="auto" w:fill="D9D9D9" w:themeFill="background1" w:themeFillShade="D9"/>
                </w:tcPr>
                <w:p w14:paraId="035A31D6" w14:textId="2422ED95" w:rsidR="0049046C" w:rsidRDefault="0049046C" w:rsidP="0049046C">
                  <w:pPr>
                    <w:pStyle w:val="MHPBody"/>
                    <w:rPr>
                      <w:rFonts w:asciiTheme="majorHAnsi" w:hAnsiTheme="majorHAnsi" w:cstheme="majorHAnsi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szCs w:val="22"/>
                    </w:rPr>
                    <w:t>Methods expert</w:t>
                  </w:r>
                </w:p>
              </w:tc>
              <w:tc>
                <w:tcPr>
                  <w:tcW w:w="5529" w:type="dxa"/>
                  <w:shd w:val="clear" w:color="auto" w:fill="D9D9D9" w:themeFill="background1" w:themeFillShade="D9"/>
                </w:tcPr>
                <w:p w14:paraId="363681A9" w14:textId="490369B0" w:rsidR="0049046C" w:rsidRPr="001E346D" w:rsidRDefault="0049046C" w:rsidP="0049046C">
                  <w:pPr>
                    <w:spacing w:line="276" w:lineRule="auto"/>
                    <w:rPr>
                      <w:rFonts w:cstheme="majorHAnsi"/>
                    </w:rPr>
                  </w:pPr>
                  <w:r w:rsidRPr="001E346D">
                    <w:rPr>
                      <w:rFonts w:cstheme="majorHAnsi"/>
                    </w:rPr>
                    <w:t>person who has developed expertise in the methodology or methods</w:t>
                  </w:r>
                </w:p>
              </w:tc>
            </w:tr>
            <w:tr w:rsidR="0049046C" w:rsidRPr="00E11289" w14:paraId="05E697F7" w14:textId="77777777" w:rsidTr="008F53EF">
              <w:tc>
                <w:tcPr>
                  <w:tcW w:w="2071" w:type="dxa"/>
                  <w:shd w:val="clear" w:color="auto" w:fill="D9D9D9" w:themeFill="background1" w:themeFillShade="D9"/>
                </w:tcPr>
                <w:p w14:paraId="4EA522E5" w14:textId="1ACBA82C" w:rsidR="0049046C" w:rsidRDefault="0049046C" w:rsidP="0049046C">
                  <w:pPr>
                    <w:pStyle w:val="MHPBody"/>
                    <w:rPr>
                      <w:rFonts w:asciiTheme="majorHAnsi" w:hAnsiTheme="majorHAnsi" w:cstheme="majorHAnsi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szCs w:val="22"/>
                    </w:rPr>
                    <w:t>Ongoing academic</w:t>
                  </w:r>
                </w:p>
              </w:tc>
              <w:tc>
                <w:tcPr>
                  <w:tcW w:w="5529" w:type="dxa"/>
                  <w:shd w:val="clear" w:color="auto" w:fill="D9D9D9" w:themeFill="background1" w:themeFillShade="D9"/>
                </w:tcPr>
                <w:p w14:paraId="30389631" w14:textId="67CE8319" w:rsidR="0049046C" w:rsidRDefault="0049046C" w:rsidP="0049046C">
                  <w:pPr>
                    <w:spacing w:line="276" w:lineRule="auto"/>
                    <w:rPr>
                      <w:rFonts w:cstheme="majorHAnsi"/>
                    </w:rPr>
                  </w:pPr>
                  <w:r w:rsidRPr="001E346D">
                    <w:rPr>
                      <w:rFonts w:cstheme="majorHAnsi"/>
                    </w:rPr>
                    <w:t xml:space="preserve">registered supervisor </w:t>
                  </w:r>
                  <w:r>
                    <w:rPr>
                      <w:rFonts w:cstheme="majorHAnsi"/>
                    </w:rPr>
                    <w:t>who is likely to</w:t>
                  </w:r>
                  <w:r w:rsidRPr="001E346D">
                    <w:rPr>
                      <w:rFonts w:cstheme="majorHAnsi"/>
                    </w:rPr>
                    <w:t xml:space="preserve"> be employed at CDU during the entire candidature   </w:t>
                  </w:r>
                </w:p>
              </w:tc>
            </w:tr>
            <w:tr w:rsidR="0049046C" w:rsidRPr="00E11289" w14:paraId="667A5EDB" w14:textId="77777777" w:rsidTr="008F53EF">
              <w:tc>
                <w:tcPr>
                  <w:tcW w:w="2071" w:type="dxa"/>
                  <w:shd w:val="clear" w:color="auto" w:fill="D9D9D9" w:themeFill="background1" w:themeFillShade="D9"/>
                </w:tcPr>
                <w:p w14:paraId="6161DA09" w14:textId="52F6D83D" w:rsidR="0049046C" w:rsidRDefault="0049046C" w:rsidP="0049046C">
                  <w:pPr>
                    <w:pStyle w:val="MHPBody"/>
                    <w:rPr>
                      <w:rFonts w:asciiTheme="majorHAnsi" w:hAnsiTheme="majorHAnsi" w:cstheme="majorHAnsi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szCs w:val="22"/>
                    </w:rPr>
                    <w:t>Experience with Q1</w:t>
                  </w:r>
                </w:p>
              </w:tc>
              <w:tc>
                <w:tcPr>
                  <w:tcW w:w="5529" w:type="dxa"/>
                  <w:shd w:val="clear" w:color="auto" w:fill="D9D9D9" w:themeFill="background1" w:themeFillShade="D9"/>
                </w:tcPr>
                <w:p w14:paraId="57EAD132" w14:textId="0DD9FF2C" w:rsidR="0049046C" w:rsidRDefault="0049046C" w:rsidP="0049046C">
                  <w:pPr>
                    <w:spacing w:line="276" w:lineRule="auto"/>
                    <w:rPr>
                      <w:rFonts w:cstheme="majorHAnsi"/>
                    </w:rPr>
                  </w:pPr>
                  <w:r w:rsidRPr="001E346D">
                    <w:rPr>
                      <w:rFonts w:cstheme="majorHAnsi"/>
                    </w:rPr>
                    <w:t xml:space="preserve">registered supervisor </w:t>
                  </w:r>
                  <w:r>
                    <w:rPr>
                      <w:rFonts w:cstheme="majorHAnsi"/>
                    </w:rPr>
                    <w:t>who has</w:t>
                  </w:r>
                  <w:r w:rsidRPr="001E346D">
                    <w:rPr>
                      <w:rFonts w:cstheme="majorHAnsi"/>
                    </w:rPr>
                    <w:t xml:space="preserve"> published two Q1 journal articles in the last five years—or can justify equivalent quality of output in a request to the Dean of Graduate Studies.  </w:t>
                  </w:r>
                </w:p>
                <w:p w14:paraId="666845FA" w14:textId="77777777" w:rsidR="0049046C" w:rsidRDefault="0049046C" w:rsidP="0049046C">
                  <w:pPr>
                    <w:spacing w:line="276" w:lineRule="auto"/>
                    <w:rPr>
                      <w:rFonts w:cstheme="majorHAnsi"/>
                    </w:rPr>
                  </w:pPr>
                </w:p>
                <w:p w14:paraId="01F671DA" w14:textId="4951675B" w:rsidR="0049046C" w:rsidRDefault="0049046C" w:rsidP="0049046C">
                  <w:pPr>
                    <w:spacing w:line="276" w:lineRule="auto"/>
                    <w:rPr>
                      <w:rFonts w:cstheme="majorHAnsi"/>
                    </w:rPr>
                  </w:pPr>
                  <w:r w:rsidRPr="001E346D">
                    <w:rPr>
                      <w:rFonts w:cstheme="majorHAnsi"/>
                    </w:rPr>
                    <w:t xml:space="preserve">Q1 is defined according to </w:t>
                  </w:r>
                  <w:proofErr w:type="spellStart"/>
                  <w:r w:rsidRPr="001E346D">
                    <w:rPr>
                      <w:rFonts w:cstheme="majorHAnsi"/>
                    </w:rPr>
                    <w:t>Scimago</w:t>
                  </w:r>
                  <w:proofErr w:type="spellEnd"/>
                  <w:r w:rsidRPr="001E346D">
                    <w:rPr>
                      <w:rFonts w:cstheme="majorHAnsi"/>
                    </w:rPr>
                    <w:t xml:space="preserve">, the Australian Business Deans Council (A*/A), and the Deakin list of law journal (A*/A).  </w:t>
                  </w:r>
                </w:p>
              </w:tc>
            </w:tr>
            <w:tr w:rsidR="0049046C" w:rsidRPr="00E11289" w14:paraId="7BA0D77D" w14:textId="77777777" w:rsidTr="008F53EF">
              <w:tc>
                <w:tcPr>
                  <w:tcW w:w="2071" w:type="dxa"/>
                  <w:shd w:val="clear" w:color="auto" w:fill="D9D9D9" w:themeFill="background1" w:themeFillShade="D9"/>
                </w:tcPr>
                <w:p w14:paraId="6AC88D5A" w14:textId="50270F30" w:rsidR="0049046C" w:rsidRPr="0049046C" w:rsidRDefault="0049046C" w:rsidP="008F53EF">
                  <w:pPr>
                    <w:pStyle w:val="MHPBody"/>
                    <w:rPr>
                      <w:rFonts w:asciiTheme="majorHAnsi" w:hAnsiTheme="majorHAnsi" w:cstheme="majorHAnsi"/>
                      <w:b/>
                      <w:bCs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Cs w:val="22"/>
                    </w:rPr>
                    <w:t>Optional criteria</w:t>
                  </w:r>
                </w:p>
              </w:tc>
              <w:tc>
                <w:tcPr>
                  <w:tcW w:w="5529" w:type="dxa"/>
                  <w:shd w:val="clear" w:color="auto" w:fill="D9D9D9" w:themeFill="background1" w:themeFillShade="D9"/>
                </w:tcPr>
                <w:p w14:paraId="2AE3AE42" w14:textId="77777777" w:rsidR="0049046C" w:rsidRDefault="0049046C" w:rsidP="008F53EF">
                  <w:pPr>
                    <w:spacing w:line="276" w:lineRule="auto"/>
                    <w:rPr>
                      <w:rFonts w:cstheme="majorHAnsi"/>
                    </w:rPr>
                  </w:pPr>
                </w:p>
              </w:tc>
            </w:tr>
            <w:tr w:rsidR="00D660A8" w:rsidRPr="00E11289" w14:paraId="6A56F20D" w14:textId="77777777" w:rsidTr="008F53EF">
              <w:tc>
                <w:tcPr>
                  <w:tcW w:w="2071" w:type="dxa"/>
                  <w:shd w:val="clear" w:color="auto" w:fill="D9D9D9" w:themeFill="background1" w:themeFillShade="D9"/>
                </w:tcPr>
                <w:p w14:paraId="46059767" w14:textId="77777777" w:rsidR="00D660A8" w:rsidRPr="00E11289" w:rsidRDefault="00D660A8" w:rsidP="008F53EF">
                  <w:pPr>
                    <w:pStyle w:val="MHPBody"/>
                    <w:rPr>
                      <w:rFonts w:asciiTheme="majorHAnsi" w:hAnsiTheme="majorHAnsi" w:cstheme="majorHAnsi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szCs w:val="22"/>
                    </w:rPr>
                    <w:t>ECR</w:t>
                  </w:r>
                </w:p>
              </w:tc>
              <w:tc>
                <w:tcPr>
                  <w:tcW w:w="5529" w:type="dxa"/>
                  <w:shd w:val="clear" w:color="auto" w:fill="D9D9D9" w:themeFill="background1" w:themeFillShade="D9"/>
                </w:tcPr>
                <w:p w14:paraId="5F8E1F63" w14:textId="61D70937" w:rsidR="00D660A8" w:rsidRPr="00E11289" w:rsidRDefault="0049046C" w:rsidP="008F53EF">
                  <w:pPr>
                    <w:spacing w:line="276" w:lineRule="auto"/>
                    <w:rPr>
                      <w:rFonts w:cstheme="majorHAnsi"/>
                    </w:rPr>
                  </w:pPr>
                  <w:r>
                    <w:rPr>
                      <w:rFonts w:cstheme="majorHAnsi"/>
                    </w:rPr>
                    <w:t>o</w:t>
                  </w:r>
                  <w:r w:rsidR="00D660A8" w:rsidRPr="001E346D">
                    <w:rPr>
                      <w:rFonts w:cstheme="majorHAnsi"/>
                    </w:rPr>
                    <w:t>ne early-career researcher who could benefit from their role in this projec</w:t>
                  </w:r>
                  <w:r w:rsidR="00D660A8">
                    <w:rPr>
                      <w:rFonts w:cstheme="majorHAnsi"/>
                    </w:rPr>
                    <w:t>t</w:t>
                  </w:r>
                </w:p>
              </w:tc>
            </w:tr>
            <w:tr w:rsidR="00D660A8" w:rsidRPr="00E11289" w14:paraId="7E5FC798" w14:textId="77777777" w:rsidTr="008F53EF">
              <w:tc>
                <w:tcPr>
                  <w:tcW w:w="2071" w:type="dxa"/>
                  <w:shd w:val="clear" w:color="auto" w:fill="D9D9D9" w:themeFill="background1" w:themeFillShade="D9"/>
                </w:tcPr>
                <w:p w14:paraId="2490DBCE" w14:textId="77777777" w:rsidR="00D660A8" w:rsidRDefault="00D660A8" w:rsidP="008F53EF">
                  <w:pPr>
                    <w:pStyle w:val="MHPBody"/>
                    <w:rPr>
                      <w:rFonts w:asciiTheme="majorHAnsi" w:hAnsiTheme="majorHAnsi" w:cstheme="majorHAnsi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szCs w:val="22"/>
                    </w:rPr>
                    <w:lastRenderedPageBreak/>
                    <w:t>End-user</w:t>
                  </w:r>
                </w:p>
              </w:tc>
              <w:tc>
                <w:tcPr>
                  <w:tcW w:w="5529" w:type="dxa"/>
                  <w:shd w:val="clear" w:color="auto" w:fill="D9D9D9" w:themeFill="background1" w:themeFillShade="D9"/>
                </w:tcPr>
                <w:p w14:paraId="644D23B5" w14:textId="2E0F20F2" w:rsidR="00D660A8" w:rsidRDefault="0049046C" w:rsidP="008F53EF">
                  <w:pPr>
                    <w:spacing w:line="276" w:lineRule="auto"/>
                    <w:rPr>
                      <w:rFonts w:cstheme="majorHAnsi"/>
                    </w:rPr>
                  </w:pPr>
                  <w:r>
                    <w:rPr>
                      <w:rFonts w:cstheme="majorHAnsi"/>
                    </w:rPr>
                    <w:t>o</w:t>
                  </w:r>
                  <w:r w:rsidR="00D660A8" w:rsidRPr="001E346D">
                    <w:rPr>
                      <w:rFonts w:cstheme="majorHAnsi"/>
                    </w:rPr>
                    <w:t xml:space="preserve">ne end-user—a person from government, business, or community </w:t>
                  </w:r>
                  <w:r>
                    <w:rPr>
                      <w:rFonts w:cstheme="majorHAnsi"/>
                    </w:rPr>
                    <w:t>who</w:t>
                  </w:r>
                  <w:r w:rsidR="00D660A8" w:rsidRPr="001E346D">
                    <w:rPr>
                      <w:rFonts w:cstheme="majorHAnsi"/>
                    </w:rPr>
                    <w:t xml:space="preserve"> could benefit from the research and help the candidate apply this research in practice </w:t>
                  </w:r>
                </w:p>
              </w:tc>
            </w:tr>
            <w:tr w:rsidR="00D660A8" w:rsidRPr="00E11289" w14:paraId="42220DE0" w14:textId="77777777" w:rsidTr="008F53EF">
              <w:tc>
                <w:tcPr>
                  <w:tcW w:w="2071" w:type="dxa"/>
                  <w:shd w:val="clear" w:color="auto" w:fill="D9D9D9" w:themeFill="background1" w:themeFillShade="D9"/>
                </w:tcPr>
                <w:p w14:paraId="4CA952F7" w14:textId="4A7350C0" w:rsidR="00D660A8" w:rsidRDefault="0049046C" w:rsidP="008F53EF">
                  <w:pPr>
                    <w:pStyle w:val="MHPBody"/>
                    <w:rPr>
                      <w:rFonts w:asciiTheme="majorHAnsi" w:hAnsiTheme="majorHAnsi" w:cstheme="majorHAnsi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szCs w:val="22"/>
                    </w:rPr>
                    <w:t>S</w:t>
                  </w:r>
                  <w:r w:rsidR="00D660A8">
                    <w:rPr>
                      <w:rFonts w:asciiTheme="majorHAnsi" w:hAnsiTheme="majorHAnsi" w:cstheme="majorHAnsi"/>
                      <w:szCs w:val="22"/>
                    </w:rPr>
                    <w:t>etting expert</w:t>
                  </w:r>
                </w:p>
              </w:tc>
              <w:tc>
                <w:tcPr>
                  <w:tcW w:w="5529" w:type="dxa"/>
                  <w:shd w:val="clear" w:color="auto" w:fill="D9D9D9" w:themeFill="background1" w:themeFillShade="D9"/>
                </w:tcPr>
                <w:p w14:paraId="16E09E35" w14:textId="77852CAD" w:rsidR="00D660A8" w:rsidRDefault="0049046C" w:rsidP="008F53EF">
                  <w:pPr>
                    <w:spacing w:line="276" w:lineRule="auto"/>
                    <w:rPr>
                      <w:rFonts w:cstheme="majorHAnsi"/>
                    </w:rPr>
                  </w:pPr>
                  <w:r>
                    <w:rPr>
                      <w:rFonts w:cstheme="majorHAnsi"/>
                    </w:rPr>
                    <w:t>o</w:t>
                  </w:r>
                  <w:r w:rsidR="00D660A8" w:rsidRPr="001E346D">
                    <w:rPr>
                      <w:rFonts w:cstheme="majorHAnsi"/>
                    </w:rPr>
                    <w:t>ne person who has developed expertise in the setting or industry</w:t>
                  </w:r>
                </w:p>
              </w:tc>
            </w:tr>
          </w:tbl>
          <w:p w14:paraId="2A4B9CE1" w14:textId="77777777" w:rsidR="00D660A8" w:rsidRPr="001E346D" w:rsidRDefault="00D660A8" w:rsidP="008F53EF">
            <w:pPr>
              <w:spacing w:line="276" w:lineRule="auto"/>
              <w:rPr>
                <w:rFonts w:cstheme="majorHAnsi"/>
              </w:rPr>
            </w:pPr>
          </w:p>
        </w:tc>
      </w:tr>
    </w:tbl>
    <w:p w14:paraId="4EDE16CB" w14:textId="77777777" w:rsidR="00D660A8" w:rsidRPr="001565D4" w:rsidRDefault="00D660A8" w:rsidP="00D660A8">
      <w:pPr>
        <w:spacing w:line="276" w:lineRule="auto"/>
        <w:rPr>
          <w:rFonts w:cstheme="majorHAnsi"/>
          <w:lang w:val="en-AU"/>
        </w:rPr>
      </w:pPr>
    </w:p>
    <w:p w14:paraId="608E80C4" w14:textId="55EEC46E" w:rsidR="00D660A8" w:rsidRDefault="00D660A8" w:rsidP="00C971D5">
      <w:pPr>
        <w:spacing w:line="276" w:lineRule="auto"/>
        <w:rPr>
          <w:rFonts w:cstheme="majorHAnsi"/>
          <w:lang w:val="en-AU"/>
        </w:rPr>
      </w:pPr>
    </w:p>
    <w:p w14:paraId="43F29903" w14:textId="4CE4D4E4" w:rsidR="00D660A8" w:rsidRDefault="00D660A8" w:rsidP="00C971D5">
      <w:pPr>
        <w:spacing w:line="276" w:lineRule="auto"/>
        <w:rPr>
          <w:rFonts w:cstheme="majorHAnsi"/>
          <w:lang w:val="en-AU"/>
        </w:rPr>
      </w:pPr>
    </w:p>
    <w:p w14:paraId="01C80FA4" w14:textId="77777777" w:rsidR="00D660A8" w:rsidRPr="00DC1D6B" w:rsidRDefault="00D660A8" w:rsidP="00C971D5">
      <w:pPr>
        <w:spacing w:line="276" w:lineRule="auto"/>
        <w:rPr>
          <w:rFonts w:cstheme="majorHAnsi"/>
          <w:lang w:val="en-AU"/>
        </w:rPr>
      </w:pPr>
    </w:p>
    <w:p w14:paraId="636D062C" w14:textId="77777777" w:rsidR="00AE153D" w:rsidRPr="00DC1D6B" w:rsidRDefault="00AE153D" w:rsidP="00C971D5">
      <w:pPr>
        <w:spacing w:line="276" w:lineRule="auto"/>
        <w:rPr>
          <w:rFonts w:cstheme="majorHAnsi"/>
          <w:lang w:val="en-AU"/>
        </w:rPr>
      </w:pPr>
    </w:p>
    <w:p w14:paraId="5E949036" w14:textId="046D51F2" w:rsidR="00DB345F" w:rsidRPr="00DC1D6B" w:rsidRDefault="00DB345F" w:rsidP="00C971D5">
      <w:pPr>
        <w:pStyle w:val="Heading2"/>
        <w:spacing w:line="276" w:lineRule="auto"/>
        <w:rPr>
          <w:rFonts w:asciiTheme="majorHAnsi" w:hAnsiTheme="majorHAnsi" w:cstheme="majorHAnsi"/>
        </w:rPr>
      </w:pPr>
      <w:r w:rsidRPr="00DC1D6B">
        <w:rPr>
          <w:rFonts w:asciiTheme="majorHAnsi" w:hAnsiTheme="majorHAnsi" w:cstheme="majorHAnsi"/>
        </w:rPr>
        <w:t>Eligibility and funding of research candidates</w:t>
      </w:r>
    </w:p>
    <w:p w14:paraId="01C4E729" w14:textId="79E4B5BB" w:rsidR="00DB345F" w:rsidRPr="00DC1D6B" w:rsidRDefault="00DB345F" w:rsidP="00C971D5">
      <w:pPr>
        <w:spacing w:line="276" w:lineRule="auto"/>
        <w:rPr>
          <w:rFonts w:cstheme="majorHAnsi"/>
          <w:lang w:eastAsia="zh-TW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B345F" w:rsidRPr="00DC1D6B" w14:paraId="100B14EF" w14:textId="77777777" w:rsidTr="001A66E3">
        <w:trPr>
          <w:trHeight w:val="1381"/>
        </w:trPr>
        <w:tc>
          <w:tcPr>
            <w:tcW w:w="9356" w:type="dxa"/>
            <w:shd w:val="clear" w:color="auto" w:fill="auto"/>
          </w:tcPr>
          <w:p w14:paraId="5813F4C3" w14:textId="2D25D952" w:rsidR="00DB345F" w:rsidRPr="00DC1D6B" w:rsidRDefault="00DB345F" w:rsidP="00C971D5">
            <w:pPr>
              <w:spacing w:line="276" w:lineRule="auto"/>
              <w:rPr>
                <w:rFonts w:cstheme="majorHAnsi"/>
              </w:rPr>
            </w:pPr>
            <w:r w:rsidRPr="00DC1D6B">
              <w:rPr>
                <w:rFonts w:cstheme="majorHAnsi"/>
                <w:noProof/>
              </w:rPr>
              <w:drawing>
                <wp:anchor distT="0" distB="0" distL="114300" distR="114300" simplePos="0" relativeHeight="251662336" behindDoc="1" locked="0" layoutInCell="1" allowOverlap="1" wp14:anchorId="200EDCAF" wp14:editId="249A0902">
                  <wp:simplePos x="0" y="0"/>
                  <wp:positionH relativeFrom="margin">
                    <wp:posOffset>9525</wp:posOffset>
                  </wp:positionH>
                  <wp:positionV relativeFrom="paragraph">
                    <wp:posOffset>0</wp:posOffset>
                  </wp:positionV>
                  <wp:extent cx="257175" cy="363220"/>
                  <wp:effectExtent l="0" t="0" r="9525" b="0"/>
                  <wp:wrapTight wrapText="bothSides">
                    <wp:wrapPolygon edited="0">
                      <wp:start x="0" y="0"/>
                      <wp:lineTo x="0" y="20392"/>
                      <wp:lineTo x="20800" y="20392"/>
                      <wp:lineTo x="20800" y="0"/>
                      <wp:lineTo x="0" y="0"/>
                    </wp:wrapPolygon>
                  </wp:wrapTight>
                  <wp:docPr id="3" name="Picture 3" descr="Image result for light bul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light bulb ic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53" r="20780" b="16043"/>
                          <a:stretch/>
                        </pic:blipFill>
                        <pic:spPr bwMode="auto">
                          <a:xfrm>
                            <a:off x="0" y="0"/>
                            <a:ext cx="25717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DC1D6B">
              <w:rPr>
                <w:rFonts w:cstheme="majorHAnsi"/>
                <w:b/>
              </w:rPr>
              <w:t xml:space="preserve">Eligibility.  </w:t>
            </w:r>
            <w:r w:rsidRPr="00DC1D6B">
              <w:rPr>
                <w:rFonts w:cstheme="majorHAnsi"/>
              </w:rPr>
              <w:t>To determine whether candidates should apply to the PhD program or to the Masters by Research program, you should be mindful that</w:t>
            </w:r>
          </w:p>
          <w:p w14:paraId="10A1CBBD" w14:textId="77777777" w:rsidR="00DB345F" w:rsidRPr="00DC1D6B" w:rsidRDefault="00DB345F" w:rsidP="00C971D5">
            <w:pPr>
              <w:spacing w:line="276" w:lineRule="auto"/>
              <w:rPr>
                <w:rFonts w:cstheme="majorHAnsi"/>
              </w:rPr>
            </w:pPr>
          </w:p>
          <w:p w14:paraId="2A11BE8B" w14:textId="4A908A42" w:rsidR="00DB345F" w:rsidRPr="00DC1D6B" w:rsidRDefault="00DB345F" w:rsidP="00C971D5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ajorHAnsi"/>
              </w:rPr>
            </w:pPr>
            <w:r w:rsidRPr="00DC1D6B">
              <w:rPr>
                <w:rFonts w:cstheme="majorHAnsi"/>
              </w:rPr>
              <w:t xml:space="preserve">to enroll in a PhD, applicants must have achieved an Honors Second Class A or </w:t>
            </w:r>
            <w:r w:rsidR="001A66E3" w:rsidRPr="00DC1D6B">
              <w:rPr>
                <w:rFonts w:cstheme="majorHAnsi"/>
              </w:rPr>
              <w:t>e</w:t>
            </w:r>
            <w:r w:rsidRPr="00DC1D6B">
              <w:rPr>
                <w:rFonts w:cstheme="majorHAnsi"/>
              </w:rPr>
              <w:t>quivalent</w:t>
            </w:r>
          </w:p>
          <w:p w14:paraId="05C7ACC5" w14:textId="77777777" w:rsidR="00DB345F" w:rsidRPr="00DC1D6B" w:rsidRDefault="00DB345F" w:rsidP="00C971D5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ajorHAnsi"/>
              </w:rPr>
            </w:pPr>
            <w:r w:rsidRPr="00DC1D6B">
              <w:rPr>
                <w:rFonts w:cstheme="majorHAnsi"/>
              </w:rPr>
              <w:t>to enroll in a Masters by Research, applicants must have achieved an Honors Second Class B or equivalent</w:t>
            </w:r>
          </w:p>
          <w:p w14:paraId="583BC5FA" w14:textId="77777777" w:rsidR="00DB345F" w:rsidRPr="00DC1D6B" w:rsidRDefault="00DB345F" w:rsidP="00C971D5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ajorHAnsi"/>
              </w:rPr>
            </w:pPr>
            <w:r w:rsidRPr="00DC1D6B">
              <w:rPr>
                <w:rFonts w:cstheme="majorHAnsi"/>
              </w:rPr>
              <w:t>during the first year of a Masters by Research, candidates who progress swiftly can apply to upgrade to a PhD</w:t>
            </w:r>
          </w:p>
          <w:p w14:paraId="0826DB72" w14:textId="77777777" w:rsidR="00DB345F" w:rsidRPr="00DC1D6B" w:rsidRDefault="00DB345F" w:rsidP="00C971D5">
            <w:pPr>
              <w:spacing w:line="276" w:lineRule="auto"/>
              <w:rPr>
                <w:rFonts w:cstheme="majorHAnsi"/>
              </w:rPr>
            </w:pPr>
          </w:p>
          <w:p w14:paraId="55BD4CCD" w14:textId="77777777" w:rsidR="00DB345F" w:rsidRPr="00DC1D6B" w:rsidRDefault="00DB345F" w:rsidP="00C971D5">
            <w:pPr>
              <w:spacing w:line="276" w:lineRule="auto"/>
              <w:rPr>
                <w:rFonts w:cstheme="majorHAnsi"/>
              </w:rPr>
            </w:pPr>
            <w:r w:rsidRPr="00DC1D6B">
              <w:rPr>
                <w:rFonts w:cstheme="majorHAnsi"/>
              </w:rPr>
              <w:t>If candidates have not completed an Honours degree, CDU will then assess whether they have achieved an equivalent degree. Roughly</w:t>
            </w:r>
          </w:p>
          <w:p w14:paraId="5A382AA4" w14:textId="77777777" w:rsidR="00DB345F" w:rsidRPr="00DC1D6B" w:rsidRDefault="00DB345F" w:rsidP="00C971D5">
            <w:pPr>
              <w:spacing w:line="276" w:lineRule="auto"/>
              <w:rPr>
                <w:rFonts w:cstheme="majorHAnsi"/>
              </w:rPr>
            </w:pPr>
          </w:p>
          <w:p w14:paraId="37C8AB12" w14:textId="77777777" w:rsidR="00DB345F" w:rsidRPr="00DC1D6B" w:rsidRDefault="00DB345F" w:rsidP="00C971D5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ajorHAnsi"/>
              </w:rPr>
            </w:pPr>
            <w:r w:rsidRPr="00DC1D6B">
              <w:rPr>
                <w:rFonts w:cstheme="majorHAnsi"/>
              </w:rPr>
              <w:t>if individuals have completed a postgraduate degree and at least one semester worth of research activity, they have achieved the equivalence of Honours 2A—provided they also achieved a distinction of higher</w:t>
            </w:r>
          </w:p>
          <w:p w14:paraId="2857B50C" w14:textId="77777777" w:rsidR="00DB345F" w:rsidRPr="00DC1D6B" w:rsidRDefault="00DB345F" w:rsidP="00C971D5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ajorHAnsi"/>
              </w:rPr>
            </w:pPr>
            <w:r w:rsidRPr="00DC1D6B">
              <w:rPr>
                <w:rFonts w:cstheme="majorHAnsi"/>
              </w:rPr>
              <w:t>if individuals have completed a postgraduate degree and at least half a semester worth of research activity, they have achieved the equivalence of Honours 2B</w:t>
            </w:r>
          </w:p>
          <w:p w14:paraId="0DDE99F7" w14:textId="77777777" w:rsidR="00DB345F" w:rsidRPr="00DC1D6B" w:rsidRDefault="00DB345F" w:rsidP="00C971D5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ajorHAnsi"/>
              </w:rPr>
            </w:pPr>
            <w:r w:rsidRPr="00DC1D6B">
              <w:rPr>
                <w:rFonts w:cstheme="majorHAnsi"/>
              </w:rPr>
              <w:t xml:space="preserve">when reaching these decisions, research publications can also be considered </w:t>
            </w:r>
          </w:p>
          <w:p w14:paraId="745D2A1C" w14:textId="77777777" w:rsidR="00DB345F" w:rsidRPr="00DC1D6B" w:rsidRDefault="00DB345F" w:rsidP="00C971D5">
            <w:pPr>
              <w:pStyle w:val="ListParagraph"/>
              <w:spacing w:before="0" w:after="0" w:line="276" w:lineRule="auto"/>
              <w:ind w:left="360"/>
              <w:rPr>
                <w:rFonts w:cstheme="majorHAnsi"/>
              </w:rPr>
            </w:pPr>
          </w:p>
          <w:p w14:paraId="47C9493A" w14:textId="591421AF" w:rsidR="00910389" w:rsidRPr="00DC1D6B" w:rsidRDefault="00910389" w:rsidP="00C971D5">
            <w:pPr>
              <w:pStyle w:val="ListParagraph"/>
              <w:spacing w:before="0" w:after="0" w:line="276" w:lineRule="auto"/>
              <w:ind w:left="360"/>
              <w:rPr>
                <w:rFonts w:cstheme="majorHAnsi"/>
              </w:rPr>
            </w:pPr>
          </w:p>
        </w:tc>
      </w:tr>
      <w:tr w:rsidR="00DB345F" w:rsidRPr="00DC1D6B" w14:paraId="3B097D19" w14:textId="77777777" w:rsidTr="001A6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30CB846F" w14:textId="1FE41DCF" w:rsidR="00DB345F" w:rsidRPr="00DC1D6B" w:rsidRDefault="00DB345F" w:rsidP="00C971D5">
            <w:pPr>
              <w:spacing w:line="276" w:lineRule="auto"/>
              <w:rPr>
                <w:rFonts w:cstheme="majorHAnsi"/>
                <w:b/>
              </w:rPr>
            </w:pPr>
            <w:r w:rsidRPr="00DC1D6B">
              <w:rPr>
                <w:rFonts w:cstheme="majorHAnsi"/>
                <w:noProof/>
              </w:rPr>
              <w:drawing>
                <wp:anchor distT="0" distB="0" distL="114300" distR="114300" simplePos="0" relativeHeight="251664384" behindDoc="1" locked="0" layoutInCell="1" allowOverlap="1" wp14:anchorId="3FC43685" wp14:editId="4D97A968">
                  <wp:simplePos x="0" y="0"/>
                  <wp:positionH relativeFrom="margin">
                    <wp:posOffset>66675</wp:posOffset>
                  </wp:positionH>
                  <wp:positionV relativeFrom="paragraph">
                    <wp:posOffset>54610</wp:posOffset>
                  </wp:positionV>
                  <wp:extent cx="257175" cy="363220"/>
                  <wp:effectExtent l="0" t="0" r="9525" b="0"/>
                  <wp:wrapTight wrapText="bothSides">
                    <wp:wrapPolygon edited="0">
                      <wp:start x="0" y="0"/>
                      <wp:lineTo x="0" y="20392"/>
                      <wp:lineTo x="20800" y="20392"/>
                      <wp:lineTo x="20800" y="0"/>
                      <wp:lineTo x="0" y="0"/>
                    </wp:wrapPolygon>
                  </wp:wrapTight>
                  <wp:docPr id="4" name="Picture 4" descr="Image result for light bul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light bulb ic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53" r="20780" b="16043"/>
                          <a:stretch/>
                        </pic:blipFill>
                        <pic:spPr bwMode="auto">
                          <a:xfrm>
                            <a:off x="0" y="0"/>
                            <a:ext cx="25717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42EC6A8" w14:textId="552351EE" w:rsidR="00DB345F" w:rsidRPr="00DC1D6B" w:rsidRDefault="00C971D5" w:rsidP="00C971D5">
            <w:pPr>
              <w:spacing w:line="276" w:lineRule="auto"/>
              <w:rPr>
                <w:rFonts w:cstheme="majorHAnsi"/>
              </w:rPr>
            </w:pPr>
            <w:r>
              <w:rPr>
                <w:rFonts w:cstheme="majorHAnsi"/>
                <w:b/>
              </w:rPr>
              <w:t xml:space="preserve">* </w:t>
            </w:r>
            <w:r w:rsidR="00DB345F" w:rsidRPr="00DC1D6B">
              <w:rPr>
                <w:rFonts w:cstheme="majorHAnsi"/>
                <w:b/>
              </w:rPr>
              <w:t xml:space="preserve">Funding.  </w:t>
            </w:r>
            <w:r w:rsidR="00DB345F" w:rsidRPr="00DC1D6B">
              <w:rPr>
                <w:rFonts w:cstheme="majorHAnsi"/>
              </w:rPr>
              <w:t xml:space="preserve">Research candidates can receive four main categories of funding:  </w:t>
            </w:r>
          </w:p>
          <w:p w14:paraId="6187C67D" w14:textId="32D39705" w:rsidR="00DB345F" w:rsidRPr="00DC1D6B" w:rsidRDefault="00DB345F" w:rsidP="00C971D5">
            <w:pPr>
              <w:spacing w:line="276" w:lineRule="auto"/>
              <w:rPr>
                <w:rFonts w:cstheme="majorHAnsi"/>
              </w:rPr>
            </w:pPr>
          </w:p>
          <w:p w14:paraId="30D690BD" w14:textId="343F3BCD" w:rsidR="00DB345F" w:rsidRPr="00DC1D6B" w:rsidRDefault="00DB345F" w:rsidP="00C971D5">
            <w:pPr>
              <w:pStyle w:val="ListParagraph"/>
              <w:numPr>
                <w:ilvl w:val="0"/>
                <w:numId w:val="14"/>
              </w:numPr>
              <w:spacing w:before="0" w:after="0" w:line="276" w:lineRule="auto"/>
              <w:rPr>
                <w:rFonts w:cstheme="majorHAnsi"/>
              </w:rPr>
            </w:pPr>
            <w:r w:rsidRPr="00DC1D6B">
              <w:rPr>
                <w:rFonts w:cstheme="majorHAnsi"/>
              </w:rPr>
              <w:t>stipends to support their living expenses, usually worth approximately $28 000 a year</w:t>
            </w:r>
          </w:p>
          <w:p w14:paraId="327B68A5" w14:textId="77777777" w:rsidR="00DB345F" w:rsidRPr="00DC1D6B" w:rsidRDefault="00DB345F" w:rsidP="00C971D5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ajorHAnsi"/>
              </w:rPr>
            </w:pPr>
            <w:r w:rsidRPr="00DC1D6B">
              <w:rPr>
                <w:rFonts w:cstheme="majorHAnsi"/>
              </w:rPr>
              <w:t>waivers of tuition fees</w:t>
            </w:r>
          </w:p>
          <w:p w14:paraId="436A4E71" w14:textId="77777777" w:rsidR="00DB345F" w:rsidRPr="00DC1D6B" w:rsidRDefault="00DB345F" w:rsidP="00C971D5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ajorHAnsi"/>
              </w:rPr>
            </w:pPr>
            <w:r w:rsidRPr="00DC1D6B">
              <w:rPr>
                <w:rFonts w:cstheme="majorHAnsi"/>
              </w:rPr>
              <w:t>funding to partly offset relocation costs—available to all candidates who relocate</w:t>
            </w:r>
          </w:p>
          <w:p w14:paraId="60503059" w14:textId="77777777" w:rsidR="00DB345F" w:rsidRPr="00DC1D6B" w:rsidRDefault="00DB345F" w:rsidP="00C971D5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ajorHAnsi"/>
              </w:rPr>
            </w:pPr>
            <w:r w:rsidRPr="00DC1D6B">
              <w:rPr>
                <w:rFonts w:cstheme="majorHAnsi"/>
              </w:rPr>
              <w:t>funding to pay research expenses, roughly $900 to $1800 each semester, depending on whether the project is designated as low cost or high cost</w:t>
            </w:r>
          </w:p>
          <w:p w14:paraId="7F5BA45D" w14:textId="77777777" w:rsidR="00DB345F" w:rsidRPr="00DC1D6B" w:rsidRDefault="00DB345F" w:rsidP="00C971D5">
            <w:pPr>
              <w:spacing w:line="276" w:lineRule="auto"/>
              <w:rPr>
                <w:rFonts w:cstheme="majorHAnsi"/>
              </w:rPr>
            </w:pPr>
          </w:p>
          <w:p w14:paraId="79BD8269" w14:textId="615A504D" w:rsidR="00DB345F" w:rsidRPr="00DC1D6B" w:rsidRDefault="00DB345F" w:rsidP="00C971D5">
            <w:pPr>
              <w:spacing w:line="276" w:lineRule="auto"/>
              <w:rPr>
                <w:rFonts w:cstheme="majorHAnsi"/>
              </w:rPr>
            </w:pPr>
            <w:r w:rsidRPr="00DC1D6B">
              <w:rPr>
                <w:rFonts w:cstheme="majorHAnsi"/>
              </w:rPr>
              <w:t xml:space="preserve"> Whether research candidates will receive a stipend or waiver depends on several considerations</w:t>
            </w:r>
          </w:p>
          <w:p w14:paraId="7640F572" w14:textId="77777777" w:rsidR="00DB345F" w:rsidRPr="00DC1D6B" w:rsidRDefault="00DB345F" w:rsidP="00C971D5">
            <w:pPr>
              <w:spacing w:line="276" w:lineRule="auto"/>
              <w:rPr>
                <w:rFonts w:cstheme="majorHAnsi"/>
              </w:rPr>
            </w:pPr>
          </w:p>
          <w:p w14:paraId="351507A2" w14:textId="77777777" w:rsidR="00DB345F" w:rsidRPr="00DC1D6B" w:rsidRDefault="00DB345F" w:rsidP="00C971D5">
            <w:pPr>
              <w:pStyle w:val="ListParagraph"/>
              <w:numPr>
                <w:ilvl w:val="0"/>
                <w:numId w:val="15"/>
              </w:numPr>
              <w:spacing w:before="0" w:after="0" w:line="276" w:lineRule="auto"/>
              <w:rPr>
                <w:rFonts w:cstheme="majorHAnsi"/>
              </w:rPr>
            </w:pPr>
            <w:r w:rsidRPr="00DC1D6B">
              <w:rPr>
                <w:rFonts w:cstheme="majorHAnsi"/>
              </w:rPr>
              <w:lastRenderedPageBreak/>
              <w:t>at this time, the majority of domestic candidates who are eligible to enroll in a PhD will receive a stipend, although these stipends may become more competitive in future years</w:t>
            </w:r>
          </w:p>
          <w:p w14:paraId="02D29704" w14:textId="77777777" w:rsidR="00DB345F" w:rsidRPr="00DC1D6B" w:rsidRDefault="00DB345F" w:rsidP="00C971D5">
            <w:pPr>
              <w:pStyle w:val="ListParagraph"/>
              <w:numPr>
                <w:ilvl w:val="0"/>
                <w:numId w:val="15"/>
              </w:numPr>
              <w:spacing w:before="0" w:after="0" w:line="276" w:lineRule="auto"/>
              <w:rPr>
                <w:rFonts w:cstheme="majorHAnsi"/>
              </w:rPr>
            </w:pPr>
            <w:r w:rsidRPr="00DC1D6B">
              <w:rPr>
                <w:rFonts w:cstheme="majorHAnsi"/>
              </w:rPr>
              <w:t>domestic PhD candidates receive a waiver for 4 years if full time; domestic Masters by Research candidates receive a waiver for 2 years if full time</w:t>
            </w:r>
          </w:p>
          <w:p w14:paraId="63F81AAA" w14:textId="77777777" w:rsidR="00DB345F" w:rsidRPr="00DC1D6B" w:rsidRDefault="00DB345F" w:rsidP="00C971D5">
            <w:pPr>
              <w:pStyle w:val="ListParagraph"/>
              <w:numPr>
                <w:ilvl w:val="0"/>
                <w:numId w:val="15"/>
              </w:numPr>
              <w:spacing w:before="0" w:after="0" w:line="276" w:lineRule="auto"/>
              <w:rPr>
                <w:rFonts w:cstheme="majorHAnsi"/>
              </w:rPr>
            </w:pPr>
            <w:r w:rsidRPr="00DC1D6B">
              <w:rPr>
                <w:rFonts w:cstheme="majorHAnsi"/>
              </w:rPr>
              <w:t>at this time, only a limited number of international candidates can receive a stipend and fee waiver; usually, they need to have achieved Honours First Class or equivalent</w:t>
            </w:r>
          </w:p>
          <w:p w14:paraId="797292AB" w14:textId="77777777" w:rsidR="00DB345F" w:rsidRPr="00DC1D6B" w:rsidRDefault="00DB345F" w:rsidP="00C971D5">
            <w:pPr>
              <w:pStyle w:val="ListParagraph"/>
              <w:numPr>
                <w:ilvl w:val="0"/>
                <w:numId w:val="15"/>
              </w:numPr>
              <w:spacing w:before="0" w:after="0" w:line="276" w:lineRule="auto"/>
              <w:rPr>
                <w:rFonts w:cstheme="majorHAnsi"/>
              </w:rPr>
            </w:pPr>
            <w:r w:rsidRPr="00DC1D6B">
              <w:rPr>
                <w:rFonts w:cstheme="majorHAnsi"/>
              </w:rPr>
              <w:t xml:space="preserve">usually, applications to receive this stipend and waiver are ranked both within colleges and then by the Board of Graduate Studies.  </w:t>
            </w:r>
          </w:p>
          <w:p w14:paraId="13F054B2" w14:textId="77777777" w:rsidR="00910389" w:rsidRPr="00DC1D6B" w:rsidRDefault="00910389" w:rsidP="00C971D5">
            <w:pPr>
              <w:pStyle w:val="ListParagraph"/>
              <w:spacing w:before="0" w:after="0" w:line="276" w:lineRule="auto"/>
              <w:ind w:left="360"/>
              <w:rPr>
                <w:rFonts w:cstheme="majorHAnsi"/>
              </w:rPr>
            </w:pPr>
          </w:p>
          <w:p w14:paraId="4023DE07" w14:textId="3B71B317" w:rsidR="00910389" w:rsidRPr="00DC1D6B" w:rsidRDefault="00910389" w:rsidP="00C971D5">
            <w:pPr>
              <w:pStyle w:val="ListParagraph"/>
              <w:spacing w:before="0" w:after="0" w:line="276" w:lineRule="auto"/>
              <w:ind w:left="360"/>
              <w:rPr>
                <w:rFonts w:cstheme="majorHAnsi"/>
              </w:rPr>
            </w:pPr>
          </w:p>
        </w:tc>
      </w:tr>
    </w:tbl>
    <w:p w14:paraId="3D2DFA80" w14:textId="27EFE235" w:rsidR="00DB345F" w:rsidRPr="00DC1D6B" w:rsidRDefault="00DB345F" w:rsidP="00C971D5">
      <w:pPr>
        <w:pStyle w:val="Heading2"/>
        <w:spacing w:line="276" w:lineRule="auto"/>
        <w:rPr>
          <w:rFonts w:asciiTheme="majorHAnsi" w:hAnsiTheme="majorHAnsi" w:cstheme="majorHAnsi"/>
        </w:rPr>
      </w:pPr>
      <w:r w:rsidRPr="00DC1D6B">
        <w:rPr>
          <w:rFonts w:asciiTheme="majorHAnsi" w:hAnsiTheme="majorHAnsi" w:cstheme="majorHAnsi"/>
        </w:rPr>
        <w:lastRenderedPageBreak/>
        <w:t>Milestones, progress, and completion times</w:t>
      </w:r>
    </w:p>
    <w:p w14:paraId="4FB2994D" w14:textId="18B469D8" w:rsidR="00DB345F" w:rsidRPr="00DC1D6B" w:rsidRDefault="00DB345F" w:rsidP="00C971D5">
      <w:pPr>
        <w:spacing w:line="276" w:lineRule="auto"/>
        <w:rPr>
          <w:rFonts w:cstheme="majorHAnsi"/>
        </w:rPr>
      </w:pPr>
      <w:r w:rsidRPr="00DC1D6B">
        <w:rPr>
          <w:rFonts w:cstheme="majorHAnsi"/>
          <w:noProof/>
        </w:rPr>
        <w:drawing>
          <wp:anchor distT="0" distB="0" distL="114300" distR="114300" simplePos="0" relativeHeight="251666432" behindDoc="1" locked="0" layoutInCell="1" allowOverlap="1" wp14:anchorId="0E74B4AB" wp14:editId="5C4D4ED8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257175" cy="363220"/>
            <wp:effectExtent l="0" t="0" r="9525" b="0"/>
            <wp:wrapTight wrapText="bothSides">
              <wp:wrapPolygon edited="0">
                <wp:start x="0" y="0"/>
                <wp:lineTo x="0" y="20392"/>
                <wp:lineTo x="20800" y="20392"/>
                <wp:lineTo x="20800" y="0"/>
                <wp:lineTo x="0" y="0"/>
              </wp:wrapPolygon>
            </wp:wrapTight>
            <wp:docPr id="5" name="Picture 5" descr="Image result for light bulb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light bulb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3" r="20780" b="16043"/>
                    <a:stretch/>
                  </pic:blipFill>
                  <pic:spPr bwMode="auto">
                    <a:xfrm>
                      <a:off x="0" y="0"/>
                      <a:ext cx="25717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00C348A" w14:textId="442F4A8A" w:rsidR="00DB345F" w:rsidRPr="00DC1D6B" w:rsidRDefault="00C971D5" w:rsidP="00C971D5">
      <w:pPr>
        <w:spacing w:line="276" w:lineRule="auto"/>
        <w:rPr>
          <w:rFonts w:cstheme="majorHAnsi"/>
        </w:rPr>
      </w:pPr>
      <w:r>
        <w:rPr>
          <w:rFonts w:cstheme="majorHAnsi"/>
          <w:b/>
        </w:rPr>
        <w:t xml:space="preserve">* </w:t>
      </w:r>
      <w:r w:rsidR="00DB345F" w:rsidRPr="00DC1D6B">
        <w:rPr>
          <w:rFonts w:cstheme="majorHAnsi"/>
        </w:rPr>
        <w:t>To be awarded their degree, candidates will need to complete various</w:t>
      </w:r>
      <w:r w:rsidR="00DB345F" w:rsidRPr="00DC1D6B">
        <w:rPr>
          <w:rFonts w:cstheme="majorHAnsi"/>
          <w:b/>
        </w:rPr>
        <w:t xml:space="preserve"> milestones</w:t>
      </w:r>
    </w:p>
    <w:p w14:paraId="1F4877F6" w14:textId="77777777" w:rsidR="00DB345F" w:rsidRPr="00DC1D6B" w:rsidRDefault="00DB345F" w:rsidP="00C971D5">
      <w:pPr>
        <w:spacing w:line="276" w:lineRule="auto"/>
        <w:rPr>
          <w:rFonts w:cstheme="majorHAnsi"/>
        </w:rPr>
      </w:pPr>
    </w:p>
    <w:p w14:paraId="3A2EEC83" w14:textId="77777777" w:rsidR="00DB345F" w:rsidRPr="00DC1D6B" w:rsidRDefault="00DB345F" w:rsidP="00C971D5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>such as their confirmation of candidature, ethics applications if applicable, oral presentations, minimum research training, and of course their thesis</w:t>
      </w:r>
    </w:p>
    <w:p w14:paraId="353436C1" w14:textId="77777777" w:rsidR="00DB345F" w:rsidRPr="00DC1D6B" w:rsidRDefault="00DB345F" w:rsidP="00C971D5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>the confirmation of candidature entails a supervision agreement, research proposal, and usually an oral defense</w:t>
      </w:r>
    </w:p>
    <w:p w14:paraId="422358FA" w14:textId="05EDF441" w:rsidR="00DB345F" w:rsidRPr="00DC1D6B" w:rsidRDefault="00DB345F" w:rsidP="00C971D5">
      <w:pPr>
        <w:pStyle w:val="ListParagraph"/>
        <w:numPr>
          <w:ilvl w:val="0"/>
          <w:numId w:val="13"/>
        </w:numPr>
        <w:spacing w:line="276" w:lineRule="auto"/>
        <w:rPr>
          <w:rFonts w:cstheme="majorHAnsi"/>
          <w:b/>
        </w:rPr>
      </w:pPr>
      <w:r w:rsidRPr="00DC1D6B">
        <w:rPr>
          <w:rFonts w:cstheme="majorHAnsi"/>
        </w:rPr>
        <w:t>this confirmation of candidature is supposed to be completed within 6 months of enrolment, if full time.  However, if candidates can justify their delays—for example, if they want to complete a pilot study first—CDU tend to be flexible</w:t>
      </w:r>
    </w:p>
    <w:p w14:paraId="14C00EF3" w14:textId="77777777" w:rsidR="00910389" w:rsidRPr="00DC1D6B" w:rsidRDefault="00910389" w:rsidP="00C971D5">
      <w:pPr>
        <w:pStyle w:val="ListParagraph"/>
        <w:spacing w:line="276" w:lineRule="auto"/>
        <w:ind w:left="360"/>
        <w:rPr>
          <w:rFonts w:cstheme="majorHAnsi"/>
          <w:b/>
        </w:rPr>
      </w:pPr>
    </w:p>
    <w:p w14:paraId="2158D4D4" w14:textId="2C446D80" w:rsidR="00DB345F" w:rsidRPr="00DC1D6B" w:rsidRDefault="00DB345F" w:rsidP="00C971D5">
      <w:pPr>
        <w:spacing w:line="276" w:lineRule="auto"/>
        <w:rPr>
          <w:rFonts w:cstheme="majorHAnsi"/>
          <w:b/>
        </w:rPr>
      </w:pPr>
      <w:r w:rsidRPr="00DC1D6B">
        <w:rPr>
          <w:rFonts w:cstheme="majorHAnsi"/>
          <w:noProof/>
        </w:rPr>
        <w:drawing>
          <wp:anchor distT="0" distB="0" distL="114300" distR="114300" simplePos="0" relativeHeight="251668480" behindDoc="1" locked="0" layoutInCell="1" allowOverlap="1" wp14:anchorId="7537335B" wp14:editId="582997AC">
            <wp:simplePos x="0" y="0"/>
            <wp:positionH relativeFrom="margin">
              <wp:align>left</wp:align>
            </wp:positionH>
            <wp:positionV relativeFrom="paragraph">
              <wp:posOffset>93980</wp:posOffset>
            </wp:positionV>
            <wp:extent cx="257175" cy="363220"/>
            <wp:effectExtent l="0" t="0" r="9525" b="0"/>
            <wp:wrapTight wrapText="bothSides">
              <wp:wrapPolygon edited="0">
                <wp:start x="0" y="0"/>
                <wp:lineTo x="0" y="20392"/>
                <wp:lineTo x="20800" y="20392"/>
                <wp:lineTo x="20800" y="0"/>
                <wp:lineTo x="0" y="0"/>
              </wp:wrapPolygon>
            </wp:wrapTight>
            <wp:docPr id="7" name="Picture 7" descr="Image result for light bulb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light bulb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3" r="20780" b="16043"/>
                    <a:stretch/>
                  </pic:blipFill>
                  <pic:spPr bwMode="auto">
                    <a:xfrm>
                      <a:off x="0" y="0"/>
                      <a:ext cx="25717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6222588" w14:textId="47EB6311" w:rsidR="00DB345F" w:rsidRPr="00DC1D6B" w:rsidRDefault="00DB345F" w:rsidP="00C971D5">
      <w:pPr>
        <w:spacing w:line="276" w:lineRule="auto"/>
        <w:rPr>
          <w:rFonts w:cstheme="majorHAnsi"/>
        </w:rPr>
      </w:pPr>
      <w:r w:rsidRPr="00DC1D6B">
        <w:rPr>
          <w:rFonts w:cstheme="majorHAnsi"/>
        </w:rPr>
        <w:t xml:space="preserve">Within the first few months of their relationship, supervisors and candidates should develop </w:t>
      </w:r>
      <w:r w:rsidRPr="00DC1D6B">
        <w:rPr>
          <w:rFonts w:cstheme="majorHAnsi"/>
          <w:b/>
        </w:rPr>
        <w:t>a supervision agreement</w:t>
      </w:r>
    </w:p>
    <w:p w14:paraId="2706A714" w14:textId="77777777" w:rsidR="00DB345F" w:rsidRPr="00DC1D6B" w:rsidRDefault="00DB345F" w:rsidP="00C971D5">
      <w:pPr>
        <w:spacing w:line="276" w:lineRule="auto"/>
        <w:rPr>
          <w:rFonts w:cstheme="majorHAnsi"/>
        </w:rPr>
      </w:pPr>
    </w:p>
    <w:p w14:paraId="4544677B" w14:textId="77777777" w:rsidR="00DB345F" w:rsidRPr="00DC1D6B" w:rsidRDefault="00DB345F" w:rsidP="00C971D5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>candidates receive a template of clauses that both they and supervisors can modify</w:t>
      </w:r>
    </w:p>
    <w:p w14:paraId="05D7E2BD" w14:textId="6892C18A" w:rsidR="00DB345F" w:rsidRPr="00DC1D6B" w:rsidRDefault="00DB345F" w:rsidP="00C971D5">
      <w:pPr>
        <w:pStyle w:val="ListParagraph"/>
        <w:numPr>
          <w:ilvl w:val="0"/>
          <w:numId w:val="13"/>
        </w:numPr>
        <w:spacing w:line="276" w:lineRule="auto"/>
        <w:rPr>
          <w:rFonts w:cstheme="majorHAnsi"/>
        </w:rPr>
      </w:pPr>
      <w:r w:rsidRPr="00DC1D6B">
        <w:rPr>
          <w:rFonts w:cstheme="majorHAnsi"/>
        </w:rPr>
        <w:t>some of the clauses, however, are deemed as obligatory.  For example, supervisors cannot demand that candidates publish during their candidature.</w:t>
      </w:r>
    </w:p>
    <w:p w14:paraId="6117B920" w14:textId="3843C9EC" w:rsidR="00AE153D" w:rsidRPr="00DC1D6B" w:rsidRDefault="00AE153D" w:rsidP="00C971D5">
      <w:pPr>
        <w:spacing w:line="276" w:lineRule="auto"/>
        <w:rPr>
          <w:rFonts w:cstheme="majorHAnsi"/>
        </w:rPr>
      </w:pPr>
    </w:p>
    <w:p w14:paraId="1BA643C5" w14:textId="77777777" w:rsidR="00910389" w:rsidRPr="00DC1D6B" w:rsidRDefault="00910389" w:rsidP="00C971D5">
      <w:pPr>
        <w:spacing w:line="276" w:lineRule="auto"/>
        <w:rPr>
          <w:rFonts w:cstheme="majorHAnsi"/>
        </w:rPr>
      </w:pPr>
    </w:p>
    <w:p w14:paraId="49D93FBB" w14:textId="2E6ED415" w:rsidR="00DB345F" w:rsidRPr="00DC1D6B" w:rsidRDefault="00DB345F" w:rsidP="00C971D5">
      <w:pPr>
        <w:spacing w:line="276" w:lineRule="auto"/>
        <w:rPr>
          <w:rFonts w:cs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8079"/>
      </w:tblGrid>
      <w:tr w:rsidR="00DB345F" w:rsidRPr="00DC1D6B" w14:paraId="2DCA0DB3" w14:textId="77777777" w:rsidTr="00BA10BF">
        <w:trPr>
          <w:trHeight w:val="1381"/>
        </w:trPr>
        <w:tc>
          <w:tcPr>
            <w:tcW w:w="426" w:type="dxa"/>
            <w:shd w:val="clear" w:color="auto" w:fill="auto"/>
          </w:tcPr>
          <w:p w14:paraId="41DB3514" w14:textId="77777777" w:rsidR="00DB345F" w:rsidRPr="00DC1D6B" w:rsidRDefault="00DB345F" w:rsidP="00C971D5">
            <w:pPr>
              <w:spacing w:line="276" w:lineRule="auto"/>
              <w:jc w:val="center"/>
              <w:rPr>
                <w:rFonts w:cstheme="majorHAnsi"/>
              </w:rPr>
            </w:pPr>
            <w:r w:rsidRPr="00DC1D6B">
              <w:rPr>
                <w:rFonts w:cstheme="majorHAnsi"/>
                <w:noProof/>
              </w:rPr>
              <w:drawing>
                <wp:inline distT="0" distB="0" distL="0" distR="0" wp14:anchorId="3B7C5143" wp14:editId="2B464AE3">
                  <wp:extent cx="619125" cy="491369"/>
                  <wp:effectExtent l="0" t="0" r="0" b="444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048" cy="491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90184F" w14:textId="77777777" w:rsidR="00DB345F" w:rsidRPr="00DC1D6B" w:rsidRDefault="00DB345F" w:rsidP="00C971D5">
            <w:pPr>
              <w:spacing w:line="276" w:lineRule="auto"/>
              <w:jc w:val="center"/>
              <w:rPr>
                <w:rFonts w:cstheme="majorHAnsi"/>
              </w:rPr>
            </w:pPr>
            <w:r w:rsidRPr="00DC1D6B">
              <w:rPr>
                <w:rFonts w:cstheme="majorHAnsi"/>
              </w:rPr>
              <w:t>Did you know</w:t>
            </w:r>
          </w:p>
        </w:tc>
        <w:tc>
          <w:tcPr>
            <w:tcW w:w="8584" w:type="dxa"/>
            <w:shd w:val="clear" w:color="auto" w:fill="D9D9D9" w:themeFill="background1" w:themeFillShade="D9"/>
            <w:vAlign w:val="center"/>
          </w:tcPr>
          <w:p w14:paraId="60015295" w14:textId="77777777" w:rsidR="00DB345F" w:rsidRPr="00DC1D6B" w:rsidRDefault="00DB345F" w:rsidP="00C971D5">
            <w:pPr>
              <w:spacing w:line="276" w:lineRule="auto"/>
              <w:rPr>
                <w:rFonts w:cstheme="majorHAnsi"/>
              </w:rPr>
            </w:pPr>
            <w:r w:rsidRPr="00DC1D6B">
              <w:rPr>
                <w:rFonts w:cstheme="majorHAnsi"/>
              </w:rPr>
              <w:t>As research shows, if supervisors deliver verbal and written feedback on drafts—not just written feedback—candidates learn faster</w:t>
            </w:r>
          </w:p>
        </w:tc>
      </w:tr>
    </w:tbl>
    <w:p w14:paraId="6CCAF9BA" w14:textId="54E8B25B" w:rsidR="00DB345F" w:rsidRPr="00DC1D6B" w:rsidRDefault="00DB345F" w:rsidP="00C971D5">
      <w:pPr>
        <w:spacing w:line="276" w:lineRule="auto"/>
        <w:rPr>
          <w:rFonts w:cstheme="majorHAnsi"/>
        </w:rPr>
      </w:pPr>
    </w:p>
    <w:p w14:paraId="7E0F29F7" w14:textId="03AE9D9A" w:rsidR="00DB345F" w:rsidRPr="00DC1D6B" w:rsidRDefault="00DB345F" w:rsidP="00C971D5">
      <w:pPr>
        <w:spacing w:line="276" w:lineRule="auto"/>
        <w:rPr>
          <w:rFonts w:cstheme="majorHAnsi"/>
        </w:rPr>
      </w:pPr>
    </w:p>
    <w:p w14:paraId="5CE0D477" w14:textId="77777777" w:rsidR="00910389" w:rsidRPr="00DC1D6B" w:rsidRDefault="00910389" w:rsidP="00C971D5">
      <w:pPr>
        <w:spacing w:line="276" w:lineRule="auto"/>
        <w:rPr>
          <w:rFonts w:cstheme="majorHAnsi"/>
        </w:rPr>
      </w:pPr>
    </w:p>
    <w:p w14:paraId="01AA6648" w14:textId="4EAC88F6" w:rsidR="00DB345F" w:rsidRPr="00DC1D6B" w:rsidRDefault="00DB345F" w:rsidP="00C971D5">
      <w:pPr>
        <w:spacing w:line="276" w:lineRule="auto"/>
        <w:rPr>
          <w:rFonts w:cstheme="majorHAnsi"/>
        </w:rPr>
      </w:pPr>
      <w:r w:rsidRPr="00DC1D6B">
        <w:rPr>
          <w:rFonts w:cstheme="majorHAnsi"/>
          <w:noProof/>
        </w:rPr>
        <w:drawing>
          <wp:anchor distT="0" distB="0" distL="114300" distR="114300" simplePos="0" relativeHeight="251670528" behindDoc="1" locked="0" layoutInCell="1" allowOverlap="1" wp14:anchorId="4C0F1949" wp14:editId="6A78BCB6">
            <wp:simplePos x="0" y="0"/>
            <wp:positionH relativeFrom="margin">
              <wp:posOffset>47625</wp:posOffset>
            </wp:positionH>
            <wp:positionV relativeFrom="paragraph">
              <wp:posOffset>9525</wp:posOffset>
            </wp:positionV>
            <wp:extent cx="257175" cy="363220"/>
            <wp:effectExtent l="0" t="0" r="9525" b="0"/>
            <wp:wrapTight wrapText="bothSides">
              <wp:wrapPolygon edited="0">
                <wp:start x="0" y="0"/>
                <wp:lineTo x="0" y="20392"/>
                <wp:lineTo x="20800" y="20392"/>
                <wp:lineTo x="20800" y="0"/>
                <wp:lineTo x="0" y="0"/>
              </wp:wrapPolygon>
            </wp:wrapTight>
            <wp:docPr id="8" name="Picture 8" descr="Image result for light bulb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light bulb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3" r="20780" b="16043"/>
                    <a:stretch/>
                  </pic:blipFill>
                  <pic:spPr bwMode="auto">
                    <a:xfrm>
                      <a:off x="0" y="0"/>
                      <a:ext cx="25717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C1D6B">
        <w:rPr>
          <w:rFonts w:cstheme="majorHAnsi"/>
          <w:b/>
        </w:rPr>
        <w:t xml:space="preserve">Completion time.  </w:t>
      </w:r>
      <w:r w:rsidRPr="00DC1D6B">
        <w:rPr>
          <w:rFonts w:cstheme="majorHAnsi"/>
        </w:rPr>
        <w:t>PhD candidates are supposed to complete their thesis within 4 years, and Masters by Research candidates are supposed to complete their thesis within 2 years. However, the rules are complex.  For example</w:t>
      </w:r>
    </w:p>
    <w:p w14:paraId="0122827F" w14:textId="77777777" w:rsidR="00DB345F" w:rsidRPr="00DC1D6B" w:rsidRDefault="00DB345F" w:rsidP="00C971D5">
      <w:pPr>
        <w:spacing w:line="276" w:lineRule="auto"/>
        <w:rPr>
          <w:rFonts w:cstheme="majorHAnsi"/>
        </w:rPr>
      </w:pPr>
    </w:p>
    <w:p w14:paraId="23F4E74E" w14:textId="77777777" w:rsidR="00DB345F" w:rsidRPr="00DC1D6B" w:rsidRDefault="00DB345F" w:rsidP="00C971D5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 xml:space="preserve">PhD candidates can receive up to 12 months extension, and Masters by Research candidates can receive up to 6 months extension if justified </w:t>
      </w:r>
    </w:p>
    <w:p w14:paraId="055A6969" w14:textId="77777777" w:rsidR="00DB345F" w:rsidRPr="00DC1D6B" w:rsidRDefault="00DB345F" w:rsidP="00C971D5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>PhD candidates can also receive up to 12 months leave of absence, and Masters by Research candidates can receive up to 6 months leave of absence if warranted</w:t>
      </w:r>
    </w:p>
    <w:p w14:paraId="788A8BD0" w14:textId="77777777" w:rsidR="00DB345F" w:rsidRPr="00DC1D6B" w:rsidRDefault="00DB345F" w:rsidP="00C971D5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 xml:space="preserve">This leave of absence, however, could violate the conditions of candidate visas  </w:t>
      </w:r>
    </w:p>
    <w:p w14:paraId="7622A8A0" w14:textId="77777777" w:rsidR="00DB345F" w:rsidRPr="00DC1D6B" w:rsidRDefault="00DB345F" w:rsidP="00C971D5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>The main scholarships that candidates receive, called RTP stipends, last only 3 years for PhD candidates and 2 years for Masters by Research candidates; PhD candidates could receive a 6 month extension, however.</w:t>
      </w:r>
    </w:p>
    <w:p w14:paraId="2C52DB0E" w14:textId="6625F357" w:rsidR="00DB345F" w:rsidRPr="00DC1D6B" w:rsidRDefault="00DB345F" w:rsidP="00C971D5">
      <w:pPr>
        <w:pStyle w:val="ListParagraph"/>
        <w:numPr>
          <w:ilvl w:val="0"/>
          <w:numId w:val="13"/>
        </w:numPr>
        <w:spacing w:line="276" w:lineRule="auto"/>
        <w:rPr>
          <w:rFonts w:cstheme="majorHAnsi"/>
        </w:rPr>
      </w:pPr>
      <w:r w:rsidRPr="00DC1D6B">
        <w:rPr>
          <w:rFonts w:cstheme="majorHAnsi"/>
        </w:rPr>
        <w:t>Candidates who receive a fee offset during the first 4 year of their PhD might be liable for fees after this time</w:t>
      </w:r>
    </w:p>
    <w:p w14:paraId="58F52DF7" w14:textId="548298A8" w:rsidR="00AE153D" w:rsidRPr="00DC1D6B" w:rsidRDefault="00AE153D" w:rsidP="00C971D5">
      <w:pPr>
        <w:spacing w:line="276" w:lineRule="auto"/>
        <w:rPr>
          <w:rFonts w:cstheme="majorHAnsi"/>
        </w:rPr>
      </w:pPr>
    </w:p>
    <w:p w14:paraId="312758CC" w14:textId="77777777" w:rsidR="00910389" w:rsidRPr="00DC1D6B" w:rsidRDefault="00910389" w:rsidP="00C971D5">
      <w:pPr>
        <w:spacing w:line="276" w:lineRule="auto"/>
        <w:rPr>
          <w:rFonts w:cstheme="majorHAnsi"/>
        </w:rPr>
      </w:pPr>
    </w:p>
    <w:p w14:paraId="762C6AE5" w14:textId="210DD904" w:rsidR="00DB345F" w:rsidRPr="00DC1D6B" w:rsidRDefault="00DB345F" w:rsidP="00C971D5">
      <w:pPr>
        <w:spacing w:line="276" w:lineRule="auto"/>
        <w:rPr>
          <w:rFonts w:cs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8079"/>
      </w:tblGrid>
      <w:tr w:rsidR="00DB345F" w:rsidRPr="00DC1D6B" w14:paraId="3546FE1A" w14:textId="77777777" w:rsidTr="00BA10BF">
        <w:trPr>
          <w:trHeight w:val="1381"/>
        </w:trPr>
        <w:tc>
          <w:tcPr>
            <w:tcW w:w="426" w:type="dxa"/>
            <w:shd w:val="clear" w:color="auto" w:fill="auto"/>
          </w:tcPr>
          <w:p w14:paraId="7EC2DDB6" w14:textId="77777777" w:rsidR="00DB345F" w:rsidRPr="00DC1D6B" w:rsidRDefault="00DB345F" w:rsidP="00C971D5">
            <w:pPr>
              <w:spacing w:line="276" w:lineRule="auto"/>
              <w:jc w:val="center"/>
              <w:rPr>
                <w:rFonts w:cstheme="majorHAnsi"/>
              </w:rPr>
            </w:pPr>
            <w:r w:rsidRPr="00DC1D6B">
              <w:rPr>
                <w:rFonts w:cstheme="majorHAnsi"/>
                <w:noProof/>
              </w:rPr>
              <w:drawing>
                <wp:inline distT="0" distB="0" distL="0" distR="0" wp14:anchorId="7F8EF865" wp14:editId="2ADC2970">
                  <wp:extent cx="619125" cy="491369"/>
                  <wp:effectExtent l="0" t="0" r="0" b="444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048" cy="491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C09791" w14:textId="77777777" w:rsidR="00DB345F" w:rsidRPr="00DC1D6B" w:rsidRDefault="00DB345F" w:rsidP="00C971D5">
            <w:pPr>
              <w:spacing w:line="276" w:lineRule="auto"/>
              <w:jc w:val="center"/>
              <w:rPr>
                <w:rFonts w:cstheme="majorHAnsi"/>
              </w:rPr>
            </w:pPr>
            <w:r w:rsidRPr="00DC1D6B">
              <w:rPr>
                <w:rFonts w:cstheme="majorHAnsi"/>
              </w:rPr>
              <w:t>Did you know</w:t>
            </w:r>
          </w:p>
        </w:tc>
        <w:tc>
          <w:tcPr>
            <w:tcW w:w="8584" w:type="dxa"/>
            <w:shd w:val="clear" w:color="auto" w:fill="D9D9D9" w:themeFill="background1" w:themeFillShade="D9"/>
            <w:vAlign w:val="center"/>
          </w:tcPr>
          <w:p w14:paraId="3B834050" w14:textId="77777777" w:rsidR="00DB345F" w:rsidRPr="00DC1D6B" w:rsidRDefault="00DB345F" w:rsidP="00C971D5">
            <w:pPr>
              <w:spacing w:line="276" w:lineRule="auto"/>
              <w:rPr>
                <w:rFonts w:cstheme="majorHAnsi"/>
              </w:rPr>
            </w:pPr>
            <w:r w:rsidRPr="00DC1D6B">
              <w:rPr>
                <w:rFonts w:cstheme="majorHAnsi"/>
              </w:rPr>
              <w:t>As research shows, candidates prefer supervisors who confidently specify uncertainty—such as “the likelihood this method is suitable is about 80%”—than supervisors who claim they are certain</w:t>
            </w:r>
          </w:p>
        </w:tc>
      </w:tr>
    </w:tbl>
    <w:p w14:paraId="2B4B31D1" w14:textId="4D8655F0" w:rsidR="00DB345F" w:rsidRPr="00DC1D6B" w:rsidRDefault="00DB345F" w:rsidP="00C971D5">
      <w:pPr>
        <w:spacing w:line="276" w:lineRule="auto"/>
        <w:rPr>
          <w:rFonts w:cstheme="majorHAnsi"/>
        </w:rPr>
      </w:pPr>
    </w:p>
    <w:p w14:paraId="359BAB22" w14:textId="77777777" w:rsidR="00910389" w:rsidRPr="00DC1D6B" w:rsidRDefault="00910389" w:rsidP="00C971D5">
      <w:pPr>
        <w:spacing w:line="276" w:lineRule="auto"/>
        <w:rPr>
          <w:rFonts w:cstheme="majorHAnsi"/>
        </w:rPr>
      </w:pPr>
    </w:p>
    <w:p w14:paraId="2034CF43" w14:textId="2500136F" w:rsidR="00DB345F" w:rsidRPr="00DC1D6B" w:rsidRDefault="00DB345F" w:rsidP="00C971D5">
      <w:pPr>
        <w:spacing w:line="276" w:lineRule="auto"/>
        <w:rPr>
          <w:rFonts w:cstheme="majorHAnsi"/>
        </w:rPr>
      </w:pPr>
    </w:p>
    <w:p w14:paraId="1B950776" w14:textId="77777777" w:rsidR="00DB345F" w:rsidRPr="00DC1D6B" w:rsidRDefault="00DB345F" w:rsidP="00C971D5">
      <w:pPr>
        <w:spacing w:line="276" w:lineRule="auto"/>
        <w:rPr>
          <w:rFonts w:cstheme="majorHAnsi"/>
        </w:rPr>
      </w:pPr>
      <w:r w:rsidRPr="00DC1D6B">
        <w:rPr>
          <w:rFonts w:cstheme="majorHAnsi"/>
          <w:b/>
        </w:rPr>
        <w:t xml:space="preserve">Minimum research training. </w:t>
      </w:r>
      <w:r w:rsidRPr="00DC1D6B">
        <w:rPr>
          <w:rFonts w:cstheme="majorHAnsi"/>
        </w:rPr>
        <w:t>Candidates must complete a minimum amount of research training</w:t>
      </w:r>
    </w:p>
    <w:p w14:paraId="3F4BF55C" w14:textId="77777777" w:rsidR="00DB345F" w:rsidRPr="00DC1D6B" w:rsidRDefault="00DB345F" w:rsidP="00C971D5">
      <w:pPr>
        <w:spacing w:line="276" w:lineRule="auto"/>
        <w:rPr>
          <w:rFonts w:cstheme="majorHAnsi"/>
        </w:rPr>
      </w:pPr>
    </w:p>
    <w:p w14:paraId="6010ACCD" w14:textId="77777777" w:rsidR="00DB345F" w:rsidRPr="00DC1D6B" w:rsidRDefault="00DB345F" w:rsidP="00C971D5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>Typically, candidates must complete 5 modules during the research enhancement program—a program that is presented across two weeks during the year</w:t>
      </w:r>
    </w:p>
    <w:p w14:paraId="7AC22144" w14:textId="0995B421" w:rsidR="00DB345F" w:rsidRPr="00DC1D6B" w:rsidRDefault="00DB345F" w:rsidP="00C971D5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 xml:space="preserve">Yet, in practice, candidates should be encouraged to develop their own professional development plan and dedicate about </w:t>
      </w:r>
      <w:r w:rsidR="008500E8">
        <w:rPr>
          <w:rFonts w:cstheme="majorHAnsi"/>
        </w:rPr>
        <w:t xml:space="preserve">2 to </w:t>
      </w:r>
      <w:r w:rsidRPr="00DC1D6B">
        <w:rPr>
          <w:rFonts w:cstheme="majorHAnsi"/>
        </w:rPr>
        <w:t>4 hours a week to skill development</w:t>
      </w:r>
    </w:p>
    <w:p w14:paraId="0EF657DA" w14:textId="751430E4" w:rsidR="00DB345F" w:rsidRPr="00DC1D6B" w:rsidRDefault="00DB345F" w:rsidP="00C971D5">
      <w:pPr>
        <w:pStyle w:val="ListParagraph"/>
        <w:numPr>
          <w:ilvl w:val="0"/>
          <w:numId w:val="13"/>
        </w:numPr>
        <w:spacing w:line="276" w:lineRule="auto"/>
        <w:rPr>
          <w:rFonts w:cstheme="majorHAnsi"/>
        </w:rPr>
      </w:pPr>
      <w:r w:rsidRPr="00DC1D6B">
        <w:rPr>
          <w:rFonts w:cstheme="majorHAnsi"/>
        </w:rPr>
        <w:t xml:space="preserve">They could utilize </w:t>
      </w:r>
      <w:r w:rsidR="00FA0817">
        <w:rPr>
          <w:rFonts w:cstheme="majorHAnsi"/>
        </w:rPr>
        <w:t>“Useful Materials</w:t>
      </w:r>
      <w:r w:rsidRPr="00DC1D6B">
        <w:rPr>
          <w:rFonts w:cstheme="majorHAnsi"/>
        </w:rPr>
        <w:t xml:space="preserve"> at CDU</w:t>
      </w:r>
      <w:r w:rsidR="00FA0817">
        <w:rPr>
          <w:rFonts w:cstheme="majorHAnsi"/>
        </w:rPr>
        <w:t>”</w:t>
      </w:r>
      <w:r w:rsidRPr="00DC1D6B">
        <w:rPr>
          <w:rFonts w:cstheme="majorHAnsi"/>
        </w:rPr>
        <w:t xml:space="preserve"> or Coursera, udemy, udacity, and many other platforms to access these opportunities</w:t>
      </w:r>
    </w:p>
    <w:p w14:paraId="3D2A326C" w14:textId="422E75C5" w:rsidR="00DB345F" w:rsidRPr="00DC1D6B" w:rsidRDefault="00DB345F" w:rsidP="00C971D5">
      <w:pPr>
        <w:spacing w:line="276" w:lineRule="auto"/>
        <w:rPr>
          <w:rFonts w:cstheme="majorHAnsi"/>
        </w:rPr>
      </w:pPr>
    </w:p>
    <w:p w14:paraId="0B68CCED" w14:textId="77777777" w:rsidR="00910389" w:rsidRPr="00DC1D6B" w:rsidRDefault="00910389" w:rsidP="00C971D5">
      <w:pPr>
        <w:spacing w:line="276" w:lineRule="auto"/>
        <w:rPr>
          <w:rFonts w:cstheme="majorHAnsi"/>
        </w:rPr>
      </w:pPr>
    </w:p>
    <w:p w14:paraId="3C1792F1" w14:textId="0C86837A" w:rsidR="00DB345F" w:rsidRPr="00DC1D6B" w:rsidRDefault="00DB345F" w:rsidP="00C971D5">
      <w:pPr>
        <w:pStyle w:val="Heading2"/>
        <w:spacing w:line="276" w:lineRule="auto"/>
        <w:rPr>
          <w:rFonts w:asciiTheme="majorHAnsi" w:hAnsiTheme="majorHAnsi" w:cstheme="majorHAnsi"/>
        </w:rPr>
      </w:pPr>
      <w:r w:rsidRPr="00DC1D6B">
        <w:rPr>
          <w:rFonts w:asciiTheme="majorHAnsi" w:hAnsiTheme="majorHAnsi" w:cstheme="majorHAnsi"/>
        </w:rPr>
        <w:t>Outputs</w:t>
      </w:r>
    </w:p>
    <w:p w14:paraId="1F6EA109" w14:textId="45D14FCC" w:rsidR="00DB345F" w:rsidRPr="00DC1D6B" w:rsidRDefault="00DB345F" w:rsidP="00C971D5">
      <w:pPr>
        <w:spacing w:line="276" w:lineRule="auto"/>
        <w:rPr>
          <w:rFonts w:cstheme="majorHAnsi"/>
          <w:lang w:val="en-AU"/>
        </w:rPr>
      </w:pPr>
      <w:r w:rsidRPr="00DC1D6B">
        <w:rPr>
          <w:rFonts w:cstheme="majorHAnsi"/>
          <w:noProof/>
        </w:rPr>
        <w:drawing>
          <wp:anchor distT="0" distB="0" distL="114300" distR="114300" simplePos="0" relativeHeight="251672576" behindDoc="1" locked="0" layoutInCell="1" allowOverlap="1" wp14:anchorId="6E0A66B9" wp14:editId="12ED0A39">
            <wp:simplePos x="0" y="0"/>
            <wp:positionH relativeFrom="margin">
              <wp:posOffset>-19050</wp:posOffset>
            </wp:positionH>
            <wp:positionV relativeFrom="paragraph">
              <wp:posOffset>179705</wp:posOffset>
            </wp:positionV>
            <wp:extent cx="257175" cy="363220"/>
            <wp:effectExtent l="0" t="0" r="9525" b="0"/>
            <wp:wrapTight wrapText="bothSides">
              <wp:wrapPolygon edited="0">
                <wp:start x="0" y="0"/>
                <wp:lineTo x="0" y="20392"/>
                <wp:lineTo x="20800" y="20392"/>
                <wp:lineTo x="20800" y="0"/>
                <wp:lineTo x="0" y="0"/>
              </wp:wrapPolygon>
            </wp:wrapTight>
            <wp:docPr id="9" name="Picture 9" descr="Image result for light bulb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light bulb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3" r="20780" b="16043"/>
                    <a:stretch/>
                  </pic:blipFill>
                  <pic:spPr bwMode="auto">
                    <a:xfrm>
                      <a:off x="0" y="0"/>
                      <a:ext cx="25717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0605C3A" w14:textId="78F76457" w:rsidR="00DB345F" w:rsidRPr="00DC1D6B" w:rsidRDefault="00DB345F" w:rsidP="00C971D5">
      <w:pPr>
        <w:spacing w:line="276" w:lineRule="auto"/>
        <w:rPr>
          <w:rFonts w:cstheme="majorHAnsi"/>
        </w:rPr>
      </w:pPr>
      <w:r w:rsidRPr="00DC1D6B">
        <w:rPr>
          <w:rFonts w:cstheme="majorHAnsi"/>
          <w:b/>
        </w:rPr>
        <w:t xml:space="preserve">Kinds of theses.  </w:t>
      </w:r>
      <w:r w:rsidRPr="00DC1D6B">
        <w:rPr>
          <w:rFonts w:cstheme="majorHAnsi"/>
        </w:rPr>
        <w:t>Candidates can complete either a traditional thesis, a thesis by publication, or a thesis by creative works</w:t>
      </w:r>
    </w:p>
    <w:p w14:paraId="5BBEDD48" w14:textId="77777777" w:rsidR="00DB345F" w:rsidRPr="00DC1D6B" w:rsidRDefault="00DB345F" w:rsidP="00C971D5">
      <w:pPr>
        <w:spacing w:line="276" w:lineRule="auto"/>
        <w:rPr>
          <w:rFonts w:cstheme="majorHAnsi"/>
        </w:rPr>
      </w:pPr>
    </w:p>
    <w:p w14:paraId="443C068C" w14:textId="77777777" w:rsidR="00DB345F" w:rsidRPr="00DC1D6B" w:rsidRDefault="00DB345F" w:rsidP="00C971D5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 xml:space="preserve">a traditional PhD thesis usually comprises about 60 000 to 100 000 words; a traditional Masters by Research thesis is about half this length </w:t>
      </w:r>
    </w:p>
    <w:p w14:paraId="4DD3F835" w14:textId="4A2B9927" w:rsidR="00DB345F" w:rsidRPr="00DC1D6B" w:rsidRDefault="00DB345F" w:rsidP="00C971D5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 xml:space="preserve">a thesis by publication is similar to a traditional PhD but will include </w:t>
      </w:r>
      <w:r w:rsidRPr="00DC1D6B">
        <w:rPr>
          <w:rFonts w:cstheme="majorHAnsi"/>
          <w:b/>
        </w:rPr>
        <w:t>one or more</w:t>
      </w:r>
      <w:r w:rsidRPr="00DC1D6B">
        <w:rPr>
          <w:rFonts w:cstheme="majorHAnsi"/>
        </w:rPr>
        <w:t xml:space="preserve"> submitted or published works</w:t>
      </w:r>
    </w:p>
    <w:p w14:paraId="007D0247" w14:textId="62A33CE6" w:rsidR="00DB345F" w:rsidRPr="00DC1D6B" w:rsidRDefault="00DB345F" w:rsidP="00C971D5">
      <w:pPr>
        <w:pStyle w:val="ListParagraph"/>
        <w:numPr>
          <w:ilvl w:val="0"/>
          <w:numId w:val="13"/>
        </w:numPr>
        <w:spacing w:line="276" w:lineRule="auto"/>
        <w:rPr>
          <w:rFonts w:cstheme="majorHAnsi"/>
        </w:rPr>
      </w:pPr>
      <w:r w:rsidRPr="00DC1D6B">
        <w:rPr>
          <w:rFonts w:cstheme="majorHAnsi"/>
        </w:rPr>
        <w:lastRenderedPageBreak/>
        <w:t xml:space="preserve">a thesis by creative work comprises a creative product—such as a film, novel, exhibition, or invention—coupled with an exegesis.  The </w:t>
      </w:r>
      <w:r w:rsidR="00E34252" w:rsidRPr="00DC1D6B">
        <w:rPr>
          <w:rFonts w:cstheme="majorHAnsi"/>
        </w:rPr>
        <w:t>exegesis</w:t>
      </w:r>
      <w:r w:rsidRPr="00DC1D6B">
        <w:rPr>
          <w:rFonts w:cstheme="majorHAnsi"/>
        </w:rPr>
        <w:t xml:space="preserve"> is about 40 000 words for a PhD and half this length for a Masters by Research</w:t>
      </w:r>
    </w:p>
    <w:p w14:paraId="4CD22BE6" w14:textId="77777777" w:rsidR="00910389" w:rsidRPr="00DC1D6B" w:rsidRDefault="00910389" w:rsidP="00C971D5">
      <w:pPr>
        <w:pStyle w:val="ListParagraph"/>
        <w:spacing w:line="276" w:lineRule="auto"/>
        <w:ind w:left="360"/>
        <w:rPr>
          <w:rFonts w:cstheme="majorHAnsi"/>
        </w:rPr>
      </w:pPr>
    </w:p>
    <w:p w14:paraId="265BA266" w14:textId="2471D7E2" w:rsidR="00DB345F" w:rsidRPr="00DC1D6B" w:rsidRDefault="00DB345F" w:rsidP="00C971D5">
      <w:pPr>
        <w:spacing w:line="276" w:lineRule="auto"/>
        <w:rPr>
          <w:rFonts w:cstheme="majorHAnsi"/>
        </w:rPr>
      </w:pPr>
    </w:p>
    <w:p w14:paraId="7703D7AF" w14:textId="654B566A" w:rsidR="00DB345F" w:rsidRPr="00DC1D6B" w:rsidRDefault="00C971D5" w:rsidP="00C971D5">
      <w:pPr>
        <w:spacing w:line="276" w:lineRule="auto"/>
        <w:rPr>
          <w:rFonts w:cstheme="majorHAnsi"/>
        </w:rPr>
      </w:pPr>
      <w:r>
        <w:rPr>
          <w:rFonts w:cstheme="majorHAnsi"/>
          <w:b/>
        </w:rPr>
        <w:t xml:space="preserve">* </w:t>
      </w:r>
      <w:r w:rsidR="00DB345F" w:rsidRPr="00DC1D6B">
        <w:rPr>
          <w:rFonts w:cstheme="majorHAnsi"/>
          <w:noProof/>
        </w:rPr>
        <w:drawing>
          <wp:anchor distT="0" distB="0" distL="114300" distR="114300" simplePos="0" relativeHeight="251674624" behindDoc="1" locked="0" layoutInCell="1" allowOverlap="1" wp14:anchorId="347AADD9" wp14:editId="131F53E8">
            <wp:simplePos x="0" y="0"/>
            <wp:positionH relativeFrom="margin">
              <wp:posOffset>85725</wp:posOffset>
            </wp:positionH>
            <wp:positionV relativeFrom="paragraph">
              <wp:posOffset>28575</wp:posOffset>
            </wp:positionV>
            <wp:extent cx="257175" cy="363220"/>
            <wp:effectExtent l="0" t="0" r="9525" b="0"/>
            <wp:wrapTight wrapText="bothSides">
              <wp:wrapPolygon edited="0">
                <wp:start x="0" y="0"/>
                <wp:lineTo x="0" y="20392"/>
                <wp:lineTo x="20800" y="20392"/>
                <wp:lineTo x="20800" y="0"/>
                <wp:lineTo x="0" y="0"/>
              </wp:wrapPolygon>
            </wp:wrapTight>
            <wp:docPr id="10" name="Picture 10" descr="Image result for light bulb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light bulb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3" r="20780" b="16043"/>
                    <a:stretch/>
                  </pic:blipFill>
                  <pic:spPr bwMode="auto">
                    <a:xfrm>
                      <a:off x="0" y="0"/>
                      <a:ext cx="25717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B345F" w:rsidRPr="00DC1D6B">
        <w:rPr>
          <w:rFonts w:cstheme="majorHAnsi"/>
          <w:b/>
        </w:rPr>
        <w:t xml:space="preserve">Scope of research.  </w:t>
      </w:r>
      <w:r w:rsidR="00DB345F" w:rsidRPr="00DC1D6B">
        <w:rPr>
          <w:rFonts w:cstheme="majorHAnsi"/>
        </w:rPr>
        <w:t>Candidates and staff are often not sure about the scope of a PhD or Masters by Research.  For example, how many surveys, interviews, field studies, and so forth should a thesis entail?  As a rough guide</w:t>
      </w:r>
    </w:p>
    <w:p w14:paraId="69764FE7" w14:textId="77777777" w:rsidR="00DB345F" w:rsidRPr="00DC1D6B" w:rsidRDefault="00DB345F" w:rsidP="00C971D5">
      <w:pPr>
        <w:spacing w:line="276" w:lineRule="auto"/>
        <w:rPr>
          <w:rFonts w:cstheme="majorHAnsi"/>
        </w:rPr>
      </w:pPr>
    </w:p>
    <w:p w14:paraId="7AE45084" w14:textId="77777777" w:rsidR="00DB345F" w:rsidRPr="00DC1D6B" w:rsidRDefault="00DB345F" w:rsidP="00C971D5">
      <w:pPr>
        <w:pStyle w:val="ListParagraph"/>
        <w:numPr>
          <w:ilvl w:val="0"/>
          <w:numId w:val="16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>for a PhD, the scope of research should be roughly equivalent to between 3 and 4 ordinary papers</w:t>
      </w:r>
    </w:p>
    <w:p w14:paraId="3E73AEC0" w14:textId="11C6F852" w:rsidR="00DB345F" w:rsidRPr="00DC1D6B" w:rsidRDefault="00DB345F" w:rsidP="00C971D5">
      <w:pPr>
        <w:pStyle w:val="ListParagraph"/>
        <w:numPr>
          <w:ilvl w:val="0"/>
          <w:numId w:val="16"/>
        </w:numPr>
        <w:spacing w:line="276" w:lineRule="auto"/>
        <w:rPr>
          <w:rFonts w:cstheme="majorHAnsi"/>
        </w:rPr>
      </w:pPr>
      <w:r w:rsidRPr="00DC1D6B">
        <w:rPr>
          <w:rFonts w:cstheme="majorHAnsi"/>
        </w:rPr>
        <w:t>for a Masters by Research, the scope of research should be roughly equivalent to between 1 and 2 ordinary papers</w:t>
      </w:r>
    </w:p>
    <w:p w14:paraId="19312C45" w14:textId="0E7C1BAD" w:rsidR="00DB345F" w:rsidRPr="00DC1D6B" w:rsidRDefault="00DB345F" w:rsidP="00C971D5">
      <w:pPr>
        <w:spacing w:line="276" w:lineRule="auto"/>
        <w:rPr>
          <w:rFonts w:cstheme="majorHAnsi"/>
        </w:rPr>
      </w:pPr>
    </w:p>
    <w:p w14:paraId="4A3E6FB3" w14:textId="584FF42D" w:rsidR="00DB345F" w:rsidRPr="00DC1D6B" w:rsidRDefault="00DB345F" w:rsidP="00C971D5">
      <w:pPr>
        <w:spacing w:line="276" w:lineRule="auto"/>
        <w:rPr>
          <w:rFonts w:cs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8079"/>
      </w:tblGrid>
      <w:tr w:rsidR="00DB345F" w:rsidRPr="00DC1D6B" w14:paraId="07E61821" w14:textId="77777777" w:rsidTr="00BA10BF">
        <w:trPr>
          <w:trHeight w:val="1381"/>
        </w:trPr>
        <w:tc>
          <w:tcPr>
            <w:tcW w:w="426" w:type="dxa"/>
            <w:shd w:val="clear" w:color="auto" w:fill="auto"/>
          </w:tcPr>
          <w:p w14:paraId="4644D13C" w14:textId="77777777" w:rsidR="00DB345F" w:rsidRPr="00DC1D6B" w:rsidRDefault="00DB345F" w:rsidP="00C971D5">
            <w:pPr>
              <w:spacing w:line="276" w:lineRule="auto"/>
              <w:jc w:val="center"/>
              <w:rPr>
                <w:rFonts w:cstheme="majorHAnsi"/>
              </w:rPr>
            </w:pPr>
            <w:r w:rsidRPr="00DC1D6B">
              <w:rPr>
                <w:rFonts w:cstheme="majorHAnsi"/>
                <w:noProof/>
              </w:rPr>
              <w:drawing>
                <wp:inline distT="0" distB="0" distL="0" distR="0" wp14:anchorId="21384CD5" wp14:editId="07E84C9E">
                  <wp:extent cx="619125" cy="491369"/>
                  <wp:effectExtent l="0" t="0" r="0" b="444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048" cy="491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1BCB4E" w14:textId="77777777" w:rsidR="00DB345F" w:rsidRPr="00DC1D6B" w:rsidRDefault="00DB345F" w:rsidP="00C971D5">
            <w:pPr>
              <w:spacing w:line="276" w:lineRule="auto"/>
              <w:jc w:val="center"/>
              <w:rPr>
                <w:rFonts w:cstheme="majorHAnsi"/>
              </w:rPr>
            </w:pPr>
            <w:r w:rsidRPr="00DC1D6B">
              <w:rPr>
                <w:rFonts w:cstheme="majorHAnsi"/>
              </w:rPr>
              <w:t>Did you know</w:t>
            </w:r>
          </w:p>
        </w:tc>
        <w:tc>
          <w:tcPr>
            <w:tcW w:w="8584" w:type="dxa"/>
            <w:shd w:val="clear" w:color="auto" w:fill="D9D9D9" w:themeFill="background1" w:themeFillShade="D9"/>
            <w:vAlign w:val="center"/>
          </w:tcPr>
          <w:p w14:paraId="1A534761" w14:textId="77777777" w:rsidR="00DB345F" w:rsidRPr="00DC1D6B" w:rsidRDefault="00DB345F" w:rsidP="00C971D5">
            <w:pPr>
              <w:spacing w:line="276" w:lineRule="auto"/>
              <w:rPr>
                <w:rFonts w:cstheme="majorHAnsi"/>
              </w:rPr>
            </w:pPr>
            <w:r w:rsidRPr="00DC1D6B">
              <w:rPr>
                <w:rFonts w:cstheme="majorHAnsi"/>
              </w:rPr>
              <w:t>As research shows, after candidates consume tea, they tend to solve problems more creatively</w:t>
            </w:r>
          </w:p>
        </w:tc>
      </w:tr>
    </w:tbl>
    <w:p w14:paraId="0E574D80" w14:textId="5D5D478D" w:rsidR="00DB345F" w:rsidRPr="00DC1D6B" w:rsidRDefault="00DB345F" w:rsidP="00C971D5">
      <w:pPr>
        <w:spacing w:line="276" w:lineRule="auto"/>
        <w:rPr>
          <w:rFonts w:cstheme="majorHAnsi"/>
          <w:lang w:val="en-AU"/>
        </w:rPr>
      </w:pPr>
    </w:p>
    <w:p w14:paraId="5E8EC71C" w14:textId="77777777" w:rsidR="00E74538" w:rsidRPr="00DC1D6B" w:rsidRDefault="00E74538" w:rsidP="00C971D5">
      <w:pPr>
        <w:spacing w:line="276" w:lineRule="auto"/>
        <w:rPr>
          <w:rFonts w:cstheme="majorHAnsi"/>
          <w:lang w:val="en-AU"/>
        </w:rPr>
      </w:pPr>
    </w:p>
    <w:p w14:paraId="081036CC" w14:textId="7112E754" w:rsidR="00DB345F" w:rsidRPr="00DC1D6B" w:rsidRDefault="00DB345F" w:rsidP="00C971D5">
      <w:pPr>
        <w:spacing w:line="276" w:lineRule="auto"/>
        <w:rPr>
          <w:rFonts w:cstheme="majorHAnsi"/>
          <w:lang w:val="en-AU"/>
        </w:rPr>
      </w:pPr>
    </w:p>
    <w:p w14:paraId="5459AA2E" w14:textId="163F08E3" w:rsidR="00DB345F" w:rsidRPr="00DC1D6B" w:rsidRDefault="00C971D5" w:rsidP="00C971D5">
      <w:pPr>
        <w:spacing w:line="276" w:lineRule="auto"/>
        <w:rPr>
          <w:rFonts w:cstheme="majorHAnsi"/>
        </w:rPr>
      </w:pPr>
      <w:r>
        <w:rPr>
          <w:rFonts w:cstheme="majorHAnsi"/>
          <w:b/>
        </w:rPr>
        <w:t xml:space="preserve">* </w:t>
      </w:r>
      <w:r w:rsidR="00DB345F" w:rsidRPr="00DC1D6B">
        <w:rPr>
          <w:rFonts w:cstheme="majorHAnsi"/>
          <w:noProof/>
        </w:rPr>
        <w:drawing>
          <wp:anchor distT="0" distB="0" distL="114300" distR="114300" simplePos="0" relativeHeight="251676672" behindDoc="1" locked="0" layoutInCell="1" allowOverlap="1" wp14:anchorId="17840F11" wp14:editId="6D9CEDA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57175" cy="363220"/>
            <wp:effectExtent l="0" t="0" r="9525" b="0"/>
            <wp:wrapTight wrapText="bothSides">
              <wp:wrapPolygon edited="0">
                <wp:start x="0" y="0"/>
                <wp:lineTo x="0" y="20392"/>
                <wp:lineTo x="20800" y="20392"/>
                <wp:lineTo x="20800" y="0"/>
                <wp:lineTo x="0" y="0"/>
              </wp:wrapPolygon>
            </wp:wrapTight>
            <wp:docPr id="11" name="Picture 11" descr="Image result for light bulb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light bulb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3" r="20780" b="16043"/>
                    <a:stretch/>
                  </pic:blipFill>
                  <pic:spPr bwMode="auto">
                    <a:xfrm>
                      <a:off x="0" y="0"/>
                      <a:ext cx="25717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B345F" w:rsidRPr="00DC1D6B">
        <w:rPr>
          <w:rFonts w:cstheme="majorHAnsi"/>
          <w:b/>
        </w:rPr>
        <w:t xml:space="preserve">Authorship.  </w:t>
      </w:r>
      <w:r w:rsidR="00DB345F" w:rsidRPr="00DC1D6B">
        <w:rPr>
          <w:rFonts w:cstheme="majorHAnsi"/>
        </w:rPr>
        <w:t>Supervisors should not be granted authorship on the papers the candidate produce unconditionally.  As the Vancouver Protocol implies, supervisors should be granted authorship only if</w:t>
      </w:r>
    </w:p>
    <w:p w14:paraId="0EE287BF" w14:textId="77777777" w:rsidR="00DB345F" w:rsidRPr="00DC1D6B" w:rsidRDefault="00DB345F" w:rsidP="00C971D5">
      <w:pPr>
        <w:spacing w:line="276" w:lineRule="auto"/>
        <w:rPr>
          <w:rFonts w:cstheme="majorHAnsi"/>
        </w:rPr>
      </w:pPr>
    </w:p>
    <w:p w14:paraId="237E667B" w14:textId="77777777" w:rsidR="00DB345F" w:rsidRPr="00DC1D6B" w:rsidRDefault="00DB345F" w:rsidP="00C971D5">
      <w:pPr>
        <w:pStyle w:val="ListParagraph"/>
        <w:numPr>
          <w:ilvl w:val="0"/>
          <w:numId w:val="17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>they contributed intellectually to the design, analysis, or interpretation of the data in this specific paper</w:t>
      </w:r>
    </w:p>
    <w:p w14:paraId="7D417CB2" w14:textId="33260246" w:rsidR="00DB345F" w:rsidRPr="00DC1D6B" w:rsidRDefault="00DB345F" w:rsidP="00C971D5">
      <w:pPr>
        <w:pStyle w:val="ListParagraph"/>
        <w:numPr>
          <w:ilvl w:val="0"/>
          <w:numId w:val="17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>they delivered critical feedback on the draft of this paper</w:t>
      </w:r>
      <w:r w:rsidR="00263F4A" w:rsidRPr="00DC1D6B">
        <w:rPr>
          <w:rFonts w:cstheme="majorHAnsi"/>
        </w:rPr>
        <w:t xml:space="preserve"> </w:t>
      </w:r>
      <w:r w:rsidRPr="00DC1D6B">
        <w:rPr>
          <w:rFonts w:cstheme="majorHAnsi"/>
        </w:rPr>
        <w:t>they approved the final version of this publication</w:t>
      </w:r>
    </w:p>
    <w:p w14:paraId="433D6314" w14:textId="35EAEC6C" w:rsidR="00DB345F" w:rsidRPr="00DC1D6B" w:rsidRDefault="00DB345F" w:rsidP="00C971D5">
      <w:pPr>
        <w:spacing w:line="276" w:lineRule="auto"/>
        <w:rPr>
          <w:rFonts w:cstheme="majorHAnsi"/>
        </w:rPr>
      </w:pPr>
    </w:p>
    <w:p w14:paraId="107CCB39" w14:textId="77777777" w:rsidR="00910389" w:rsidRPr="00DC1D6B" w:rsidRDefault="00910389" w:rsidP="00C971D5">
      <w:pPr>
        <w:spacing w:line="276" w:lineRule="auto"/>
        <w:rPr>
          <w:rFonts w:cstheme="majorHAnsi"/>
        </w:rPr>
      </w:pPr>
    </w:p>
    <w:p w14:paraId="192DF4D1" w14:textId="38557F86" w:rsidR="00DB345F" w:rsidRPr="00DC1D6B" w:rsidRDefault="00DB345F" w:rsidP="00C971D5">
      <w:pPr>
        <w:spacing w:line="276" w:lineRule="auto"/>
        <w:rPr>
          <w:rFonts w:cstheme="majorHAnsi"/>
        </w:rPr>
      </w:pPr>
      <w:r w:rsidRPr="00DC1D6B">
        <w:rPr>
          <w:rFonts w:cstheme="majorHAnsi"/>
          <w:noProof/>
        </w:rPr>
        <w:drawing>
          <wp:anchor distT="0" distB="0" distL="114300" distR="114300" simplePos="0" relativeHeight="251678720" behindDoc="1" locked="0" layoutInCell="1" allowOverlap="1" wp14:anchorId="430A1484" wp14:editId="205EFB5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57175" cy="363220"/>
            <wp:effectExtent l="0" t="0" r="9525" b="0"/>
            <wp:wrapTight wrapText="bothSides">
              <wp:wrapPolygon edited="0">
                <wp:start x="0" y="0"/>
                <wp:lineTo x="0" y="20392"/>
                <wp:lineTo x="20800" y="20392"/>
                <wp:lineTo x="20800" y="0"/>
                <wp:lineTo x="0" y="0"/>
              </wp:wrapPolygon>
            </wp:wrapTight>
            <wp:docPr id="12" name="Picture 12" descr="Image result for light bulb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light bulb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3" r="20780" b="16043"/>
                    <a:stretch/>
                  </pic:blipFill>
                  <pic:spPr bwMode="auto">
                    <a:xfrm>
                      <a:off x="0" y="0"/>
                      <a:ext cx="25717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C1D6B">
        <w:rPr>
          <w:rFonts w:cstheme="majorHAnsi"/>
          <w:b/>
        </w:rPr>
        <w:t xml:space="preserve">Examination procedure.  </w:t>
      </w:r>
      <w:r w:rsidRPr="00DC1D6B">
        <w:rPr>
          <w:rFonts w:cstheme="majorHAnsi"/>
        </w:rPr>
        <w:t>When the research candidate is ready to submit their thesis to examination, supervisors should</w:t>
      </w:r>
    </w:p>
    <w:p w14:paraId="1315B5FE" w14:textId="77777777" w:rsidR="00DB345F" w:rsidRPr="00DC1D6B" w:rsidRDefault="00DB345F" w:rsidP="00C971D5">
      <w:pPr>
        <w:spacing w:line="276" w:lineRule="auto"/>
        <w:rPr>
          <w:rFonts w:cstheme="majorHAnsi"/>
        </w:rPr>
      </w:pPr>
    </w:p>
    <w:p w14:paraId="42F3905D" w14:textId="1E89FE52" w:rsidR="00DB345F" w:rsidRPr="00DC1D6B" w:rsidRDefault="00DB345F" w:rsidP="00C971D5">
      <w:pPr>
        <w:pStyle w:val="ListParagraph"/>
        <w:numPr>
          <w:ilvl w:val="0"/>
          <w:numId w:val="17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 xml:space="preserve">assess whether the thesis is ready to submit—balancing the pursuit of quality with the reality that </w:t>
      </w:r>
      <w:r w:rsidR="00F54E7B" w:rsidRPr="00DC1D6B">
        <w:rPr>
          <w:rFonts w:cstheme="majorHAnsi"/>
        </w:rPr>
        <w:t>these</w:t>
      </w:r>
      <w:r w:rsidRPr="00DC1D6B">
        <w:rPr>
          <w:rFonts w:cstheme="majorHAnsi"/>
        </w:rPr>
        <w:t xml:space="preserve"> are never flawless</w:t>
      </w:r>
    </w:p>
    <w:p w14:paraId="14F61761" w14:textId="77777777" w:rsidR="00DB345F" w:rsidRPr="00DC1D6B" w:rsidRDefault="00DB345F" w:rsidP="00C971D5">
      <w:pPr>
        <w:pStyle w:val="ListParagraph"/>
        <w:numPr>
          <w:ilvl w:val="0"/>
          <w:numId w:val="17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>sign to indicate they agree the thesis is ready to submit</w:t>
      </w:r>
    </w:p>
    <w:p w14:paraId="3FEBA4AD" w14:textId="0EC756F1" w:rsidR="00DB345F" w:rsidRPr="00DC1D6B" w:rsidRDefault="00DB345F" w:rsidP="00C971D5">
      <w:pPr>
        <w:pStyle w:val="ListParagraph"/>
        <w:numPr>
          <w:ilvl w:val="0"/>
          <w:numId w:val="17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>together with the candidate, identify three potential examiners—usually academics in the field with no perceived conflict of interest</w:t>
      </w:r>
    </w:p>
    <w:p w14:paraId="105F043D" w14:textId="76DCDBBE" w:rsidR="00DB345F" w:rsidRPr="00DC1D6B" w:rsidRDefault="00DB345F" w:rsidP="00C971D5">
      <w:pPr>
        <w:pStyle w:val="ListParagraph"/>
        <w:numPr>
          <w:ilvl w:val="0"/>
          <w:numId w:val="17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>if the examiners indicate the thesis needs to be corrected, revised, or resubmitted, continue to supervise the candidate to facilitate these changes</w:t>
      </w:r>
    </w:p>
    <w:p w14:paraId="11E70F7F" w14:textId="4E8A6914" w:rsidR="00DB345F" w:rsidRPr="00DC1D6B" w:rsidRDefault="00DB345F" w:rsidP="00C971D5">
      <w:pPr>
        <w:spacing w:line="276" w:lineRule="auto"/>
        <w:rPr>
          <w:rFonts w:cstheme="majorHAnsi"/>
        </w:rPr>
      </w:pPr>
    </w:p>
    <w:p w14:paraId="2EEDFAF6" w14:textId="77777777" w:rsidR="00910389" w:rsidRPr="00DC1D6B" w:rsidRDefault="00910389" w:rsidP="00C971D5">
      <w:pPr>
        <w:spacing w:line="276" w:lineRule="auto"/>
        <w:rPr>
          <w:rFonts w:cstheme="majorHAnsi"/>
        </w:rPr>
      </w:pPr>
    </w:p>
    <w:p w14:paraId="347571BE" w14:textId="6436F114" w:rsidR="00DB345F" w:rsidRPr="00DC1D6B" w:rsidRDefault="00DB345F" w:rsidP="00C971D5">
      <w:pPr>
        <w:pStyle w:val="Heading1"/>
        <w:spacing w:line="276" w:lineRule="auto"/>
        <w:rPr>
          <w:rFonts w:asciiTheme="majorHAnsi" w:hAnsiTheme="majorHAnsi" w:cstheme="majorHAnsi"/>
        </w:rPr>
      </w:pPr>
      <w:r w:rsidRPr="00DC1D6B">
        <w:rPr>
          <w:rFonts w:asciiTheme="majorHAnsi" w:hAnsiTheme="majorHAnsi" w:cstheme="majorHAnsi"/>
        </w:rPr>
        <w:lastRenderedPageBreak/>
        <w:t>How to access information</w:t>
      </w:r>
    </w:p>
    <w:p w14:paraId="5F7AF6AE" w14:textId="0B5658B1" w:rsidR="00DB345F" w:rsidRPr="00DC1D6B" w:rsidRDefault="00DB345F" w:rsidP="00C971D5">
      <w:pPr>
        <w:spacing w:line="276" w:lineRule="auto"/>
        <w:rPr>
          <w:rFonts w:cstheme="majorHAnsi"/>
        </w:rPr>
      </w:pPr>
    </w:p>
    <w:p w14:paraId="7072EC77" w14:textId="0E968F2C" w:rsidR="00DB345F" w:rsidRPr="00DC1D6B" w:rsidRDefault="00DB345F" w:rsidP="00C971D5">
      <w:pPr>
        <w:spacing w:line="276" w:lineRule="auto"/>
        <w:rPr>
          <w:rFonts w:cstheme="majorHAnsi"/>
        </w:rPr>
      </w:pPr>
      <w:r w:rsidRPr="00DC1D6B">
        <w:rPr>
          <w:rFonts w:cstheme="majorHAnsi"/>
          <w:noProof/>
        </w:rPr>
        <w:drawing>
          <wp:anchor distT="0" distB="0" distL="114300" distR="114300" simplePos="0" relativeHeight="251680768" behindDoc="1" locked="0" layoutInCell="1" allowOverlap="1" wp14:anchorId="7C53CB00" wp14:editId="090B90F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57175" cy="363220"/>
            <wp:effectExtent l="0" t="0" r="9525" b="0"/>
            <wp:wrapTight wrapText="bothSides">
              <wp:wrapPolygon edited="0">
                <wp:start x="0" y="0"/>
                <wp:lineTo x="0" y="20392"/>
                <wp:lineTo x="20800" y="20392"/>
                <wp:lineTo x="20800" y="0"/>
                <wp:lineTo x="0" y="0"/>
              </wp:wrapPolygon>
            </wp:wrapTight>
            <wp:docPr id="13" name="Picture 13" descr="Image result for light bulb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light bulb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3" r="20780" b="16043"/>
                    <a:stretch/>
                  </pic:blipFill>
                  <pic:spPr bwMode="auto">
                    <a:xfrm>
                      <a:off x="0" y="0"/>
                      <a:ext cx="25717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C1D6B">
        <w:rPr>
          <w:rFonts w:cstheme="majorHAnsi"/>
          <w:b/>
        </w:rPr>
        <w:t>Website</w:t>
      </w:r>
      <w:r w:rsidR="00F54E7B">
        <w:rPr>
          <w:rFonts w:cstheme="majorHAnsi"/>
          <w:b/>
        </w:rPr>
        <w:t>.</w:t>
      </w:r>
      <w:r w:rsidRPr="00DC1D6B">
        <w:rPr>
          <w:rFonts w:cstheme="majorHAnsi"/>
          <w:b/>
        </w:rPr>
        <w:t xml:space="preserve">  </w:t>
      </w:r>
      <w:r w:rsidRPr="00DC1D6B">
        <w:rPr>
          <w:rFonts w:cstheme="majorHAnsi"/>
        </w:rPr>
        <w:t xml:space="preserve">Some useful information, and even counterintuitive discoveries, about how to supervise more efficiently, to manage challenging candidates, and to optimize research is available on the CDU website for HDR candidates—under a heading called </w:t>
      </w:r>
      <w:r w:rsidRPr="00DC1D6B">
        <w:rPr>
          <w:rFonts w:cstheme="majorHAnsi"/>
          <w:i/>
        </w:rPr>
        <w:t>Useful Materials</w:t>
      </w:r>
      <w:r w:rsidRPr="00DC1D6B">
        <w:rPr>
          <w:rFonts w:cstheme="majorHAnsi"/>
        </w:rPr>
        <w:t>.</w:t>
      </w:r>
    </w:p>
    <w:p w14:paraId="0A952BDC" w14:textId="1E8CF0F9" w:rsidR="00DB345F" w:rsidRPr="00DC1D6B" w:rsidRDefault="00DB345F" w:rsidP="00C971D5">
      <w:pPr>
        <w:spacing w:line="276" w:lineRule="auto"/>
        <w:rPr>
          <w:rFonts w:cstheme="majorHAnsi"/>
        </w:rPr>
      </w:pPr>
    </w:p>
    <w:p w14:paraId="20053AD4" w14:textId="77777777" w:rsidR="00910389" w:rsidRPr="00DC1D6B" w:rsidRDefault="00910389" w:rsidP="00C971D5">
      <w:pPr>
        <w:spacing w:line="276" w:lineRule="auto"/>
        <w:rPr>
          <w:rFonts w:cstheme="majorHAnsi"/>
        </w:rPr>
      </w:pPr>
    </w:p>
    <w:p w14:paraId="52A47B3E" w14:textId="77777777" w:rsidR="00AE153D" w:rsidRPr="00DC1D6B" w:rsidRDefault="00AE153D" w:rsidP="00C971D5">
      <w:pPr>
        <w:spacing w:line="276" w:lineRule="auto"/>
        <w:rPr>
          <w:rFonts w:cs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8079"/>
      </w:tblGrid>
      <w:tr w:rsidR="00DB345F" w:rsidRPr="00DC1D6B" w14:paraId="3B3EAA0B" w14:textId="77777777" w:rsidTr="00BA10BF">
        <w:trPr>
          <w:trHeight w:val="1381"/>
        </w:trPr>
        <w:tc>
          <w:tcPr>
            <w:tcW w:w="426" w:type="dxa"/>
            <w:shd w:val="clear" w:color="auto" w:fill="auto"/>
          </w:tcPr>
          <w:p w14:paraId="43D36AAB" w14:textId="77777777" w:rsidR="00DB345F" w:rsidRPr="00DC1D6B" w:rsidRDefault="00DB345F" w:rsidP="00C971D5">
            <w:pPr>
              <w:spacing w:line="276" w:lineRule="auto"/>
              <w:jc w:val="center"/>
              <w:rPr>
                <w:rFonts w:cstheme="majorHAnsi"/>
              </w:rPr>
            </w:pPr>
            <w:r w:rsidRPr="00DC1D6B">
              <w:rPr>
                <w:rFonts w:cstheme="majorHAnsi"/>
                <w:noProof/>
              </w:rPr>
              <w:drawing>
                <wp:inline distT="0" distB="0" distL="0" distR="0" wp14:anchorId="6E0E432E" wp14:editId="34343E16">
                  <wp:extent cx="619125" cy="491369"/>
                  <wp:effectExtent l="0" t="0" r="0" b="444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048" cy="491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B0063A" w14:textId="77777777" w:rsidR="00DB345F" w:rsidRPr="00DC1D6B" w:rsidRDefault="00DB345F" w:rsidP="00C971D5">
            <w:pPr>
              <w:spacing w:line="276" w:lineRule="auto"/>
              <w:jc w:val="center"/>
              <w:rPr>
                <w:rFonts w:cstheme="majorHAnsi"/>
              </w:rPr>
            </w:pPr>
            <w:r w:rsidRPr="00DC1D6B">
              <w:rPr>
                <w:rFonts w:cstheme="majorHAnsi"/>
              </w:rPr>
              <w:t>Did you know</w:t>
            </w:r>
          </w:p>
        </w:tc>
        <w:tc>
          <w:tcPr>
            <w:tcW w:w="8584" w:type="dxa"/>
            <w:shd w:val="clear" w:color="auto" w:fill="D9D9D9" w:themeFill="background1" w:themeFillShade="D9"/>
            <w:vAlign w:val="center"/>
          </w:tcPr>
          <w:p w14:paraId="1BEBAC53" w14:textId="77777777" w:rsidR="00DB345F" w:rsidRPr="00DC1D6B" w:rsidRDefault="00DB345F" w:rsidP="00C971D5">
            <w:pPr>
              <w:spacing w:line="276" w:lineRule="auto"/>
              <w:rPr>
                <w:rFonts w:cstheme="majorHAnsi"/>
              </w:rPr>
            </w:pPr>
            <w:r w:rsidRPr="00DC1D6B">
              <w:rPr>
                <w:rFonts w:cstheme="majorHAnsi"/>
              </w:rPr>
              <w:t>As research shows, if people are instructed to check their emails only three times a day, they experience less stress at work</w:t>
            </w:r>
          </w:p>
        </w:tc>
      </w:tr>
    </w:tbl>
    <w:p w14:paraId="41B12489" w14:textId="4251EABA" w:rsidR="00DB345F" w:rsidRPr="00DC1D6B" w:rsidRDefault="00DB345F" w:rsidP="00C971D5">
      <w:pPr>
        <w:spacing w:line="276" w:lineRule="auto"/>
        <w:rPr>
          <w:rFonts w:cstheme="majorHAnsi"/>
        </w:rPr>
      </w:pPr>
    </w:p>
    <w:p w14:paraId="5BA6AFB8" w14:textId="760BC368" w:rsidR="00DB345F" w:rsidRPr="00DC1D6B" w:rsidRDefault="00DB345F" w:rsidP="00C971D5">
      <w:pPr>
        <w:spacing w:line="276" w:lineRule="auto"/>
        <w:rPr>
          <w:rFonts w:cstheme="majorHAnsi"/>
        </w:rPr>
      </w:pPr>
      <w:r w:rsidRPr="00DC1D6B">
        <w:rPr>
          <w:rFonts w:cstheme="majorHAnsi"/>
          <w:noProof/>
        </w:rPr>
        <w:drawing>
          <wp:anchor distT="0" distB="0" distL="114300" distR="114300" simplePos="0" relativeHeight="251682816" behindDoc="1" locked="0" layoutInCell="1" allowOverlap="1" wp14:anchorId="40591FBC" wp14:editId="4FE4B3AE">
            <wp:simplePos x="0" y="0"/>
            <wp:positionH relativeFrom="margin">
              <wp:posOffset>66675</wp:posOffset>
            </wp:positionH>
            <wp:positionV relativeFrom="paragraph">
              <wp:posOffset>53340</wp:posOffset>
            </wp:positionV>
            <wp:extent cx="257175" cy="363220"/>
            <wp:effectExtent l="0" t="0" r="9525" b="0"/>
            <wp:wrapTight wrapText="bothSides">
              <wp:wrapPolygon edited="0">
                <wp:start x="0" y="0"/>
                <wp:lineTo x="0" y="20392"/>
                <wp:lineTo x="20800" y="20392"/>
                <wp:lineTo x="20800" y="0"/>
                <wp:lineTo x="0" y="0"/>
              </wp:wrapPolygon>
            </wp:wrapTight>
            <wp:docPr id="14" name="Picture 14" descr="Image result for light bulb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light bulb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3" r="20780" b="16043"/>
                    <a:stretch/>
                  </pic:blipFill>
                  <pic:spPr bwMode="auto">
                    <a:xfrm>
                      <a:off x="0" y="0"/>
                      <a:ext cx="25717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3E30D05" w14:textId="0B44A0EB" w:rsidR="00DB345F" w:rsidRPr="00DC1D6B" w:rsidRDefault="00C971D5" w:rsidP="00C971D5">
      <w:pPr>
        <w:spacing w:line="276" w:lineRule="auto"/>
        <w:rPr>
          <w:rFonts w:cstheme="majorHAnsi"/>
        </w:rPr>
      </w:pPr>
      <w:r>
        <w:rPr>
          <w:rFonts w:cstheme="majorHAnsi"/>
          <w:b/>
        </w:rPr>
        <w:t xml:space="preserve">* </w:t>
      </w:r>
      <w:r w:rsidR="00DB345F" w:rsidRPr="00DC1D6B">
        <w:rPr>
          <w:rFonts w:cstheme="majorHAnsi"/>
          <w:b/>
        </w:rPr>
        <w:t xml:space="preserve">Contacts. </w:t>
      </w:r>
      <w:r w:rsidR="00DB345F" w:rsidRPr="00DC1D6B">
        <w:rPr>
          <w:rFonts w:cstheme="majorHAnsi"/>
        </w:rPr>
        <w:t>If uncertain about any matter around research supervision, feel free to contact</w:t>
      </w:r>
    </w:p>
    <w:p w14:paraId="787750DB" w14:textId="77777777" w:rsidR="00DB345F" w:rsidRPr="00DC1D6B" w:rsidRDefault="00DB345F" w:rsidP="00C971D5">
      <w:pPr>
        <w:spacing w:line="276" w:lineRule="auto"/>
        <w:rPr>
          <w:rFonts w:cstheme="majorHAnsi"/>
        </w:rPr>
      </w:pPr>
    </w:p>
    <w:p w14:paraId="1465CBCF" w14:textId="77777777" w:rsidR="00DB345F" w:rsidRPr="00DC1D6B" w:rsidRDefault="00DB345F" w:rsidP="00C971D5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>your line manager</w:t>
      </w:r>
    </w:p>
    <w:p w14:paraId="20488D8E" w14:textId="5431F4DF" w:rsidR="00DB345F" w:rsidRPr="00DC1D6B" w:rsidRDefault="00DB345F" w:rsidP="00C971D5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</w:rPr>
      </w:pPr>
      <w:r w:rsidRPr="00DC1D6B">
        <w:rPr>
          <w:rFonts w:cstheme="majorHAnsi"/>
        </w:rPr>
        <w:t>the HDR convener in your college—or the Assistant Dean of Research</w:t>
      </w:r>
      <w:r w:rsidR="00263F4A" w:rsidRPr="00DC1D6B">
        <w:rPr>
          <w:rFonts w:cstheme="majorHAnsi"/>
        </w:rPr>
        <w:t xml:space="preserve"> </w:t>
      </w:r>
    </w:p>
    <w:p w14:paraId="463277E2" w14:textId="62F38F35" w:rsidR="00DB345F" w:rsidRPr="00263F4A" w:rsidRDefault="00DB345F" w:rsidP="00C971D5">
      <w:pPr>
        <w:pStyle w:val="ListParagraph"/>
        <w:numPr>
          <w:ilvl w:val="0"/>
          <w:numId w:val="13"/>
        </w:numPr>
        <w:spacing w:line="276" w:lineRule="auto"/>
        <w:rPr>
          <w:lang w:val="en-AU"/>
        </w:rPr>
      </w:pPr>
      <w:r w:rsidRPr="00DC1D6B">
        <w:rPr>
          <w:rFonts w:cstheme="majorHAnsi"/>
        </w:rPr>
        <w:t>the Dean of Graduate Studies: Simon</w:t>
      </w:r>
      <w:r w:rsidR="00BF5A95">
        <w:rPr>
          <w:rFonts w:cstheme="majorHAnsi"/>
        </w:rPr>
        <w:t>.</w:t>
      </w:r>
      <w:r w:rsidRPr="00DC1D6B">
        <w:rPr>
          <w:rFonts w:cstheme="majorHAnsi"/>
        </w:rPr>
        <w:t>Mos</w:t>
      </w:r>
      <w:r w:rsidR="00BF5A95">
        <w:rPr>
          <w:rFonts w:cstheme="majorHAnsi"/>
        </w:rPr>
        <w:t>s@cdu.edu.au</w:t>
      </w:r>
      <w:r>
        <w:t>.</w:t>
      </w:r>
    </w:p>
    <w:sectPr w:rsidR="00DB345F" w:rsidRPr="00263F4A" w:rsidSect="005564D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7D52A" w14:textId="77777777" w:rsidR="0006242C" w:rsidRDefault="0006242C" w:rsidP="00452E05">
      <w:r>
        <w:separator/>
      </w:r>
    </w:p>
  </w:endnote>
  <w:endnote w:type="continuationSeparator" w:id="0">
    <w:p w14:paraId="6B755269" w14:textId="77777777" w:rsidR="0006242C" w:rsidRDefault="0006242C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5DDD5" w14:textId="7365AD9A" w:rsidR="001B5BCC" w:rsidRPr="00C62BC1" w:rsidRDefault="00C62BC1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34568" w14:textId="52954064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02516" w14:textId="77777777" w:rsidR="0006242C" w:rsidRDefault="0006242C" w:rsidP="00452E05">
      <w:r>
        <w:separator/>
      </w:r>
    </w:p>
  </w:footnote>
  <w:footnote w:type="continuationSeparator" w:id="0">
    <w:p w14:paraId="6B428CF7" w14:textId="77777777" w:rsidR="0006242C" w:rsidRDefault="0006242C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A9C6B" w14:textId="70266D9D" w:rsidR="00C62BC1" w:rsidRDefault="0006242C">
    <w:pPr>
      <w:pStyle w:val="Header"/>
    </w:pPr>
    <w:r>
      <w:rPr>
        <w:noProof/>
      </w:rPr>
      <w:pict w14:anchorId="0D482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2049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799A1" w14:textId="4E1E8827" w:rsidR="00DF18F7" w:rsidRDefault="00DF18F7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  <w:p w14:paraId="098BF19D" w14:textId="7309D4C8" w:rsidR="00397830" w:rsidRPr="00397830" w:rsidRDefault="00397830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9C470" w14:textId="4C7C3CD4" w:rsidR="00C62BC1" w:rsidRDefault="009F4AD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53678DE" wp14:editId="337E128C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4A9">
      <w:rPr>
        <w:noProof/>
      </w:rPr>
      <w:drawing>
        <wp:anchor distT="0" distB="0" distL="114300" distR="114300" simplePos="0" relativeHeight="251656704" behindDoc="1" locked="1" layoutInCell="1" allowOverlap="1" wp14:anchorId="20B6BB33" wp14:editId="5DFC80A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660B46"/>
    <w:multiLevelType w:val="hybridMultilevel"/>
    <w:tmpl w:val="7E445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C37D61"/>
    <w:multiLevelType w:val="hybridMultilevel"/>
    <w:tmpl w:val="711A8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111214"/>
    <w:multiLevelType w:val="hybridMultilevel"/>
    <w:tmpl w:val="88827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741BED"/>
    <w:multiLevelType w:val="hybridMultilevel"/>
    <w:tmpl w:val="0C2C6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A12623"/>
    <w:multiLevelType w:val="hybridMultilevel"/>
    <w:tmpl w:val="F1A4B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7639A8"/>
    <w:multiLevelType w:val="hybridMultilevel"/>
    <w:tmpl w:val="A268F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7"/>
  </w:num>
  <w:num w:numId="13">
    <w:abstractNumId w:val="15"/>
  </w:num>
  <w:num w:numId="14">
    <w:abstractNumId w:val="14"/>
  </w:num>
  <w:num w:numId="15">
    <w:abstractNumId w:val="13"/>
  </w:num>
  <w:num w:numId="16">
    <w:abstractNumId w:val="16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452E05"/>
    <w:rsid w:val="0000037A"/>
    <w:rsid w:val="00000A01"/>
    <w:rsid w:val="00007598"/>
    <w:rsid w:val="00024431"/>
    <w:rsid w:val="000332D9"/>
    <w:rsid w:val="00047135"/>
    <w:rsid w:val="0006242C"/>
    <w:rsid w:val="00065F0F"/>
    <w:rsid w:val="000D6105"/>
    <w:rsid w:val="00127477"/>
    <w:rsid w:val="00130AAE"/>
    <w:rsid w:val="001A66E3"/>
    <w:rsid w:val="001B5BCC"/>
    <w:rsid w:val="001F688B"/>
    <w:rsid w:val="00263F4A"/>
    <w:rsid w:val="0029790B"/>
    <w:rsid w:val="00347E6A"/>
    <w:rsid w:val="0037485F"/>
    <w:rsid w:val="00384C2A"/>
    <w:rsid w:val="00397830"/>
    <w:rsid w:val="003E30BF"/>
    <w:rsid w:val="003E3EDA"/>
    <w:rsid w:val="004135F6"/>
    <w:rsid w:val="00444794"/>
    <w:rsid w:val="00452E05"/>
    <w:rsid w:val="00476905"/>
    <w:rsid w:val="0049046C"/>
    <w:rsid w:val="00494903"/>
    <w:rsid w:val="004F37BB"/>
    <w:rsid w:val="005021EC"/>
    <w:rsid w:val="005364A9"/>
    <w:rsid w:val="005564DE"/>
    <w:rsid w:val="00596877"/>
    <w:rsid w:val="005B1C72"/>
    <w:rsid w:val="005B6F71"/>
    <w:rsid w:val="005C0733"/>
    <w:rsid w:val="005E6863"/>
    <w:rsid w:val="0060237E"/>
    <w:rsid w:val="00605E2E"/>
    <w:rsid w:val="00630192"/>
    <w:rsid w:val="006575DD"/>
    <w:rsid w:val="00710665"/>
    <w:rsid w:val="00725256"/>
    <w:rsid w:val="00752E7B"/>
    <w:rsid w:val="007D0B7D"/>
    <w:rsid w:val="007E32A1"/>
    <w:rsid w:val="007E4331"/>
    <w:rsid w:val="007E4752"/>
    <w:rsid w:val="00802D3E"/>
    <w:rsid w:val="008326DE"/>
    <w:rsid w:val="008500E8"/>
    <w:rsid w:val="008C382A"/>
    <w:rsid w:val="00910389"/>
    <w:rsid w:val="00924A6A"/>
    <w:rsid w:val="00931B06"/>
    <w:rsid w:val="00964FA7"/>
    <w:rsid w:val="009D673D"/>
    <w:rsid w:val="009F0315"/>
    <w:rsid w:val="009F4AD0"/>
    <w:rsid w:val="00A3382D"/>
    <w:rsid w:val="00A72D40"/>
    <w:rsid w:val="00AE153D"/>
    <w:rsid w:val="00B12FB3"/>
    <w:rsid w:val="00B1493C"/>
    <w:rsid w:val="00B535F4"/>
    <w:rsid w:val="00B658DB"/>
    <w:rsid w:val="00B9245E"/>
    <w:rsid w:val="00BE0325"/>
    <w:rsid w:val="00BF5A95"/>
    <w:rsid w:val="00C62BC1"/>
    <w:rsid w:val="00C971D5"/>
    <w:rsid w:val="00D660A8"/>
    <w:rsid w:val="00DA6CF7"/>
    <w:rsid w:val="00DB345F"/>
    <w:rsid w:val="00DC1D6B"/>
    <w:rsid w:val="00DF18F7"/>
    <w:rsid w:val="00DF47F4"/>
    <w:rsid w:val="00E34252"/>
    <w:rsid w:val="00E44A4D"/>
    <w:rsid w:val="00E74538"/>
    <w:rsid w:val="00E81C8A"/>
    <w:rsid w:val="00E82E56"/>
    <w:rsid w:val="00E944C1"/>
    <w:rsid w:val="00EC2C66"/>
    <w:rsid w:val="00F54E7B"/>
    <w:rsid w:val="00FA07CA"/>
    <w:rsid w:val="00FA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07598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59"/>
    <w:rsid w:val="00DB345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34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45F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paragraph" w:customStyle="1" w:styleId="MHPBody">
    <w:name w:val="MHP Body"/>
    <w:basedOn w:val="Normal"/>
    <w:rsid w:val="00D660A8"/>
    <w:pPr>
      <w:spacing w:line="276" w:lineRule="auto"/>
    </w:pPr>
    <w:rPr>
      <w:rFonts w:asciiTheme="minorHAnsi" w:eastAsia="Times New Roman" w:hAnsiTheme="minorHAnsi" w:cs="Times New Roman"/>
      <w:color w:val="auto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423D82-9EEB-42B4-BFA9-66A240C5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Turpin</dc:creator>
  <cp:keywords/>
  <dc:description/>
  <cp:lastModifiedBy>Simon Moss</cp:lastModifiedBy>
  <cp:revision>6</cp:revision>
  <cp:lastPrinted>2021-01-27T23:33:00Z</cp:lastPrinted>
  <dcterms:created xsi:type="dcterms:W3CDTF">2021-02-01T01:40:00Z</dcterms:created>
  <dcterms:modified xsi:type="dcterms:W3CDTF">2021-02-15T01:00:00Z</dcterms:modified>
</cp:coreProperties>
</file>