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0CF4" w14:textId="2EC6571A" w:rsidR="00870603" w:rsidRPr="00E11289" w:rsidRDefault="00102B0D" w:rsidP="00E11289">
      <w:pPr>
        <w:pStyle w:val="Title"/>
        <w:spacing w:line="276" w:lineRule="auto"/>
        <w:rPr>
          <w:rFonts w:asciiTheme="majorHAnsi" w:hAnsiTheme="majorHAnsi" w:cstheme="majorHAnsi"/>
        </w:rPr>
      </w:pPr>
      <w:r>
        <w:rPr>
          <w:rFonts w:asciiTheme="majorHAnsi" w:hAnsiTheme="majorHAnsi" w:cstheme="majorHAnsi"/>
        </w:rPr>
        <w:t>WHO CAN REGISTER</w:t>
      </w:r>
      <w:r w:rsidR="00870603" w:rsidRPr="00E11289">
        <w:rPr>
          <w:rFonts w:asciiTheme="majorHAnsi" w:hAnsiTheme="majorHAnsi" w:cstheme="majorHAnsi"/>
        </w:rPr>
        <w:t xml:space="preserve"> AS A PRINCIPAL OR ASSOCIATE SUPERVISOR</w:t>
      </w:r>
      <w:r w:rsidR="00480E7D">
        <w:rPr>
          <w:rFonts w:asciiTheme="majorHAnsi" w:hAnsiTheme="majorHAnsi" w:cstheme="majorHAnsi"/>
        </w:rPr>
        <w:t>?</w:t>
      </w:r>
    </w:p>
    <w:p w14:paraId="6B67DE34" w14:textId="1A2668CC" w:rsidR="00DB345F" w:rsidRPr="00E11289" w:rsidRDefault="00DB345F" w:rsidP="00E11289">
      <w:pPr>
        <w:spacing w:line="276" w:lineRule="auto"/>
        <w:jc w:val="center"/>
        <w:rPr>
          <w:rFonts w:cstheme="majorHAnsi"/>
        </w:rPr>
      </w:pPr>
      <w:r w:rsidRPr="00E11289">
        <w:rPr>
          <w:rFonts w:cstheme="majorHAnsi"/>
        </w:rPr>
        <w:t>by Simon Moss</w:t>
      </w:r>
    </w:p>
    <w:p w14:paraId="4E8F1D2B" w14:textId="77777777" w:rsidR="00DB345F" w:rsidRPr="00E11289" w:rsidRDefault="00DB345F" w:rsidP="00E11289">
      <w:pPr>
        <w:spacing w:line="276" w:lineRule="auto"/>
        <w:jc w:val="center"/>
        <w:rPr>
          <w:rFonts w:cstheme="majorHAnsi"/>
        </w:rPr>
      </w:pPr>
    </w:p>
    <w:p w14:paraId="14925CED" w14:textId="77777777" w:rsidR="0081211C" w:rsidRPr="00E11289" w:rsidRDefault="0081211C" w:rsidP="00E11289">
      <w:pPr>
        <w:spacing w:line="276" w:lineRule="auto"/>
        <w:rPr>
          <w:rStyle w:val="Heading2Char"/>
          <w:rFonts w:cstheme="majorHAnsi"/>
        </w:rPr>
      </w:pPr>
    </w:p>
    <w:p w14:paraId="3E7A6344" w14:textId="743446F0" w:rsidR="00DB345F" w:rsidRPr="00E11289" w:rsidRDefault="00DB345F" w:rsidP="00E11289">
      <w:pPr>
        <w:spacing w:line="276" w:lineRule="auto"/>
        <w:rPr>
          <w:rStyle w:val="Heading2Char"/>
          <w:rFonts w:cstheme="majorHAnsi"/>
        </w:rPr>
      </w:pPr>
      <w:r w:rsidRPr="00E11289">
        <w:rPr>
          <w:rStyle w:val="Heading2Char"/>
          <w:rFonts w:cstheme="majorHAnsi"/>
        </w:rPr>
        <w:t>Introduction</w:t>
      </w:r>
    </w:p>
    <w:p w14:paraId="53575E1C" w14:textId="4E03ADC3" w:rsidR="00AE153D" w:rsidRPr="00E11289" w:rsidRDefault="00AE153D" w:rsidP="00E11289">
      <w:pPr>
        <w:spacing w:line="276" w:lineRule="auto"/>
        <w:rPr>
          <w:rFonts w:cstheme="majorHAnsi"/>
        </w:rPr>
      </w:pPr>
    </w:p>
    <w:p w14:paraId="7E2DFE7B" w14:textId="77777777" w:rsidR="0081211C" w:rsidRPr="00E11289" w:rsidRDefault="0081211C" w:rsidP="00E11289">
      <w:pPr>
        <w:spacing w:line="276" w:lineRule="auto"/>
        <w:rPr>
          <w:rFonts w:cstheme="majorHAnsi"/>
        </w:rPr>
      </w:pPr>
    </w:p>
    <w:p w14:paraId="0D1855E3" w14:textId="77777777" w:rsidR="00870603" w:rsidRPr="00E11289" w:rsidRDefault="00870603" w:rsidP="00F67501">
      <w:pPr>
        <w:spacing w:line="276" w:lineRule="auto"/>
        <w:rPr>
          <w:rFonts w:cstheme="majorHAnsi"/>
          <w:lang w:eastAsia="zh-TW"/>
        </w:rPr>
      </w:pPr>
      <w:r w:rsidRPr="00E11289">
        <w:rPr>
          <w:rFonts w:cstheme="majorHAnsi"/>
          <w:lang w:eastAsia="zh-TW"/>
        </w:rPr>
        <w:t xml:space="preserve">At CDU, and indeed at most Australian universities, to supervise a PhD or Masters by Research candidate, you need to approval to supervisor.  In particular, you need to be assigned to the supervisor register at CDU—as either as an associate supervisor or as a principal supervisor.  The following table specifies the criteria you need to fulfil to achieve this goal. </w:t>
      </w:r>
    </w:p>
    <w:p w14:paraId="1E4D8570" w14:textId="4588C36C" w:rsidR="00DB345F" w:rsidRPr="00E11289" w:rsidRDefault="00DB345F" w:rsidP="00E11289">
      <w:pPr>
        <w:spacing w:line="276" w:lineRule="auto"/>
        <w:rPr>
          <w:rFonts w:cstheme="majorHAnsi"/>
          <w:lang w:eastAsia="zh-TW"/>
        </w:rPr>
      </w:pPr>
    </w:p>
    <w:p w14:paraId="4CBEBD77" w14:textId="4C77596C" w:rsidR="00870603" w:rsidRPr="00E11289" w:rsidRDefault="00870603" w:rsidP="00E11289">
      <w:pPr>
        <w:spacing w:line="276" w:lineRule="auto"/>
        <w:rPr>
          <w:rFonts w:cstheme="majorHAnsi"/>
          <w:lang w:eastAsia="zh-TW"/>
        </w:rPr>
      </w:pPr>
    </w:p>
    <w:tbl>
      <w:tblPr>
        <w:tblStyle w:val="TableGrid"/>
        <w:tblW w:w="932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06"/>
        <w:gridCol w:w="4820"/>
      </w:tblGrid>
      <w:tr w:rsidR="00870603" w:rsidRPr="00E11289" w14:paraId="3945C649" w14:textId="77777777" w:rsidTr="00870603">
        <w:tc>
          <w:tcPr>
            <w:tcW w:w="4506" w:type="dxa"/>
            <w:shd w:val="clear" w:color="auto" w:fill="C6EBD6" w:themeFill="accent5" w:themeFillTint="66"/>
          </w:tcPr>
          <w:p w14:paraId="4F61E756" w14:textId="77777777" w:rsidR="00870603" w:rsidRPr="00E11289" w:rsidRDefault="00870603" w:rsidP="00E11289">
            <w:pPr>
              <w:pStyle w:val="MHPBody"/>
              <w:jc w:val="center"/>
              <w:rPr>
                <w:rFonts w:asciiTheme="majorHAnsi" w:hAnsiTheme="majorHAnsi" w:cstheme="majorHAnsi"/>
                <w:szCs w:val="22"/>
              </w:rPr>
            </w:pPr>
            <w:r w:rsidRPr="00E11289">
              <w:rPr>
                <w:rFonts w:asciiTheme="majorHAnsi" w:hAnsiTheme="majorHAnsi" w:cstheme="majorHAnsi"/>
                <w:szCs w:val="22"/>
              </w:rPr>
              <w:t>Associate supervisor</w:t>
            </w:r>
          </w:p>
        </w:tc>
        <w:tc>
          <w:tcPr>
            <w:tcW w:w="4820" w:type="dxa"/>
            <w:shd w:val="clear" w:color="auto" w:fill="C6EBD6" w:themeFill="accent5" w:themeFillTint="66"/>
          </w:tcPr>
          <w:p w14:paraId="79F4A408" w14:textId="77777777" w:rsidR="00870603" w:rsidRPr="00E11289" w:rsidRDefault="00870603" w:rsidP="00E11289">
            <w:pPr>
              <w:pStyle w:val="MHPBody"/>
              <w:jc w:val="center"/>
              <w:rPr>
                <w:rFonts w:asciiTheme="majorHAnsi" w:hAnsiTheme="majorHAnsi" w:cstheme="majorHAnsi"/>
                <w:szCs w:val="22"/>
              </w:rPr>
            </w:pPr>
            <w:r w:rsidRPr="00E11289">
              <w:rPr>
                <w:rFonts w:asciiTheme="majorHAnsi" w:hAnsiTheme="majorHAnsi" w:cstheme="majorHAnsi"/>
                <w:szCs w:val="22"/>
              </w:rPr>
              <w:t>Principal supervisor</w:t>
            </w:r>
          </w:p>
        </w:tc>
      </w:tr>
      <w:tr w:rsidR="00870603" w:rsidRPr="00E11289" w14:paraId="3FE48CEB" w14:textId="77777777" w:rsidTr="00870603">
        <w:tc>
          <w:tcPr>
            <w:tcW w:w="4506" w:type="dxa"/>
            <w:shd w:val="clear" w:color="auto" w:fill="D9D9D9" w:themeFill="background1" w:themeFillShade="D9"/>
          </w:tcPr>
          <w:p w14:paraId="44D4B044" w14:textId="77777777" w:rsidR="00870603" w:rsidRPr="00E11289" w:rsidRDefault="00870603" w:rsidP="00E11289">
            <w:pPr>
              <w:pStyle w:val="MHPBody"/>
              <w:rPr>
                <w:rFonts w:asciiTheme="majorHAnsi" w:hAnsiTheme="majorHAnsi" w:cstheme="majorHAnsi"/>
                <w:szCs w:val="22"/>
              </w:rPr>
            </w:pPr>
            <w:r w:rsidRPr="00E11289">
              <w:rPr>
                <w:rFonts w:asciiTheme="majorHAnsi" w:hAnsiTheme="majorHAnsi" w:cstheme="majorHAnsi"/>
                <w:szCs w:val="22"/>
              </w:rPr>
              <w:t>You should be active in research</w:t>
            </w:r>
          </w:p>
        </w:tc>
        <w:tc>
          <w:tcPr>
            <w:tcW w:w="4820" w:type="dxa"/>
            <w:shd w:val="clear" w:color="auto" w:fill="D9D9D9" w:themeFill="background1" w:themeFillShade="D9"/>
          </w:tcPr>
          <w:p w14:paraId="2E7B0110" w14:textId="77777777" w:rsidR="00870603" w:rsidRPr="00E11289" w:rsidRDefault="00870603" w:rsidP="00E11289">
            <w:pPr>
              <w:pStyle w:val="MHPBody"/>
              <w:rPr>
                <w:rFonts w:asciiTheme="majorHAnsi" w:hAnsiTheme="majorHAnsi" w:cstheme="majorHAnsi"/>
                <w:szCs w:val="22"/>
              </w:rPr>
            </w:pPr>
            <w:r w:rsidRPr="00E11289">
              <w:rPr>
                <w:rFonts w:asciiTheme="majorHAnsi" w:hAnsiTheme="majorHAnsi" w:cstheme="majorHAnsi"/>
                <w:szCs w:val="22"/>
              </w:rPr>
              <w:t>You must be active in research</w:t>
            </w:r>
          </w:p>
        </w:tc>
      </w:tr>
      <w:tr w:rsidR="00870603" w:rsidRPr="00E11289" w14:paraId="6D11F847" w14:textId="77777777" w:rsidTr="00870603">
        <w:tc>
          <w:tcPr>
            <w:tcW w:w="4506" w:type="dxa"/>
            <w:shd w:val="clear" w:color="auto" w:fill="D9D9D9" w:themeFill="background1" w:themeFillShade="D9"/>
          </w:tcPr>
          <w:p w14:paraId="3DFEDF80" w14:textId="77777777" w:rsidR="00870603" w:rsidRPr="00E11289" w:rsidRDefault="00870603" w:rsidP="00E11289">
            <w:pPr>
              <w:pStyle w:val="MHPBody"/>
              <w:rPr>
                <w:rFonts w:asciiTheme="majorHAnsi" w:hAnsiTheme="majorHAnsi" w:cstheme="majorHAnsi"/>
                <w:szCs w:val="22"/>
              </w:rPr>
            </w:pPr>
            <w:r w:rsidRPr="00E11289">
              <w:rPr>
                <w:rFonts w:asciiTheme="majorHAnsi" w:hAnsiTheme="majorHAnsi" w:cstheme="majorHAnsi"/>
                <w:szCs w:val="22"/>
              </w:rPr>
              <w:t>You should have attained the degree by research at a level that is as high or higher than any candidate you supervise—or completed research activity that is comparable to this level</w:t>
            </w:r>
          </w:p>
        </w:tc>
        <w:tc>
          <w:tcPr>
            <w:tcW w:w="4820" w:type="dxa"/>
            <w:shd w:val="clear" w:color="auto" w:fill="D9D9D9" w:themeFill="background1" w:themeFillShade="D9"/>
          </w:tcPr>
          <w:p w14:paraId="75D0F9F4" w14:textId="77777777" w:rsidR="00870603" w:rsidRPr="00E11289" w:rsidRDefault="00870603" w:rsidP="00E11289">
            <w:pPr>
              <w:pStyle w:val="MHPBody"/>
              <w:rPr>
                <w:rFonts w:asciiTheme="majorHAnsi" w:hAnsiTheme="majorHAnsi" w:cstheme="majorHAnsi"/>
                <w:szCs w:val="22"/>
              </w:rPr>
            </w:pPr>
            <w:r w:rsidRPr="00E11289">
              <w:rPr>
                <w:rFonts w:asciiTheme="majorHAnsi" w:hAnsiTheme="majorHAnsi" w:cstheme="majorHAnsi"/>
                <w:szCs w:val="22"/>
              </w:rPr>
              <w:t>You must have attained the degree by research at a level that is as high or higher than any candidate you supervise—or, in exceptional circumstances, completed research activity that is comparable to this level</w:t>
            </w:r>
          </w:p>
        </w:tc>
      </w:tr>
      <w:tr w:rsidR="00514A18" w:rsidRPr="00E11289" w14:paraId="73F0F3E9" w14:textId="77777777" w:rsidTr="00870603">
        <w:tc>
          <w:tcPr>
            <w:tcW w:w="4506" w:type="dxa"/>
            <w:shd w:val="clear" w:color="auto" w:fill="D9D9D9" w:themeFill="background1" w:themeFillShade="D9"/>
          </w:tcPr>
          <w:p w14:paraId="3AED7764" w14:textId="6B6AD944" w:rsidR="00514A18" w:rsidRPr="00E11289" w:rsidRDefault="00B130E2" w:rsidP="00E11289">
            <w:pPr>
              <w:pStyle w:val="MHPBody"/>
              <w:rPr>
                <w:rFonts w:asciiTheme="majorHAnsi" w:hAnsiTheme="majorHAnsi" w:cstheme="majorHAnsi"/>
                <w:szCs w:val="22"/>
              </w:rPr>
            </w:pPr>
            <w:r>
              <w:rPr>
                <w:rFonts w:asciiTheme="majorHAnsi" w:hAnsiTheme="majorHAnsi" w:cstheme="majorHAnsi"/>
                <w:szCs w:val="22"/>
              </w:rPr>
              <w:t xml:space="preserve">You must be a paid CDU staff member. Alternatively, you could be an Emeritus Professor, Adjunct, or Honorary Fellow if you can dedicate substantial time, such as a day a week or more, to your activities with CDU.  </w:t>
            </w:r>
          </w:p>
        </w:tc>
        <w:tc>
          <w:tcPr>
            <w:tcW w:w="4820" w:type="dxa"/>
            <w:shd w:val="clear" w:color="auto" w:fill="D9D9D9" w:themeFill="background1" w:themeFillShade="D9"/>
          </w:tcPr>
          <w:p w14:paraId="430A0F12" w14:textId="6888DDB8" w:rsidR="00461983" w:rsidRPr="00E11289" w:rsidRDefault="00514A18" w:rsidP="00461983">
            <w:pPr>
              <w:pStyle w:val="MHPBody"/>
              <w:rPr>
                <w:rFonts w:asciiTheme="majorHAnsi" w:hAnsiTheme="majorHAnsi" w:cstheme="majorHAnsi"/>
                <w:szCs w:val="22"/>
              </w:rPr>
            </w:pPr>
            <w:r>
              <w:rPr>
                <w:rFonts w:asciiTheme="majorHAnsi" w:hAnsiTheme="majorHAnsi" w:cstheme="majorHAnsi"/>
                <w:szCs w:val="22"/>
              </w:rPr>
              <w:t>You must be</w:t>
            </w:r>
            <w:r w:rsidR="00461983">
              <w:rPr>
                <w:rFonts w:asciiTheme="majorHAnsi" w:hAnsiTheme="majorHAnsi" w:cstheme="majorHAnsi"/>
                <w:szCs w:val="22"/>
              </w:rPr>
              <w:t xml:space="preserve"> </w:t>
            </w:r>
            <w:r>
              <w:rPr>
                <w:rFonts w:asciiTheme="majorHAnsi" w:hAnsiTheme="majorHAnsi" w:cstheme="majorHAnsi"/>
                <w:szCs w:val="22"/>
              </w:rPr>
              <w:t xml:space="preserve">a </w:t>
            </w:r>
            <w:r w:rsidR="00461983">
              <w:rPr>
                <w:rFonts w:asciiTheme="majorHAnsi" w:hAnsiTheme="majorHAnsi" w:cstheme="majorHAnsi"/>
                <w:szCs w:val="22"/>
              </w:rPr>
              <w:t xml:space="preserve">paid </w:t>
            </w:r>
            <w:r>
              <w:rPr>
                <w:rFonts w:asciiTheme="majorHAnsi" w:hAnsiTheme="majorHAnsi" w:cstheme="majorHAnsi"/>
                <w:szCs w:val="22"/>
              </w:rPr>
              <w:t>CDU staff member</w:t>
            </w:r>
            <w:r w:rsidR="00461983">
              <w:rPr>
                <w:rFonts w:asciiTheme="majorHAnsi" w:hAnsiTheme="majorHAnsi" w:cstheme="majorHAnsi"/>
                <w:szCs w:val="22"/>
              </w:rPr>
              <w:t xml:space="preserve">. Alternatively, you could be an </w:t>
            </w:r>
            <w:r>
              <w:rPr>
                <w:rFonts w:asciiTheme="majorHAnsi" w:hAnsiTheme="majorHAnsi" w:cstheme="majorHAnsi"/>
                <w:szCs w:val="22"/>
              </w:rPr>
              <w:t>Emeritus Professor, Adjunct, or Honorary Fellow</w:t>
            </w:r>
            <w:r w:rsidR="00461983">
              <w:rPr>
                <w:rFonts w:asciiTheme="majorHAnsi" w:hAnsiTheme="majorHAnsi" w:cstheme="majorHAnsi"/>
                <w:szCs w:val="22"/>
              </w:rPr>
              <w:t xml:space="preserve"> if you can dedicate substantial time, such as a day a week</w:t>
            </w:r>
            <w:r w:rsidR="0072232A">
              <w:rPr>
                <w:rFonts w:asciiTheme="majorHAnsi" w:hAnsiTheme="majorHAnsi" w:cstheme="majorHAnsi"/>
                <w:szCs w:val="22"/>
              </w:rPr>
              <w:t xml:space="preserve"> or more</w:t>
            </w:r>
            <w:r w:rsidR="00461983">
              <w:rPr>
                <w:rFonts w:asciiTheme="majorHAnsi" w:hAnsiTheme="majorHAnsi" w:cstheme="majorHAnsi"/>
                <w:szCs w:val="22"/>
              </w:rPr>
              <w:t xml:space="preserve">, to your activities with CDU.  </w:t>
            </w:r>
          </w:p>
        </w:tc>
      </w:tr>
      <w:tr w:rsidR="00870603" w:rsidRPr="00E11289" w14:paraId="04BB17C6" w14:textId="77777777" w:rsidTr="00870603">
        <w:tc>
          <w:tcPr>
            <w:tcW w:w="4506" w:type="dxa"/>
            <w:shd w:val="clear" w:color="auto" w:fill="D9D9D9" w:themeFill="background1" w:themeFillShade="D9"/>
          </w:tcPr>
          <w:p w14:paraId="656EB8B2" w14:textId="77777777" w:rsidR="00870603" w:rsidRPr="00E11289" w:rsidRDefault="00870603" w:rsidP="00E11289">
            <w:pPr>
              <w:pStyle w:val="MHPBody"/>
              <w:rPr>
                <w:rFonts w:asciiTheme="majorHAnsi" w:hAnsiTheme="majorHAnsi" w:cstheme="majorHAnsi"/>
                <w:szCs w:val="22"/>
              </w:rPr>
            </w:pPr>
          </w:p>
        </w:tc>
        <w:tc>
          <w:tcPr>
            <w:tcW w:w="4820" w:type="dxa"/>
            <w:shd w:val="clear" w:color="auto" w:fill="D9D9D9" w:themeFill="background1" w:themeFillShade="D9"/>
          </w:tcPr>
          <w:p w14:paraId="63B07D12" w14:textId="3C57C54A" w:rsidR="00870603" w:rsidRPr="00E11289" w:rsidRDefault="00870603" w:rsidP="00E11289">
            <w:pPr>
              <w:pStyle w:val="MHPBody"/>
              <w:rPr>
                <w:rFonts w:asciiTheme="majorHAnsi" w:hAnsiTheme="majorHAnsi" w:cstheme="majorHAnsi"/>
                <w:szCs w:val="22"/>
              </w:rPr>
            </w:pPr>
            <w:r w:rsidRPr="00E11289">
              <w:rPr>
                <w:rFonts w:asciiTheme="majorHAnsi" w:hAnsiTheme="majorHAnsi" w:cstheme="majorHAnsi"/>
                <w:szCs w:val="22"/>
              </w:rPr>
              <w:t>You should have published in high quality journals. In particular, you could have published t</w:t>
            </w:r>
            <w:r w:rsidR="00E93620">
              <w:rPr>
                <w:rFonts w:asciiTheme="majorHAnsi" w:hAnsiTheme="majorHAnsi" w:cstheme="majorHAnsi"/>
                <w:szCs w:val="22"/>
              </w:rPr>
              <w:t xml:space="preserve">wo </w:t>
            </w:r>
            <w:r w:rsidRPr="00E11289">
              <w:rPr>
                <w:rFonts w:asciiTheme="majorHAnsi" w:hAnsiTheme="majorHAnsi" w:cstheme="majorHAnsi"/>
                <w:szCs w:val="22"/>
              </w:rPr>
              <w:t xml:space="preserve">or more Q1 publications in the last five years—or propose a case that demonstrates equivalent quality </w:t>
            </w:r>
          </w:p>
        </w:tc>
      </w:tr>
      <w:tr w:rsidR="00870603" w:rsidRPr="00E11289" w14:paraId="3D9A4911" w14:textId="77777777" w:rsidTr="00870603">
        <w:tc>
          <w:tcPr>
            <w:tcW w:w="4506" w:type="dxa"/>
            <w:shd w:val="clear" w:color="auto" w:fill="D9D9D9" w:themeFill="background1" w:themeFillShade="D9"/>
          </w:tcPr>
          <w:p w14:paraId="188BC08D" w14:textId="77777777" w:rsidR="00870603" w:rsidRPr="00E11289" w:rsidRDefault="00870603" w:rsidP="00E11289">
            <w:pPr>
              <w:pStyle w:val="MHPBody"/>
              <w:rPr>
                <w:rFonts w:asciiTheme="majorHAnsi" w:hAnsiTheme="majorHAnsi" w:cstheme="majorHAnsi"/>
                <w:szCs w:val="22"/>
              </w:rPr>
            </w:pPr>
          </w:p>
        </w:tc>
        <w:tc>
          <w:tcPr>
            <w:tcW w:w="4820" w:type="dxa"/>
            <w:shd w:val="clear" w:color="auto" w:fill="D9D9D9" w:themeFill="background1" w:themeFillShade="D9"/>
          </w:tcPr>
          <w:p w14:paraId="4466AED9" w14:textId="33E91B90" w:rsidR="00870603" w:rsidRPr="00E11289" w:rsidRDefault="00870603" w:rsidP="00E11289">
            <w:pPr>
              <w:pStyle w:val="MHPBody"/>
              <w:rPr>
                <w:rFonts w:asciiTheme="majorHAnsi" w:hAnsiTheme="majorHAnsi" w:cstheme="majorHAnsi"/>
                <w:szCs w:val="22"/>
                <w:lang w:eastAsia="zh-TW"/>
              </w:rPr>
            </w:pPr>
            <w:r w:rsidRPr="00E11289">
              <w:rPr>
                <w:rFonts w:asciiTheme="majorHAnsi" w:hAnsiTheme="majorHAnsi" w:cstheme="majorHAnsi"/>
                <w:szCs w:val="22"/>
                <w:lang w:eastAsia="zh-TW"/>
              </w:rPr>
              <w:t xml:space="preserve">You must also have fulfilled additional criteria to demonstrate you </w:t>
            </w:r>
            <w:r w:rsidR="00105F66">
              <w:rPr>
                <w:rFonts w:asciiTheme="majorHAnsi" w:hAnsiTheme="majorHAnsi" w:cstheme="majorHAnsi"/>
                <w:szCs w:val="22"/>
                <w:lang w:eastAsia="zh-TW"/>
              </w:rPr>
              <w:t>continue to be</w:t>
            </w:r>
          </w:p>
          <w:p w14:paraId="324E9B91" w14:textId="77777777" w:rsidR="00870603" w:rsidRPr="00E11289" w:rsidRDefault="00870603" w:rsidP="00E11289">
            <w:pPr>
              <w:pStyle w:val="MHPBody"/>
              <w:rPr>
                <w:rFonts w:asciiTheme="majorHAnsi" w:hAnsiTheme="majorHAnsi" w:cstheme="majorHAnsi"/>
                <w:szCs w:val="22"/>
              </w:rPr>
            </w:pPr>
          </w:p>
          <w:p w14:paraId="0CB2D043" w14:textId="77777777" w:rsidR="00870603" w:rsidRPr="00E11289" w:rsidRDefault="00870603" w:rsidP="00E11289">
            <w:pPr>
              <w:pStyle w:val="MHPBody"/>
              <w:numPr>
                <w:ilvl w:val="0"/>
                <w:numId w:val="18"/>
              </w:numPr>
              <w:rPr>
                <w:rFonts w:asciiTheme="majorHAnsi" w:hAnsiTheme="majorHAnsi" w:cstheme="majorHAnsi"/>
                <w:szCs w:val="22"/>
              </w:rPr>
            </w:pPr>
            <w:r w:rsidRPr="00E11289">
              <w:rPr>
                <w:rFonts w:asciiTheme="majorHAnsi" w:hAnsiTheme="majorHAnsi" w:cstheme="majorHAnsi"/>
                <w:szCs w:val="22"/>
              </w:rPr>
              <w:t>familiar with HDR policies, procedures, and practices at CDU</w:t>
            </w:r>
          </w:p>
          <w:p w14:paraId="42EC51DD" w14:textId="77777777" w:rsidR="00870603" w:rsidRPr="00E11289" w:rsidRDefault="00870603" w:rsidP="00E11289">
            <w:pPr>
              <w:pStyle w:val="MHPBody"/>
              <w:numPr>
                <w:ilvl w:val="0"/>
                <w:numId w:val="18"/>
              </w:numPr>
              <w:rPr>
                <w:rFonts w:asciiTheme="majorHAnsi" w:hAnsiTheme="majorHAnsi" w:cstheme="majorHAnsi"/>
                <w:szCs w:val="22"/>
              </w:rPr>
            </w:pPr>
            <w:r w:rsidRPr="00E11289">
              <w:rPr>
                <w:rFonts w:asciiTheme="majorHAnsi" w:hAnsiTheme="majorHAnsi" w:cstheme="majorHAnsi"/>
                <w:szCs w:val="22"/>
              </w:rPr>
              <w:t>familiar with managing challenging candidates</w:t>
            </w:r>
          </w:p>
          <w:p w14:paraId="7F0D559C" w14:textId="77777777" w:rsidR="00870603" w:rsidRPr="00E11289" w:rsidRDefault="00870603" w:rsidP="00E11289">
            <w:pPr>
              <w:pStyle w:val="MHPBody"/>
              <w:numPr>
                <w:ilvl w:val="0"/>
                <w:numId w:val="18"/>
              </w:numPr>
              <w:rPr>
                <w:rFonts w:asciiTheme="majorHAnsi" w:hAnsiTheme="majorHAnsi" w:cstheme="majorHAnsi"/>
                <w:szCs w:val="22"/>
              </w:rPr>
            </w:pPr>
            <w:r w:rsidRPr="00E11289">
              <w:rPr>
                <w:rFonts w:asciiTheme="majorHAnsi" w:hAnsiTheme="majorHAnsi" w:cstheme="majorHAnsi"/>
                <w:szCs w:val="22"/>
              </w:rPr>
              <w:t>experienced with resolving some of the complications that research candidates might experience</w:t>
            </w:r>
          </w:p>
        </w:tc>
      </w:tr>
    </w:tbl>
    <w:p w14:paraId="39D5D752" w14:textId="2E5717D7" w:rsidR="00870603" w:rsidRPr="00E11289" w:rsidRDefault="00870603" w:rsidP="00E11289">
      <w:pPr>
        <w:spacing w:line="276" w:lineRule="auto"/>
        <w:rPr>
          <w:rFonts w:cstheme="majorHAnsi"/>
          <w:szCs w:val="22"/>
          <w:lang w:eastAsia="zh-TW"/>
        </w:rPr>
      </w:pPr>
    </w:p>
    <w:p w14:paraId="5E3A61EE" w14:textId="77777777" w:rsidR="00870603" w:rsidRPr="00E11289" w:rsidRDefault="00870603" w:rsidP="00E11289">
      <w:pPr>
        <w:spacing w:line="276" w:lineRule="auto"/>
        <w:rPr>
          <w:rFonts w:cstheme="majorHAnsi"/>
          <w:szCs w:val="22"/>
          <w:lang w:eastAsia="zh-TW"/>
        </w:rPr>
      </w:pPr>
    </w:p>
    <w:p w14:paraId="5BB23855" w14:textId="77777777" w:rsidR="00870603" w:rsidRPr="00E11289" w:rsidRDefault="00870603" w:rsidP="00F67501">
      <w:pPr>
        <w:spacing w:line="276" w:lineRule="auto"/>
        <w:rPr>
          <w:rFonts w:cstheme="majorHAnsi"/>
          <w:szCs w:val="22"/>
          <w:lang w:eastAsia="zh-TW"/>
        </w:rPr>
      </w:pPr>
      <w:r w:rsidRPr="00E11289">
        <w:rPr>
          <w:rFonts w:cstheme="majorHAnsi"/>
          <w:szCs w:val="22"/>
          <w:lang w:eastAsia="zh-TW"/>
        </w:rPr>
        <w:t>An associate supervisor can fulfil the roles and enjoy the benefits of a principal supervisor, besides a few exceptions.  In particular</w:t>
      </w:r>
    </w:p>
    <w:p w14:paraId="5F280306" w14:textId="77777777" w:rsidR="00870603" w:rsidRPr="00E11289" w:rsidRDefault="00870603" w:rsidP="00E11289">
      <w:pPr>
        <w:spacing w:line="276" w:lineRule="auto"/>
        <w:rPr>
          <w:rFonts w:cstheme="majorHAnsi"/>
          <w:szCs w:val="22"/>
          <w:lang w:eastAsia="zh-TW"/>
        </w:rPr>
      </w:pPr>
    </w:p>
    <w:p w14:paraId="1D08D779" w14:textId="77777777" w:rsidR="00870603" w:rsidRPr="00E11289" w:rsidRDefault="00870603" w:rsidP="00E11289">
      <w:pPr>
        <w:pStyle w:val="ListParagraph"/>
        <w:numPr>
          <w:ilvl w:val="0"/>
          <w:numId w:val="19"/>
        </w:numPr>
        <w:spacing w:before="0" w:after="0" w:line="276" w:lineRule="auto"/>
        <w:rPr>
          <w:rFonts w:cstheme="majorHAnsi"/>
          <w:szCs w:val="22"/>
          <w:lang w:eastAsia="zh-TW"/>
        </w:rPr>
      </w:pPr>
      <w:r w:rsidRPr="00E11289">
        <w:rPr>
          <w:rFonts w:cstheme="majorHAnsi"/>
          <w:szCs w:val="22"/>
          <w:lang w:eastAsia="zh-TW"/>
        </w:rPr>
        <w:t>only the principal supervisor is responsible for paperwork, such as progress reports—although all supervisors can contribute to this paperwork</w:t>
      </w:r>
    </w:p>
    <w:p w14:paraId="773EEBB6" w14:textId="77777777" w:rsidR="00870603" w:rsidRPr="00E11289" w:rsidRDefault="00870603" w:rsidP="00E11289">
      <w:pPr>
        <w:pStyle w:val="ListParagraph"/>
        <w:numPr>
          <w:ilvl w:val="0"/>
          <w:numId w:val="19"/>
        </w:numPr>
        <w:spacing w:before="0" w:after="0" w:line="276" w:lineRule="auto"/>
        <w:rPr>
          <w:rFonts w:cstheme="majorHAnsi"/>
          <w:szCs w:val="22"/>
          <w:lang w:eastAsia="zh-TW"/>
        </w:rPr>
      </w:pPr>
      <w:r w:rsidRPr="00E11289">
        <w:rPr>
          <w:rFonts w:cstheme="majorHAnsi"/>
          <w:szCs w:val="22"/>
          <w:lang w:eastAsia="zh-TW"/>
        </w:rPr>
        <w:t>every research candidate must be assigned one principal supervisor</w:t>
      </w:r>
    </w:p>
    <w:p w14:paraId="43E58C25" w14:textId="77777777" w:rsidR="00870603" w:rsidRPr="00E11289" w:rsidRDefault="00870603" w:rsidP="00E11289">
      <w:pPr>
        <w:pStyle w:val="ListParagraph"/>
        <w:numPr>
          <w:ilvl w:val="0"/>
          <w:numId w:val="19"/>
        </w:numPr>
        <w:spacing w:before="0" w:after="0" w:line="276" w:lineRule="auto"/>
        <w:rPr>
          <w:rFonts w:cstheme="majorHAnsi"/>
          <w:szCs w:val="22"/>
          <w:lang w:eastAsia="zh-TW"/>
        </w:rPr>
      </w:pPr>
      <w:r w:rsidRPr="00E11289">
        <w:rPr>
          <w:rFonts w:cstheme="majorHAnsi"/>
          <w:szCs w:val="22"/>
          <w:lang w:eastAsia="zh-TW"/>
        </w:rPr>
        <w:t>usually, research candidates are assigned to the same college or institute as the principal supervisor</w:t>
      </w:r>
    </w:p>
    <w:p w14:paraId="583E37FD" w14:textId="77777777" w:rsidR="00870603" w:rsidRPr="00E11289" w:rsidRDefault="00870603" w:rsidP="00E11289">
      <w:pPr>
        <w:spacing w:line="276" w:lineRule="auto"/>
        <w:rPr>
          <w:rFonts w:cstheme="majorHAnsi"/>
          <w:szCs w:val="22"/>
          <w:lang w:eastAsia="zh-TW"/>
        </w:rPr>
      </w:pPr>
      <w:r w:rsidRPr="00E11289">
        <w:rPr>
          <w:rFonts w:cstheme="majorHAnsi"/>
          <w:szCs w:val="22"/>
          <w:lang w:eastAsia="zh-TW"/>
        </w:rPr>
        <w:t xml:space="preserve"> </w:t>
      </w:r>
    </w:p>
    <w:p w14:paraId="65F6C8DD" w14:textId="7C4F6D04" w:rsidR="00870603" w:rsidRPr="00E11289" w:rsidRDefault="00870603" w:rsidP="00E11289">
      <w:pPr>
        <w:spacing w:line="276" w:lineRule="auto"/>
        <w:rPr>
          <w:rFonts w:cstheme="majorHAnsi"/>
          <w:szCs w:val="22"/>
          <w:lang w:eastAsia="zh-TW"/>
        </w:rPr>
      </w:pPr>
      <w:r w:rsidRPr="00E11289">
        <w:rPr>
          <w:rFonts w:cstheme="majorHAnsi"/>
          <w:szCs w:val="22"/>
          <w:lang w:eastAsia="zh-TW"/>
        </w:rPr>
        <w:t>This document clarifies these principles, especially the criteria you need to fulfil to become a principal supervisor.</w:t>
      </w:r>
      <w:r w:rsidR="00CC3E89">
        <w:rPr>
          <w:rFonts w:cstheme="majorHAnsi"/>
          <w:szCs w:val="22"/>
          <w:lang w:eastAsia="zh-TW"/>
        </w:rPr>
        <w:t xml:space="preserve">  If you do not fulfill the criteria </w:t>
      </w:r>
      <w:r w:rsidR="00BE0503">
        <w:rPr>
          <w:rFonts w:cstheme="majorHAnsi"/>
          <w:szCs w:val="22"/>
          <w:lang w:eastAsia="zh-TW"/>
        </w:rPr>
        <w:t>to become a supervisor</w:t>
      </w:r>
      <w:r w:rsidR="00CC3E89">
        <w:rPr>
          <w:rFonts w:cstheme="majorHAnsi"/>
          <w:szCs w:val="22"/>
          <w:lang w:eastAsia="zh-TW"/>
        </w:rPr>
        <w:t>, you might instead act as an advisor</w:t>
      </w:r>
      <w:r w:rsidR="00BE0503">
        <w:rPr>
          <w:rFonts w:cstheme="majorHAnsi"/>
          <w:szCs w:val="22"/>
          <w:lang w:eastAsia="zh-TW"/>
        </w:rPr>
        <w:t xml:space="preserve">.  An advisor is </w:t>
      </w:r>
      <w:proofErr w:type="gramStart"/>
      <w:r w:rsidR="00BE0503">
        <w:rPr>
          <w:rFonts w:cstheme="majorHAnsi"/>
          <w:szCs w:val="22"/>
          <w:lang w:eastAsia="zh-TW"/>
        </w:rPr>
        <w:t>similar to</w:t>
      </w:r>
      <w:proofErr w:type="gramEnd"/>
      <w:r w:rsidR="00BE0503">
        <w:rPr>
          <w:rFonts w:cstheme="majorHAnsi"/>
          <w:szCs w:val="22"/>
          <w:lang w:eastAsia="zh-TW"/>
        </w:rPr>
        <w:t xml:space="preserve"> a supervisor but not as accountable to the university.</w:t>
      </w:r>
      <w:r w:rsidR="00452D19">
        <w:rPr>
          <w:rFonts w:cstheme="majorHAnsi"/>
          <w:szCs w:val="22"/>
          <w:lang w:eastAsia="zh-TW"/>
        </w:rPr>
        <w:t xml:space="preserve">  Therefore, each candidate must be assigned at least two supervisors.</w:t>
      </w:r>
      <w:r w:rsidR="00BE0503">
        <w:rPr>
          <w:rFonts w:cstheme="majorHAnsi"/>
          <w:szCs w:val="22"/>
          <w:lang w:eastAsia="zh-TW"/>
        </w:rPr>
        <w:t xml:space="preserve">  </w:t>
      </w:r>
    </w:p>
    <w:p w14:paraId="2441F2F5" w14:textId="77777777" w:rsidR="00870603" w:rsidRPr="00E11289" w:rsidRDefault="00870603" w:rsidP="00E11289">
      <w:pPr>
        <w:spacing w:line="276" w:lineRule="auto"/>
        <w:rPr>
          <w:rFonts w:cstheme="majorHAnsi"/>
          <w:lang w:eastAsia="zh-TW"/>
        </w:rPr>
      </w:pPr>
    </w:p>
    <w:p w14:paraId="5C56DC43" w14:textId="28E7E9E2" w:rsidR="00870603" w:rsidRPr="00E11289" w:rsidRDefault="00870603" w:rsidP="00E11289">
      <w:pPr>
        <w:spacing w:line="276" w:lineRule="auto"/>
        <w:rPr>
          <w:rFonts w:cstheme="majorHAnsi"/>
          <w:lang w:eastAsia="zh-TW"/>
        </w:rPr>
      </w:pPr>
    </w:p>
    <w:p w14:paraId="64044C9B" w14:textId="13FBB76B" w:rsidR="00870603" w:rsidRPr="00E11289" w:rsidRDefault="00870603" w:rsidP="00E11289">
      <w:pPr>
        <w:pStyle w:val="Heading2"/>
        <w:spacing w:line="276" w:lineRule="auto"/>
        <w:rPr>
          <w:rFonts w:asciiTheme="majorHAnsi" w:hAnsiTheme="majorHAnsi" w:cstheme="majorHAnsi"/>
          <w:lang w:eastAsia="zh-TW"/>
        </w:rPr>
      </w:pPr>
      <w:r w:rsidRPr="00E11289">
        <w:rPr>
          <w:rFonts w:asciiTheme="majorHAnsi" w:hAnsiTheme="majorHAnsi" w:cstheme="majorHAnsi"/>
          <w:lang w:eastAsia="zh-TW"/>
        </w:rPr>
        <w:t>Two pathways to become a principal supervisor</w:t>
      </w:r>
    </w:p>
    <w:p w14:paraId="1D98FDDA" w14:textId="572056B2" w:rsidR="00870603" w:rsidRPr="00E11289" w:rsidRDefault="00870603" w:rsidP="00E11289">
      <w:pPr>
        <w:spacing w:line="276" w:lineRule="auto"/>
        <w:rPr>
          <w:rFonts w:cstheme="majorHAnsi"/>
          <w:lang w:eastAsia="zh-TW"/>
        </w:rPr>
      </w:pPr>
    </w:p>
    <w:p w14:paraId="64E51F12" w14:textId="65E8E3A0" w:rsidR="008B6170" w:rsidRDefault="008B6170" w:rsidP="00E11289">
      <w:pPr>
        <w:spacing w:line="276" w:lineRule="auto"/>
        <w:rPr>
          <w:rFonts w:cstheme="majorHAnsi"/>
          <w:lang w:eastAsia="zh-TW"/>
        </w:rPr>
      </w:pPr>
      <w:r>
        <w:rPr>
          <w:rFonts w:cstheme="majorHAnsi"/>
          <w:lang w:eastAsia="zh-TW"/>
        </w:rPr>
        <w:t xml:space="preserve">If you are CDU academic and </w:t>
      </w:r>
    </w:p>
    <w:p w14:paraId="381256ED" w14:textId="329D96D8" w:rsidR="008B6170" w:rsidRDefault="008B6170" w:rsidP="00E11289">
      <w:pPr>
        <w:spacing w:line="276" w:lineRule="auto"/>
        <w:rPr>
          <w:rFonts w:cstheme="majorHAnsi"/>
          <w:lang w:eastAsia="zh-TW"/>
        </w:rPr>
      </w:pPr>
    </w:p>
    <w:p w14:paraId="62B0A0A7" w14:textId="62B46B57" w:rsidR="008B6170" w:rsidRDefault="008B6170" w:rsidP="008B6170">
      <w:pPr>
        <w:pStyle w:val="ListParagraph"/>
        <w:numPr>
          <w:ilvl w:val="0"/>
          <w:numId w:val="31"/>
        </w:numPr>
        <w:spacing w:line="276" w:lineRule="auto"/>
        <w:rPr>
          <w:rFonts w:cstheme="majorHAnsi"/>
          <w:lang w:eastAsia="zh-TW"/>
        </w:rPr>
      </w:pPr>
      <w:r>
        <w:rPr>
          <w:rFonts w:cstheme="majorHAnsi"/>
          <w:lang w:eastAsia="zh-TW"/>
        </w:rPr>
        <w:t>are research active</w:t>
      </w:r>
    </w:p>
    <w:p w14:paraId="09442CEC" w14:textId="6D096507" w:rsidR="008B6170" w:rsidRDefault="008B6170" w:rsidP="008B6170">
      <w:pPr>
        <w:pStyle w:val="ListParagraph"/>
        <w:numPr>
          <w:ilvl w:val="0"/>
          <w:numId w:val="31"/>
        </w:numPr>
        <w:spacing w:line="276" w:lineRule="auto"/>
        <w:rPr>
          <w:rFonts w:cstheme="majorHAnsi"/>
          <w:lang w:eastAsia="zh-TW"/>
        </w:rPr>
      </w:pPr>
      <w:r w:rsidRPr="00E11289">
        <w:rPr>
          <w:rFonts w:cstheme="majorHAnsi"/>
          <w:lang w:eastAsia="zh-TW"/>
        </w:rPr>
        <w:t>have attained a degree by research as high or higher than any candidate you supervis</w:t>
      </w:r>
      <w:r>
        <w:rPr>
          <w:rFonts w:cstheme="majorHAnsi"/>
          <w:lang w:eastAsia="zh-TW"/>
        </w:rPr>
        <w:t>ors</w:t>
      </w:r>
    </w:p>
    <w:p w14:paraId="552AEA51" w14:textId="6CD055F6" w:rsidR="008B6170" w:rsidRDefault="008B6170" w:rsidP="008B6170">
      <w:pPr>
        <w:pStyle w:val="ListParagraph"/>
        <w:numPr>
          <w:ilvl w:val="0"/>
          <w:numId w:val="31"/>
        </w:numPr>
        <w:spacing w:line="276" w:lineRule="auto"/>
        <w:rPr>
          <w:rFonts w:cstheme="majorHAnsi"/>
          <w:lang w:eastAsia="zh-TW"/>
        </w:rPr>
      </w:pPr>
      <w:r>
        <w:rPr>
          <w:rFonts w:cstheme="majorHAnsi"/>
          <w:lang w:eastAsia="zh-TW"/>
        </w:rPr>
        <w:t xml:space="preserve">have </w:t>
      </w:r>
      <w:r w:rsidRPr="008B6170">
        <w:rPr>
          <w:rFonts w:cstheme="majorHAnsi"/>
          <w:lang w:eastAsia="zh-TW"/>
        </w:rPr>
        <w:t>published two or more Q1 publications in the last five years</w:t>
      </w:r>
      <w:r>
        <w:rPr>
          <w:rFonts w:cstheme="majorHAnsi"/>
          <w:lang w:eastAsia="zh-TW"/>
        </w:rPr>
        <w:t xml:space="preserve"> or equivalent</w:t>
      </w:r>
    </w:p>
    <w:p w14:paraId="0F7EADA4" w14:textId="23F8E481" w:rsidR="008B6170" w:rsidRDefault="008B6170" w:rsidP="008B6170">
      <w:pPr>
        <w:spacing w:line="276" w:lineRule="auto"/>
        <w:rPr>
          <w:rFonts w:cstheme="majorHAnsi"/>
          <w:lang w:eastAsia="zh-TW"/>
        </w:rPr>
      </w:pPr>
    </w:p>
    <w:p w14:paraId="2245D2E1" w14:textId="01FAAB05" w:rsidR="00870603" w:rsidRPr="00E11289" w:rsidRDefault="00870603" w:rsidP="00F67501">
      <w:pPr>
        <w:spacing w:line="276" w:lineRule="auto"/>
        <w:rPr>
          <w:rFonts w:cstheme="majorHAnsi"/>
          <w:lang w:eastAsia="zh-TW"/>
        </w:rPr>
      </w:pPr>
      <w:r w:rsidRPr="00E11289">
        <w:rPr>
          <w:rFonts w:cstheme="majorHAnsi"/>
          <w:lang w:eastAsia="zh-TW"/>
        </w:rPr>
        <w:t xml:space="preserve">you </w:t>
      </w:r>
      <w:r w:rsidR="008B6170">
        <w:rPr>
          <w:rFonts w:cstheme="majorHAnsi"/>
          <w:lang w:eastAsia="zh-TW"/>
        </w:rPr>
        <w:t>can</w:t>
      </w:r>
      <w:r w:rsidRPr="00E11289">
        <w:rPr>
          <w:rFonts w:cstheme="majorHAnsi"/>
          <w:lang w:eastAsia="zh-TW"/>
        </w:rPr>
        <w:t xml:space="preserve"> complete one of two pathways to become a principal supervisor.  </w:t>
      </w:r>
    </w:p>
    <w:p w14:paraId="6BB7BC2E" w14:textId="1443B385" w:rsidR="00870603" w:rsidRDefault="00870603" w:rsidP="00E11289">
      <w:pPr>
        <w:spacing w:line="276" w:lineRule="auto"/>
        <w:rPr>
          <w:rFonts w:cstheme="majorHAnsi"/>
          <w:lang w:eastAsia="zh-TW"/>
        </w:rPr>
      </w:pPr>
    </w:p>
    <w:p w14:paraId="044AA2F4" w14:textId="3E5A0F81" w:rsidR="00E11289" w:rsidRDefault="00E11289" w:rsidP="00E11289">
      <w:pPr>
        <w:spacing w:line="276" w:lineRule="auto"/>
        <w:rPr>
          <w:rFonts w:cstheme="majorHAnsi"/>
          <w:lang w:eastAsia="zh-TW"/>
        </w:rPr>
      </w:pPr>
    </w:p>
    <w:p w14:paraId="2011AFCB" w14:textId="6191AFBF" w:rsidR="00E11289" w:rsidRDefault="00E11289" w:rsidP="00E11289">
      <w:pPr>
        <w:spacing w:line="276" w:lineRule="auto"/>
        <w:rPr>
          <w:rFonts w:cstheme="majorHAnsi"/>
          <w:lang w:eastAsia="zh-TW"/>
        </w:rPr>
      </w:pPr>
    </w:p>
    <w:p w14:paraId="2D102AA6" w14:textId="631A2210" w:rsidR="00E11289" w:rsidRDefault="00E11289">
      <w:pPr>
        <w:rPr>
          <w:rFonts w:cstheme="majorHAnsi"/>
          <w:lang w:eastAsia="zh-TW"/>
        </w:rPr>
      </w:pPr>
      <w:r>
        <w:rPr>
          <w:rFonts w:cstheme="majorHAnsi"/>
          <w:lang w:eastAsia="zh-TW"/>
        </w:rPr>
        <w:br w:type="page"/>
      </w:r>
    </w:p>
    <w:p w14:paraId="3566E806" w14:textId="77777777" w:rsidR="00E11289" w:rsidRPr="00E11289" w:rsidRDefault="00E11289" w:rsidP="00E11289">
      <w:pPr>
        <w:spacing w:line="276" w:lineRule="auto"/>
        <w:rPr>
          <w:rFonts w:cstheme="majorHAnsi"/>
          <w:lang w:eastAsia="zh-TW"/>
        </w:rPr>
      </w:pPr>
    </w:p>
    <w:p w14:paraId="02BB24A1" w14:textId="77777777" w:rsidR="00870603" w:rsidRPr="00E11289" w:rsidRDefault="00870603" w:rsidP="00E11289">
      <w:pPr>
        <w:spacing w:line="276" w:lineRule="auto"/>
        <w:rPr>
          <w:rFonts w:cstheme="majorHAnsi"/>
          <w:b/>
          <w:lang w:eastAsia="zh-TW"/>
        </w:rPr>
      </w:pPr>
      <w:r w:rsidRPr="00E11289">
        <w:rPr>
          <w:rFonts w:cstheme="majorHAnsi"/>
          <w:b/>
          <w:lang w:eastAsia="zh-TW"/>
        </w:rPr>
        <w:t>Pathway 1: Completion of a research candidate from the start to completion</w:t>
      </w:r>
    </w:p>
    <w:p w14:paraId="6078E7F6" w14:textId="77777777" w:rsidR="00870603" w:rsidRPr="00E11289" w:rsidRDefault="00870603" w:rsidP="00E11289">
      <w:pPr>
        <w:spacing w:line="276" w:lineRule="auto"/>
        <w:rPr>
          <w:rFonts w:cstheme="majorHAnsi"/>
          <w:lang w:eastAsia="zh-TW"/>
        </w:rPr>
      </w:pPr>
    </w:p>
    <w:p w14:paraId="1967C068" w14:textId="5C782605" w:rsidR="00870603" w:rsidRPr="00E11289" w:rsidRDefault="00870603" w:rsidP="00E11289">
      <w:pPr>
        <w:spacing w:line="276" w:lineRule="auto"/>
        <w:rPr>
          <w:rFonts w:cstheme="majorHAnsi"/>
          <w:lang w:eastAsia="zh-TW"/>
        </w:rPr>
      </w:pPr>
      <w:r w:rsidRPr="00E11289">
        <w:rPr>
          <w:rFonts w:cstheme="majorHAnsi"/>
          <w:lang w:eastAsia="zh-TW"/>
        </w:rPr>
        <w:t>If you have supervised a research candidate from the start to completion, you can utilize the following table to clarify the level of supervision for which you can apply</w:t>
      </w:r>
    </w:p>
    <w:p w14:paraId="3C4D1FD0" w14:textId="11125E86" w:rsidR="00870603" w:rsidRPr="00E11289" w:rsidRDefault="00870603" w:rsidP="00E11289">
      <w:pPr>
        <w:spacing w:line="276" w:lineRule="auto"/>
        <w:rPr>
          <w:rFonts w:cstheme="majorHAnsi"/>
          <w:lang w:eastAsia="zh-TW"/>
        </w:rPr>
      </w:pPr>
    </w:p>
    <w:p w14:paraId="08C0FE88" w14:textId="77777777" w:rsidR="00870603" w:rsidRPr="00E11289" w:rsidRDefault="00870603" w:rsidP="00E11289">
      <w:pPr>
        <w:spacing w:line="276" w:lineRule="auto"/>
        <w:rPr>
          <w:rFonts w:cstheme="majorHAnsi"/>
          <w:lang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04"/>
        <w:gridCol w:w="3275"/>
        <w:gridCol w:w="2581"/>
      </w:tblGrid>
      <w:tr w:rsidR="00870603" w:rsidRPr="00E11289" w14:paraId="1E556564" w14:textId="77777777" w:rsidTr="00B86066">
        <w:tc>
          <w:tcPr>
            <w:tcW w:w="3104" w:type="dxa"/>
            <w:shd w:val="clear" w:color="auto" w:fill="C6EBD6" w:themeFill="accent5" w:themeFillTint="66"/>
          </w:tcPr>
          <w:p w14:paraId="75CA33B8" w14:textId="77777777" w:rsidR="00870603" w:rsidRPr="00E11289" w:rsidRDefault="00870603" w:rsidP="00E11289">
            <w:pPr>
              <w:spacing w:line="276" w:lineRule="auto"/>
              <w:rPr>
                <w:rFonts w:cstheme="majorHAnsi"/>
              </w:rPr>
            </w:pPr>
            <w:r w:rsidRPr="00E11289">
              <w:rPr>
                <w:rFonts w:cstheme="majorHAnsi"/>
              </w:rPr>
              <w:t>Experience</w:t>
            </w:r>
          </w:p>
        </w:tc>
        <w:tc>
          <w:tcPr>
            <w:tcW w:w="3275" w:type="dxa"/>
            <w:shd w:val="clear" w:color="auto" w:fill="C6EBD6" w:themeFill="accent5" w:themeFillTint="66"/>
          </w:tcPr>
          <w:p w14:paraId="692F0CC8" w14:textId="77777777" w:rsidR="00870603" w:rsidRPr="00E11289" w:rsidRDefault="00870603" w:rsidP="00E11289">
            <w:pPr>
              <w:spacing w:line="276" w:lineRule="auto"/>
              <w:rPr>
                <w:rFonts w:cstheme="majorHAnsi"/>
              </w:rPr>
            </w:pPr>
            <w:r w:rsidRPr="00E11289">
              <w:rPr>
                <w:rFonts w:cstheme="majorHAnsi"/>
                <w:lang w:eastAsia="zh-TW"/>
              </w:rPr>
              <w:t xml:space="preserve">Opportunities to develop this competence   </w:t>
            </w:r>
          </w:p>
        </w:tc>
        <w:tc>
          <w:tcPr>
            <w:tcW w:w="2581" w:type="dxa"/>
            <w:shd w:val="clear" w:color="auto" w:fill="C6EBD6" w:themeFill="accent5" w:themeFillTint="66"/>
          </w:tcPr>
          <w:p w14:paraId="4D0A4712" w14:textId="77777777" w:rsidR="00870603" w:rsidRPr="00E11289" w:rsidRDefault="00870603" w:rsidP="00E11289">
            <w:pPr>
              <w:spacing w:line="276" w:lineRule="auto"/>
              <w:rPr>
                <w:rFonts w:cstheme="majorHAnsi"/>
              </w:rPr>
            </w:pPr>
            <w:r w:rsidRPr="00E11289">
              <w:rPr>
                <w:rFonts w:cstheme="majorHAnsi"/>
              </w:rPr>
              <w:t>Caveat</w:t>
            </w:r>
          </w:p>
        </w:tc>
      </w:tr>
      <w:tr w:rsidR="00870603" w:rsidRPr="00E11289" w14:paraId="0629F550" w14:textId="77777777" w:rsidTr="00B86066">
        <w:tc>
          <w:tcPr>
            <w:tcW w:w="3104" w:type="dxa"/>
            <w:shd w:val="clear" w:color="auto" w:fill="D9D9D9" w:themeFill="background1" w:themeFillShade="D9"/>
          </w:tcPr>
          <w:p w14:paraId="4D1F7DBA"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I have supervised a </w:t>
            </w:r>
            <w:r w:rsidRPr="00E11289">
              <w:rPr>
                <w:rFonts w:cstheme="majorHAnsi"/>
                <w:b/>
                <w:lang w:eastAsia="zh-TW"/>
              </w:rPr>
              <w:t>Masters by Research</w:t>
            </w:r>
            <w:r w:rsidRPr="00E11289">
              <w:rPr>
                <w:rFonts w:cstheme="majorHAnsi"/>
                <w:lang w:eastAsia="zh-TW"/>
              </w:rPr>
              <w:t xml:space="preserve"> candidate from start to completion </w:t>
            </w:r>
            <w:r w:rsidRPr="00E11289">
              <w:rPr>
                <w:rFonts w:cstheme="majorHAnsi"/>
                <w:b/>
                <w:lang w:eastAsia="zh-TW"/>
              </w:rPr>
              <w:t>at CDU</w:t>
            </w:r>
          </w:p>
        </w:tc>
        <w:tc>
          <w:tcPr>
            <w:tcW w:w="3275" w:type="dxa"/>
            <w:shd w:val="clear" w:color="auto" w:fill="D9D9D9" w:themeFill="background1" w:themeFillShade="D9"/>
          </w:tcPr>
          <w:p w14:paraId="4C271E96" w14:textId="77777777" w:rsidR="00870603" w:rsidRPr="00E11289" w:rsidRDefault="00870603" w:rsidP="00E11289">
            <w:pPr>
              <w:spacing w:line="276" w:lineRule="auto"/>
              <w:rPr>
                <w:rFonts w:cstheme="majorHAnsi"/>
                <w:lang w:eastAsia="zh-TW"/>
              </w:rPr>
            </w:pPr>
            <w:r w:rsidRPr="00E11289">
              <w:rPr>
                <w:rFonts w:cstheme="majorHAnsi"/>
                <w:lang w:eastAsia="zh-TW"/>
              </w:rPr>
              <w:t>Principal supervisor for Masters by Research candidates</w:t>
            </w:r>
          </w:p>
          <w:p w14:paraId="13CD4E6A" w14:textId="77777777" w:rsidR="00870603" w:rsidRPr="00E11289" w:rsidRDefault="00870603" w:rsidP="00E11289">
            <w:pPr>
              <w:spacing w:line="276" w:lineRule="auto"/>
              <w:rPr>
                <w:rFonts w:cstheme="majorHAnsi"/>
              </w:rPr>
            </w:pPr>
          </w:p>
        </w:tc>
        <w:tc>
          <w:tcPr>
            <w:tcW w:w="2581" w:type="dxa"/>
            <w:shd w:val="clear" w:color="auto" w:fill="D9D9D9" w:themeFill="background1" w:themeFillShade="D9"/>
          </w:tcPr>
          <w:p w14:paraId="4645FDE4" w14:textId="77777777" w:rsidR="00870603" w:rsidRPr="00E11289" w:rsidRDefault="00870603" w:rsidP="00E11289">
            <w:pPr>
              <w:spacing w:line="276" w:lineRule="auto"/>
              <w:rPr>
                <w:rFonts w:cstheme="majorHAnsi"/>
              </w:rPr>
            </w:pPr>
            <w:r w:rsidRPr="00E11289">
              <w:rPr>
                <w:rFonts w:cstheme="majorHAnsi"/>
              </w:rPr>
              <w:t>None</w:t>
            </w:r>
          </w:p>
        </w:tc>
      </w:tr>
      <w:tr w:rsidR="00870603" w:rsidRPr="00E11289" w14:paraId="3E24F3F1" w14:textId="77777777" w:rsidTr="00B86066">
        <w:tc>
          <w:tcPr>
            <w:tcW w:w="3104" w:type="dxa"/>
            <w:shd w:val="clear" w:color="auto" w:fill="D9D9D9" w:themeFill="background1" w:themeFillShade="D9"/>
          </w:tcPr>
          <w:p w14:paraId="12B4BD9B"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I have supervised a </w:t>
            </w:r>
            <w:r w:rsidRPr="00E11289">
              <w:rPr>
                <w:rFonts w:cstheme="majorHAnsi"/>
                <w:b/>
                <w:lang w:eastAsia="zh-TW"/>
              </w:rPr>
              <w:t>PhD</w:t>
            </w:r>
            <w:r w:rsidRPr="00E11289">
              <w:rPr>
                <w:rFonts w:cstheme="majorHAnsi"/>
                <w:lang w:eastAsia="zh-TW"/>
              </w:rPr>
              <w:t xml:space="preserve"> candidate from start to completion at </w:t>
            </w:r>
            <w:r w:rsidRPr="00E11289">
              <w:rPr>
                <w:rFonts w:cstheme="majorHAnsi"/>
                <w:b/>
                <w:lang w:eastAsia="zh-TW"/>
              </w:rPr>
              <w:t>CDU</w:t>
            </w:r>
          </w:p>
        </w:tc>
        <w:tc>
          <w:tcPr>
            <w:tcW w:w="3275" w:type="dxa"/>
            <w:shd w:val="clear" w:color="auto" w:fill="D9D9D9" w:themeFill="background1" w:themeFillShade="D9"/>
          </w:tcPr>
          <w:p w14:paraId="3ADA97FC" w14:textId="77777777" w:rsidR="00870603" w:rsidRPr="00E11289" w:rsidRDefault="00870603" w:rsidP="00E11289">
            <w:pPr>
              <w:spacing w:line="276" w:lineRule="auto"/>
              <w:rPr>
                <w:rFonts w:cstheme="majorHAnsi"/>
                <w:lang w:eastAsia="zh-TW"/>
              </w:rPr>
            </w:pPr>
            <w:r w:rsidRPr="00E11289">
              <w:rPr>
                <w:rFonts w:cstheme="majorHAnsi"/>
                <w:lang w:eastAsia="zh-TW"/>
              </w:rPr>
              <w:t>Principal supervisor for PhD or Masters by Research candidates</w:t>
            </w:r>
          </w:p>
        </w:tc>
        <w:tc>
          <w:tcPr>
            <w:tcW w:w="2581" w:type="dxa"/>
            <w:shd w:val="clear" w:color="auto" w:fill="D9D9D9" w:themeFill="background1" w:themeFillShade="D9"/>
          </w:tcPr>
          <w:p w14:paraId="6F056C9F" w14:textId="77777777" w:rsidR="00870603" w:rsidRPr="00E11289" w:rsidRDefault="00870603" w:rsidP="00E11289">
            <w:pPr>
              <w:spacing w:line="276" w:lineRule="auto"/>
              <w:rPr>
                <w:rFonts w:cstheme="majorHAnsi"/>
              </w:rPr>
            </w:pPr>
            <w:r w:rsidRPr="00E11289">
              <w:rPr>
                <w:rFonts w:cstheme="majorHAnsi"/>
              </w:rPr>
              <w:t>None</w:t>
            </w:r>
          </w:p>
        </w:tc>
      </w:tr>
      <w:tr w:rsidR="00870603" w:rsidRPr="00E11289" w14:paraId="7D33AD79" w14:textId="77777777" w:rsidTr="00B86066">
        <w:tc>
          <w:tcPr>
            <w:tcW w:w="3104" w:type="dxa"/>
            <w:shd w:val="clear" w:color="auto" w:fill="D9D9D9" w:themeFill="background1" w:themeFillShade="D9"/>
          </w:tcPr>
          <w:p w14:paraId="2AAF38D9"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I have supervised a </w:t>
            </w:r>
            <w:r w:rsidRPr="00E11289">
              <w:rPr>
                <w:rFonts w:cstheme="majorHAnsi"/>
                <w:b/>
                <w:lang w:eastAsia="zh-TW"/>
              </w:rPr>
              <w:t>Masters by Research</w:t>
            </w:r>
            <w:r w:rsidRPr="00E11289">
              <w:rPr>
                <w:rFonts w:cstheme="majorHAnsi"/>
                <w:lang w:eastAsia="zh-TW"/>
              </w:rPr>
              <w:t xml:space="preserve"> candidate from start to completion but </w:t>
            </w:r>
            <w:r w:rsidRPr="00E11289">
              <w:rPr>
                <w:rFonts w:cstheme="majorHAnsi"/>
                <w:b/>
                <w:lang w:eastAsia="zh-TW"/>
              </w:rPr>
              <w:t>not at CDU</w:t>
            </w:r>
          </w:p>
          <w:p w14:paraId="1F249D93" w14:textId="77777777" w:rsidR="00870603" w:rsidRPr="00E11289" w:rsidRDefault="00870603" w:rsidP="00E11289">
            <w:pPr>
              <w:spacing w:line="276" w:lineRule="auto"/>
              <w:rPr>
                <w:rFonts w:cstheme="majorHAnsi"/>
              </w:rPr>
            </w:pPr>
          </w:p>
        </w:tc>
        <w:tc>
          <w:tcPr>
            <w:tcW w:w="3275" w:type="dxa"/>
            <w:shd w:val="clear" w:color="auto" w:fill="D9D9D9" w:themeFill="background1" w:themeFillShade="D9"/>
          </w:tcPr>
          <w:p w14:paraId="5ABDC17B" w14:textId="77777777" w:rsidR="00870603" w:rsidRPr="00E11289" w:rsidRDefault="00870603" w:rsidP="00E11289">
            <w:pPr>
              <w:spacing w:line="276" w:lineRule="auto"/>
              <w:rPr>
                <w:rFonts w:cstheme="majorHAnsi"/>
                <w:lang w:eastAsia="zh-TW"/>
              </w:rPr>
            </w:pPr>
            <w:r w:rsidRPr="00E11289">
              <w:rPr>
                <w:rFonts w:cstheme="majorHAnsi"/>
                <w:lang w:eastAsia="zh-TW"/>
              </w:rPr>
              <w:t>Principal supervisor for Masters by Research candidates, but with a caveat</w:t>
            </w:r>
          </w:p>
          <w:p w14:paraId="3CB4648D" w14:textId="77777777" w:rsidR="00870603" w:rsidRPr="00E11289" w:rsidRDefault="00870603" w:rsidP="00E11289">
            <w:pPr>
              <w:spacing w:line="276" w:lineRule="auto"/>
              <w:rPr>
                <w:rFonts w:cstheme="majorHAnsi"/>
              </w:rPr>
            </w:pPr>
          </w:p>
        </w:tc>
        <w:tc>
          <w:tcPr>
            <w:tcW w:w="2581" w:type="dxa"/>
            <w:shd w:val="clear" w:color="auto" w:fill="D9D9D9" w:themeFill="background1" w:themeFillShade="D9"/>
          </w:tcPr>
          <w:p w14:paraId="6F823908"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You agree to read and study the following sections </w:t>
            </w:r>
            <w:r w:rsidRPr="00E11289">
              <w:rPr>
                <w:rFonts w:cstheme="majorHAnsi"/>
              </w:rPr>
              <w:t xml:space="preserve">this </w:t>
            </w:r>
            <w:hyperlink r:id="rId8" w:history="1">
              <w:r w:rsidRPr="00E11289">
                <w:rPr>
                  <w:rStyle w:val="Hyperlink"/>
                  <w:rFonts w:cstheme="majorHAnsi"/>
                </w:rPr>
                <w:t>webpage</w:t>
              </w:r>
            </w:hyperlink>
            <w:r w:rsidRPr="00E11289">
              <w:rPr>
                <w:rFonts w:cstheme="majorHAnsi"/>
              </w:rPr>
              <w:t xml:space="preserve"> </w:t>
            </w:r>
          </w:p>
          <w:p w14:paraId="71D2D081" w14:textId="77777777" w:rsidR="00870603" w:rsidRPr="00E11289" w:rsidRDefault="00870603" w:rsidP="00E11289">
            <w:pPr>
              <w:spacing w:line="276" w:lineRule="auto"/>
              <w:rPr>
                <w:rFonts w:cstheme="majorHAnsi"/>
                <w:lang w:eastAsia="zh-TW"/>
              </w:rPr>
            </w:pPr>
          </w:p>
          <w:p w14:paraId="3F95D495" w14:textId="77777777" w:rsidR="00870603" w:rsidRPr="0014356B" w:rsidRDefault="00870603" w:rsidP="0014356B">
            <w:pPr>
              <w:pStyle w:val="ListParagraph"/>
              <w:numPr>
                <w:ilvl w:val="0"/>
                <w:numId w:val="28"/>
              </w:numPr>
              <w:spacing w:line="276" w:lineRule="auto"/>
              <w:rPr>
                <w:rFonts w:cstheme="majorHAnsi"/>
                <w:lang w:eastAsia="zh-TW"/>
              </w:rPr>
            </w:pPr>
            <w:r w:rsidRPr="0014356B">
              <w:rPr>
                <w:rFonts w:cstheme="majorHAnsi"/>
                <w:lang w:eastAsia="zh-TW"/>
              </w:rPr>
              <w:t>Before enrolment</w:t>
            </w:r>
          </w:p>
          <w:p w14:paraId="72092B5F" w14:textId="77777777" w:rsidR="00870603" w:rsidRPr="0014356B" w:rsidRDefault="00870603" w:rsidP="0014356B">
            <w:pPr>
              <w:pStyle w:val="ListParagraph"/>
              <w:numPr>
                <w:ilvl w:val="0"/>
                <w:numId w:val="28"/>
              </w:numPr>
              <w:spacing w:line="276" w:lineRule="auto"/>
              <w:rPr>
                <w:rFonts w:cstheme="majorHAnsi"/>
                <w:lang w:eastAsia="zh-TW"/>
              </w:rPr>
            </w:pPr>
            <w:r w:rsidRPr="0014356B">
              <w:rPr>
                <w:rFonts w:cstheme="majorHAnsi"/>
                <w:lang w:eastAsia="zh-TW"/>
              </w:rPr>
              <w:t>Monitoring progress and resolving problems</w:t>
            </w:r>
          </w:p>
          <w:p w14:paraId="64D1D425" w14:textId="77777777" w:rsidR="00870603" w:rsidRPr="0014356B" w:rsidRDefault="00870603" w:rsidP="0014356B">
            <w:pPr>
              <w:pStyle w:val="ListParagraph"/>
              <w:numPr>
                <w:ilvl w:val="0"/>
                <w:numId w:val="28"/>
              </w:numPr>
              <w:spacing w:line="276" w:lineRule="auto"/>
              <w:rPr>
                <w:rFonts w:cstheme="majorHAnsi"/>
                <w:lang w:eastAsia="zh-TW"/>
              </w:rPr>
            </w:pPr>
            <w:r w:rsidRPr="0014356B">
              <w:rPr>
                <w:rFonts w:cstheme="majorHAnsi"/>
                <w:lang w:eastAsia="zh-TW"/>
              </w:rPr>
              <w:t>Supporting the wellbeing and confidence of candidates</w:t>
            </w:r>
          </w:p>
          <w:p w14:paraId="60C47A5D" w14:textId="77777777" w:rsidR="00870603" w:rsidRPr="0014356B" w:rsidRDefault="00870603" w:rsidP="0014356B">
            <w:pPr>
              <w:pStyle w:val="ListParagraph"/>
              <w:numPr>
                <w:ilvl w:val="0"/>
                <w:numId w:val="28"/>
              </w:numPr>
              <w:spacing w:line="276" w:lineRule="auto"/>
              <w:rPr>
                <w:rFonts w:cstheme="majorHAnsi"/>
                <w:lang w:eastAsia="zh-TW"/>
              </w:rPr>
            </w:pPr>
            <w:r w:rsidRPr="0014356B">
              <w:rPr>
                <w:rFonts w:cstheme="majorHAnsi"/>
                <w:lang w:eastAsia="zh-TW"/>
              </w:rPr>
              <w:t>Submission</w:t>
            </w:r>
          </w:p>
          <w:p w14:paraId="6C972357" w14:textId="77777777" w:rsidR="00870603" w:rsidRPr="00E11289" w:rsidRDefault="00870603" w:rsidP="00E11289">
            <w:pPr>
              <w:spacing w:line="276" w:lineRule="auto"/>
              <w:rPr>
                <w:rFonts w:cstheme="majorHAnsi"/>
                <w:lang w:eastAsia="zh-TW"/>
              </w:rPr>
            </w:pPr>
          </w:p>
        </w:tc>
      </w:tr>
      <w:tr w:rsidR="00870603" w:rsidRPr="00E11289" w14:paraId="793F3EC9" w14:textId="77777777" w:rsidTr="00B86066">
        <w:tc>
          <w:tcPr>
            <w:tcW w:w="3104" w:type="dxa"/>
            <w:shd w:val="clear" w:color="auto" w:fill="D9D9D9" w:themeFill="background1" w:themeFillShade="D9"/>
          </w:tcPr>
          <w:p w14:paraId="4292F850"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I have supervised a </w:t>
            </w:r>
            <w:r w:rsidRPr="00E11289">
              <w:rPr>
                <w:rFonts w:cstheme="majorHAnsi"/>
                <w:b/>
                <w:lang w:eastAsia="zh-TW"/>
              </w:rPr>
              <w:t>PhD</w:t>
            </w:r>
            <w:r w:rsidRPr="00E11289">
              <w:rPr>
                <w:rFonts w:cstheme="majorHAnsi"/>
                <w:lang w:eastAsia="zh-TW"/>
              </w:rPr>
              <w:t xml:space="preserve"> candidate from start to completion but </w:t>
            </w:r>
            <w:r w:rsidRPr="00E11289">
              <w:rPr>
                <w:rFonts w:cstheme="majorHAnsi"/>
                <w:b/>
                <w:lang w:eastAsia="zh-TW"/>
              </w:rPr>
              <w:t>not at CDU</w:t>
            </w:r>
          </w:p>
          <w:p w14:paraId="1B4CEA8F" w14:textId="77777777" w:rsidR="00870603" w:rsidRPr="00E11289" w:rsidRDefault="00870603" w:rsidP="00E11289">
            <w:pPr>
              <w:spacing w:line="276" w:lineRule="auto"/>
              <w:rPr>
                <w:rFonts w:cstheme="majorHAnsi"/>
                <w:lang w:eastAsia="zh-TW"/>
              </w:rPr>
            </w:pPr>
          </w:p>
        </w:tc>
        <w:tc>
          <w:tcPr>
            <w:tcW w:w="3275" w:type="dxa"/>
            <w:shd w:val="clear" w:color="auto" w:fill="D9D9D9" w:themeFill="background1" w:themeFillShade="D9"/>
          </w:tcPr>
          <w:p w14:paraId="70CF2D17" w14:textId="77777777" w:rsidR="00870603" w:rsidRPr="00E11289" w:rsidRDefault="00870603" w:rsidP="00E11289">
            <w:pPr>
              <w:spacing w:line="276" w:lineRule="auto"/>
              <w:rPr>
                <w:rFonts w:cstheme="majorHAnsi"/>
                <w:lang w:eastAsia="zh-TW"/>
              </w:rPr>
            </w:pPr>
            <w:r w:rsidRPr="00E11289">
              <w:rPr>
                <w:rFonts w:cstheme="majorHAnsi"/>
                <w:lang w:eastAsia="zh-TW"/>
              </w:rPr>
              <w:t>Principal supervisor for PhD or Masters by Research candidates, but with a caveat</w:t>
            </w:r>
          </w:p>
          <w:p w14:paraId="5701AD96" w14:textId="77777777" w:rsidR="00870603" w:rsidRPr="00E11289" w:rsidRDefault="00870603" w:rsidP="00E11289">
            <w:pPr>
              <w:spacing w:line="276" w:lineRule="auto"/>
              <w:rPr>
                <w:rFonts w:cstheme="majorHAnsi"/>
                <w:lang w:eastAsia="zh-TW"/>
              </w:rPr>
            </w:pPr>
          </w:p>
        </w:tc>
        <w:tc>
          <w:tcPr>
            <w:tcW w:w="2581" w:type="dxa"/>
            <w:shd w:val="clear" w:color="auto" w:fill="D9D9D9" w:themeFill="background1" w:themeFillShade="D9"/>
          </w:tcPr>
          <w:p w14:paraId="766D326C" w14:textId="77777777" w:rsidR="00870603" w:rsidRPr="00E11289" w:rsidRDefault="00870603" w:rsidP="00E11289">
            <w:pPr>
              <w:spacing w:line="276" w:lineRule="auto"/>
              <w:rPr>
                <w:rFonts w:cstheme="majorHAnsi"/>
                <w:lang w:eastAsia="zh-TW"/>
              </w:rPr>
            </w:pPr>
            <w:r w:rsidRPr="00E11289">
              <w:rPr>
                <w:rFonts w:cstheme="majorHAnsi"/>
                <w:lang w:eastAsia="zh-TW"/>
              </w:rPr>
              <w:t xml:space="preserve">You agree to read and study the following sections on </w:t>
            </w:r>
            <w:r w:rsidRPr="00E11289">
              <w:rPr>
                <w:rFonts w:cstheme="majorHAnsi"/>
              </w:rPr>
              <w:t xml:space="preserve">this </w:t>
            </w:r>
            <w:hyperlink r:id="rId9" w:history="1">
              <w:r w:rsidRPr="00E11289">
                <w:rPr>
                  <w:rStyle w:val="Hyperlink"/>
                  <w:rFonts w:cstheme="majorHAnsi"/>
                  <w:sz w:val="22"/>
                </w:rPr>
                <w:t>webpage</w:t>
              </w:r>
            </w:hyperlink>
            <w:r w:rsidRPr="00E11289">
              <w:rPr>
                <w:rFonts w:cstheme="majorHAnsi"/>
              </w:rPr>
              <w:t xml:space="preserve"> </w:t>
            </w:r>
          </w:p>
          <w:p w14:paraId="56345EC1" w14:textId="77777777" w:rsidR="00870603" w:rsidRPr="00E11289" w:rsidRDefault="00870603" w:rsidP="00E11289">
            <w:pPr>
              <w:spacing w:line="276" w:lineRule="auto"/>
              <w:rPr>
                <w:rFonts w:cstheme="majorHAnsi"/>
                <w:lang w:eastAsia="zh-TW"/>
              </w:rPr>
            </w:pPr>
          </w:p>
          <w:p w14:paraId="32240654" w14:textId="77777777" w:rsidR="00870603" w:rsidRPr="0014356B" w:rsidRDefault="00870603" w:rsidP="0014356B">
            <w:pPr>
              <w:pStyle w:val="ListParagraph"/>
              <w:numPr>
                <w:ilvl w:val="0"/>
                <w:numId w:val="29"/>
              </w:numPr>
              <w:spacing w:line="276" w:lineRule="auto"/>
              <w:rPr>
                <w:rFonts w:cstheme="majorHAnsi"/>
                <w:lang w:eastAsia="zh-TW"/>
              </w:rPr>
            </w:pPr>
            <w:r w:rsidRPr="0014356B">
              <w:rPr>
                <w:rFonts w:cstheme="majorHAnsi"/>
                <w:lang w:eastAsia="zh-TW"/>
              </w:rPr>
              <w:t>Before enrolment</w:t>
            </w:r>
          </w:p>
          <w:p w14:paraId="2B1393CB" w14:textId="77777777" w:rsidR="00870603" w:rsidRPr="0014356B" w:rsidRDefault="00870603" w:rsidP="0014356B">
            <w:pPr>
              <w:pStyle w:val="ListParagraph"/>
              <w:numPr>
                <w:ilvl w:val="0"/>
                <w:numId w:val="29"/>
              </w:numPr>
              <w:spacing w:line="276" w:lineRule="auto"/>
              <w:rPr>
                <w:rFonts w:cstheme="majorHAnsi"/>
                <w:lang w:eastAsia="zh-TW"/>
              </w:rPr>
            </w:pPr>
            <w:r w:rsidRPr="0014356B">
              <w:rPr>
                <w:rFonts w:cstheme="majorHAnsi"/>
                <w:lang w:eastAsia="zh-TW"/>
              </w:rPr>
              <w:t>Monitoring progress and resolving problems</w:t>
            </w:r>
          </w:p>
          <w:p w14:paraId="29198CF8" w14:textId="77777777" w:rsidR="00870603" w:rsidRPr="0014356B" w:rsidRDefault="00870603" w:rsidP="0014356B">
            <w:pPr>
              <w:pStyle w:val="ListParagraph"/>
              <w:numPr>
                <w:ilvl w:val="0"/>
                <w:numId w:val="29"/>
              </w:numPr>
              <w:spacing w:line="276" w:lineRule="auto"/>
              <w:rPr>
                <w:rFonts w:cstheme="majorHAnsi"/>
                <w:lang w:eastAsia="zh-TW"/>
              </w:rPr>
            </w:pPr>
            <w:r w:rsidRPr="0014356B">
              <w:rPr>
                <w:rFonts w:cstheme="majorHAnsi"/>
                <w:lang w:eastAsia="zh-TW"/>
              </w:rPr>
              <w:t>Supporting the wellbeing and confidence of candidates</w:t>
            </w:r>
          </w:p>
          <w:p w14:paraId="5441BEBD" w14:textId="77777777" w:rsidR="00870603" w:rsidRPr="0014356B" w:rsidRDefault="00870603" w:rsidP="0014356B">
            <w:pPr>
              <w:pStyle w:val="ListParagraph"/>
              <w:numPr>
                <w:ilvl w:val="0"/>
                <w:numId w:val="29"/>
              </w:numPr>
              <w:spacing w:line="276" w:lineRule="auto"/>
              <w:rPr>
                <w:rFonts w:cstheme="majorHAnsi"/>
                <w:lang w:eastAsia="zh-TW"/>
              </w:rPr>
            </w:pPr>
            <w:r w:rsidRPr="0014356B">
              <w:rPr>
                <w:rFonts w:cstheme="majorHAnsi"/>
                <w:lang w:eastAsia="zh-TW"/>
              </w:rPr>
              <w:t>Submission</w:t>
            </w:r>
          </w:p>
        </w:tc>
      </w:tr>
    </w:tbl>
    <w:p w14:paraId="0A5894F7" w14:textId="77777777" w:rsidR="00870603" w:rsidRPr="00E11289" w:rsidRDefault="00870603" w:rsidP="00E11289">
      <w:pPr>
        <w:spacing w:line="276" w:lineRule="auto"/>
        <w:rPr>
          <w:rFonts w:cstheme="majorHAnsi"/>
          <w:lang w:eastAsia="zh-TW"/>
        </w:rPr>
      </w:pPr>
    </w:p>
    <w:p w14:paraId="03578999" w14:textId="47DFFB0E" w:rsidR="00870603" w:rsidRDefault="00870603" w:rsidP="00E11289">
      <w:pPr>
        <w:spacing w:line="276" w:lineRule="auto"/>
        <w:rPr>
          <w:rFonts w:cstheme="majorHAnsi"/>
          <w:lang w:eastAsia="zh-TW"/>
        </w:rPr>
      </w:pPr>
    </w:p>
    <w:p w14:paraId="76AF2FDC" w14:textId="39CBFAB7" w:rsidR="00E11289" w:rsidRDefault="00E11289" w:rsidP="00E11289">
      <w:pPr>
        <w:spacing w:line="276" w:lineRule="auto"/>
        <w:rPr>
          <w:rFonts w:cstheme="majorHAnsi"/>
          <w:lang w:eastAsia="zh-TW"/>
        </w:rPr>
      </w:pPr>
    </w:p>
    <w:p w14:paraId="615E189E" w14:textId="71E352F1" w:rsidR="00E11289" w:rsidRDefault="00E11289" w:rsidP="00E11289">
      <w:pPr>
        <w:spacing w:line="276" w:lineRule="auto"/>
        <w:rPr>
          <w:rFonts w:cstheme="majorHAnsi"/>
          <w:lang w:eastAsia="zh-TW"/>
        </w:rPr>
      </w:pPr>
    </w:p>
    <w:p w14:paraId="38F1D6D2" w14:textId="77777777" w:rsidR="00E11289" w:rsidRPr="00E11289" w:rsidRDefault="00E11289" w:rsidP="00E11289">
      <w:pPr>
        <w:spacing w:line="276" w:lineRule="auto"/>
        <w:rPr>
          <w:rFonts w:cstheme="majorHAnsi"/>
          <w:lang w:eastAsia="zh-TW"/>
        </w:rPr>
      </w:pPr>
    </w:p>
    <w:p w14:paraId="50465918" w14:textId="77777777" w:rsidR="00870603" w:rsidRPr="00E11289" w:rsidRDefault="00870603" w:rsidP="00E11289">
      <w:pPr>
        <w:spacing w:line="276" w:lineRule="auto"/>
        <w:rPr>
          <w:rFonts w:cstheme="majorHAnsi"/>
          <w:b/>
          <w:lang w:eastAsia="zh-TW"/>
        </w:rPr>
      </w:pPr>
      <w:r w:rsidRPr="00E11289">
        <w:rPr>
          <w:rFonts w:cstheme="majorHAnsi"/>
          <w:b/>
          <w:lang w:eastAsia="zh-TW"/>
        </w:rPr>
        <w:t>Pathway 2: Expedited pathway</w:t>
      </w:r>
    </w:p>
    <w:p w14:paraId="35D4D57F" w14:textId="77777777" w:rsidR="00870603" w:rsidRPr="00E11289" w:rsidRDefault="00870603" w:rsidP="00E11289">
      <w:pPr>
        <w:spacing w:line="276" w:lineRule="auto"/>
        <w:rPr>
          <w:rFonts w:cstheme="majorHAnsi"/>
          <w:lang w:eastAsia="zh-TW"/>
        </w:rPr>
      </w:pPr>
    </w:p>
    <w:p w14:paraId="410F3291" w14:textId="7EF26EBB" w:rsidR="00870603" w:rsidRPr="00E11289" w:rsidRDefault="00870603" w:rsidP="00B11B80">
      <w:pPr>
        <w:spacing w:line="276" w:lineRule="auto"/>
        <w:rPr>
          <w:rFonts w:cstheme="majorHAnsi"/>
          <w:lang w:eastAsia="zh-TW"/>
        </w:rPr>
      </w:pPr>
      <w:r w:rsidRPr="00E11289">
        <w:rPr>
          <w:rFonts w:cstheme="majorHAnsi"/>
          <w:lang w:eastAsia="zh-TW"/>
        </w:rPr>
        <w:t xml:space="preserve">If you have not supervised a research candidate from the start to completion, you </w:t>
      </w:r>
      <w:r w:rsidR="0014356B">
        <w:rPr>
          <w:rFonts w:cstheme="majorHAnsi"/>
          <w:lang w:eastAsia="zh-TW"/>
        </w:rPr>
        <w:t>may</w:t>
      </w:r>
      <w:r w:rsidRPr="00E11289">
        <w:rPr>
          <w:rFonts w:cstheme="majorHAnsi"/>
          <w:lang w:eastAsia="zh-TW"/>
        </w:rPr>
        <w:t xml:space="preserve"> consider the second, expedited pathway.  Specifically, to be registered as a principal supervisor of PhD or Masters by Research candidates, you need to achieve the three competencies that are detailed in the following table.</w:t>
      </w:r>
      <w:r w:rsidR="002143A7">
        <w:rPr>
          <w:rFonts w:cstheme="majorHAnsi"/>
          <w:lang w:eastAsia="zh-TW"/>
        </w:rPr>
        <w:t xml:space="preserve">  </w:t>
      </w:r>
    </w:p>
    <w:p w14:paraId="7F13BED0" w14:textId="6EF159F1" w:rsidR="00870603" w:rsidRPr="00E11289" w:rsidRDefault="00870603" w:rsidP="00E11289">
      <w:pPr>
        <w:spacing w:line="276" w:lineRule="auto"/>
        <w:rPr>
          <w:rFonts w:cstheme="majorHAnsi"/>
          <w:lang w:eastAsia="zh-TW"/>
        </w:rPr>
      </w:pPr>
    </w:p>
    <w:p w14:paraId="3C147364" w14:textId="77777777" w:rsidR="00870603" w:rsidRPr="00E11289" w:rsidRDefault="00870603" w:rsidP="00E11289">
      <w:pPr>
        <w:spacing w:line="276" w:lineRule="auto"/>
        <w:rPr>
          <w:rFonts w:cstheme="majorHAnsi"/>
          <w:lang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5"/>
        <w:gridCol w:w="3261"/>
        <w:gridCol w:w="2894"/>
      </w:tblGrid>
      <w:tr w:rsidR="00870603" w:rsidRPr="00E11289" w14:paraId="3AAA25B9" w14:textId="77777777" w:rsidTr="00B86066">
        <w:tc>
          <w:tcPr>
            <w:tcW w:w="2805" w:type="dxa"/>
            <w:shd w:val="clear" w:color="auto" w:fill="C6EBD6" w:themeFill="accent5" w:themeFillTint="66"/>
          </w:tcPr>
          <w:p w14:paraId="338C1F1C" w14:textId="77777777" w:rsidR="00870603" w:rsidRPr="00E11289" w:rsidRDefault="00870603" w:rsidP="00E11289">
            <w:pPr>
              <w:spacing w:line="276" w:lineRule="auto"/>
              <w:rPr>
                <w:rFonts w:cstheme="majorHAnsi"/>
              </w:rPr>
            </w:pPr>
            <w:r w:rsidRPr="00E11289">
              <w:rPr>
                <w:rFonts w:cstheme="majorHAnsi"/>
              </w:rPr>
              <w:t>Competence</w:t>
            </w:r>
          </w:p>
        </w:tc>
        <w:tc>
          <w:tcPr>
            <w:tcW w:w="3261" w:type="dxa"/>
            <w:shd w:val="clear" w:color="auto" w:fill="C6EBD6" w:themeFill="accent5" w:themeFillTint="66"/>
          </w:tcPr>
          <w:p w14:paraId="21923E3B" w14:textId="77777777" w:rsidR="00870603" w:rsidRPr="00E11289" w:rsidRDefault="00870603" w:rsidP="00E11289">
            <w:pPr>
              <w:spacing w:line="276" w:lineRule="auto"/>
              <w:rPr>
                <w:rFonts w:cstheme="majorHAnsi"/>
              </w:rPr>
            </w:pPr>
            <w:r w:rsidRPr="00E11289">
              <w:rPr>
                <w:rFonts w:cstheme="majorHAnsi"/>
              </w:rPr>
              <w:t xml:space="preserve">Opportunities to develop this competence   </w:t>
            </w:r>
          </w:p>
        </w:tc>
        <w:tc>
          <w:tcPr>
            <w:tcW w:w="2894" w:type="dxa"/>
            <w:shd w:val="clear" w:color="auto" w:fill="C6EBD6" w:themeFill="accent5" w:themeFillTint="66"/>
          </w:tcPr>
          <w:p w14:paraId="026A14BC" w14:textId="77777777" w:rsidR="00870603" w:rsidRPr="00E11289" w:rsidRDefault="00870603" w:rsidP="00E11289">
            <w:pPr>
              <w:spacing w:line="276" w:lineRule="auto"/>
              <w:rPr>
                <w:rFonts w:cstheme="majorHAnsi"/>
              </w:rPr>
            </w:pPr>
            <w:r w:rsidRPr="00E11289">
              <w:rPr>
                <w:rFonts w:cstheme="majorHAnsi"/>
              </w:rPr>
              <w:t>Evidence you have developed this competence</w:t>
            </w:r>
          </w:p>
        </w:tc>
      </w:tr>
      <w:tr w:rsidR="00870603" w:rsidRPr="00E11289" w14:paraId="36453385" w14:textId="77777777" w:rsidTr="00B86066">
        <w:tc>
          <w:tcPr>
            <w:tcW w:w="2805" w:type="dxa"/>
            <w:shd w:val="clear" w:color="auto" w:fill="D9D9D9" w:themeFill="background1" w:themeFillShade="D9"/>
          </w:tcPr>
          <w:p w14:paraId="2C75F13E" w14:textId="77777777" w:rsidR="00870603" w:rsidRPr="00E11289" w:rsidRDefault="00870603" w:rsidP="00E11289">
            <w:pPr>
              <w:spacing w:line="276" w:lineRule="auto"/>
              <w:rPr>
                <w:rFonts w:cstheme="majorHAnsi"/>
              </w:rPr>
            </w:pPr>
            <w:r w:rsidRPr="00E11289">
              <w:rPr>
                <w:rFonts w:cstheme="majorHAnsi"/>
              </w:rPr>
              <w:t>Familiarity with HDR policies, procedures, and practices at CDU</w:t>
            </w:r>
          </w:p>
          <w:p w14:paraId="43B4A97F" w14:textId="77777777" w:rsidR="00870603" w:rsidRPr="00E11289" w:rsidRDefault="00870603" w:rsidP="00E11289">
            <w:pPr>
              <w:spacing w:line="276" w:lineRule="auto"/>
              <w:rPr>
                <w:rFonts w:cstheme="majorHAnsi"/>
              </w:rPr>
            </w:pPr>
          </w:p>
          <w:p w14:paraId="04D73C0A" w14:textId="77777777" w:rsidR="00870603" w:rsidRPr="00E11289" w:rsidRDefault="00870603" w:rsidP="00E11289">
            <w:pPr>
              <w:spacing w:line="276" w:lineRule="auto"/>
              <w:rPr>
                <w:rFonts w:cstheme="majorHAnsi"/>
              </w:rPr>
            </w:pPr>
            <w:r w:rsidRPr="00E11289">
              <w:rPr>
                <w:rFonts w:cstheme="majorHAnsi"/>
              </w:rPr>
              <w:t>Familiarity with managing challenging candidates</w:t>
            </w:r>
          </w:p>
        </w:tc>
        <w:tc>
          <w:tcPr>
            <w:tcW w:w="3261" w:type="dxa"/>
            <w:shd w:val="clear" w:color="auto" w:fill="D9D9D9" w:themeFill="background1" w:themeFillShade="D9"/>
          </w:tcPr>
          <w:p w14:paraId="50270960" w14:textId="77777777" w:rsidR="00870603" w:rsidRPr="00E11289" w:rsidRDefault="00870603" w:rsidP="00E11289">
            <w:pPr>
              <w:spacing w:line="276" w:lineRule="auto"/>
              <w:rPr>
                <w:rFonts w:cstheme="majorHAnsi"/>
              </w:rPr>
            </w:pPr>
            <w:r w:rsidRPr="00E11289">
              <w:rPr>
                <w:rFonts w:cstheme="majorHAnsi"/>
              </w:rPr>
              <w:t xml:space="preserve">Materials on the </w:t>
            </w:r>
            <w:hyperlink r:id="rId10" w:history="1">
              <w:r w:rsidRPr="00E11289">
                <w:rPr>
                  <w:rStyle w:val="Hyperlink"/>
                  <w:rFonts w:cstheme="majorHAnsi"/>
                </w:rPr>
                <w:t>webpage</w:t>
              </w:r>
            </w:hyperlink>
            <w:r w:rsidRPr="00E11289">
              <w:rPr>
                <w:rFonts w:cstheme="majorHAnsi"/>
              </w:rPr>
              <w:t xml:space="preserve"> that relate to supervisors, especially in the sections</w:t>
            </w:r>
          </w:p>
          <w:p w14:paraId="049F7521" w14:textId="77777777" w:rsidR="00870603" w:rsidRPr="00E11289" w:rsidRDefault="00870603" w:rsidP="00E11289">
            <w:pPr>
              <w:spacing w:line="276" w:lineRule="auto"/>
              <w:rPr>
                <w:rFonts w:cstheme="majorHAnsi"/>
              </w:rPr>
            </w:pPr>
          </w:p>
          <w:p w14:paraId="745D30E0" w14:textId="77777777" w:rsidR="00870603" w:rsidRPr="00F17ED4" w:rsidRDefault="00870603" w:rsidP="00F17ED4">
            <w:pPr>
              <w:pStyle w:val="ListParagraph"/>
              <w:numPr>
                <w:ilvl w:val="0"/>
                <w:numId w:val="26"/>
              </w:numPr>
              <w:spacing w:line="276" w:lineRule="auto"/>
              <w:rPr>
                <w:rFonts w:cstheme="majorHAnsi"/>
              </w:rPr>
            </w:pPr>
            <w:r w:rsidRPr="00F17ED4">
              <w:rPr>
                <w:rFonts w:cstheme="majorHAnsi"/>
              </w:rPr>
              <w:t>Before enrolment</w:t>
            </w:r>
          </w:p>
          <w:p w14:paraId="362902ED" w14:textId="77777777" w:rsidR="00870603" w:rsidRPr="00F17ED4" w:rsidRDefault="00870603" w:rsidP="00F17ED4">
            <w:pPr>
              <w:pStyle w:val="ListParagraph"/>
              <w:numPr>
                <w:ilvl w:val="0"/>
                <w:numId w:val="26"/>
              </w:numPr>
              <w:spacing w:line="276" w:lineRule="auto"/>
              <w:rPr>
                <w:rFonts w:cstheme="majorHAnsi"/>
              </w:rPr>
            </w:pPr>
            <w:r w:rsidRPr="00F17ED4">
              <w:rPr>
                <w:rFonts w:cstheme="majorHAnsi"/>
              </w:rPr>
              <w:t>Monitoring progress and resolving problems</w:t>
            </w:r>
          </w:p>
          <w:p w14:paraId="5E621A2F" w14:textId="77777777" w:rsidR="00870603" w:rsidRPr="00F17ED4" w:rsidRDefault="00870603" w:rsidP="00F17ED4">
            <w:pPr>
              <w:pStyle w:val="ListParagraph"/>
              <w:numPr>
                <w:ilvl w:val="0"/>
                <w:numId w:val="26"/>
              </w:numPr>
              <w:spacing w:line="276" w:lineRule="auto"/>
              <w:rPr>
                <w:rFonts w:cstheme="majorHAnsi"/>
              </w:rPr>
            </w:pPr>
            <w:r w:rsidRPr="00F17ED4">
              <w:rPr>
                <w:rFonts w:cstheme="majorHAnsi"/>
              </w:rPr>
              <w:t>Supporting the wellbeing and confidence of candidates</w:t>
            </w:r>
          </w:p>
          <w:p w14:paraId="74935FFA" w14:textId="77777777" w:rsidR="00870603" w:rsidRPr="00F17ED4" w:rsidRDefault="00870603" w:rsidP="00F17ED4">
            <w:pPr>
              <w:pStyle w:val="ListParagraph"/>
              <w:numPr>
                <w:ilvl w:val="0"/>
                <w:numId w:val="26"/>
              </w:numPr>
              <w:spacing w:line="276" w:lineRule="auto"/>
              <w:rPr>
                <w:rFonts w:cstheme="majorHAnsi"/>
              </w:rPr>
            </w:pPr>
            <w:r w:rsidRPr="00F17ED4">
              <w:rPr>
                <w:rFonts w:cstheme="majorHAnsi"/>
              </w:rPr>
              <w:t>Submission</w:t>
            </w:r>
          </w:p>
        </w:tc>
        <w:tc>
          <w:tcPr>
            <w:tcW w:w="2894" w:type="dxa"/>
            <w:shd w:val="clear" w:color="auto" w:fill="D9D9D9" w:themeFill="background1" w:themeFillShade="D9"/>
          </w:tcPr>
          <w:p w14:paraId="54D5F108" w14:textId="77777777" w:rsidR="00870603" w:rsidRPr="00E11289" w:rsidRDefault="00870603" w:rsidP="00E11289">
            <w:pPr>
              <w:spacing w:line="276" w:lineRule="auto"/>
              <w:rPr>
                <w:rFonts w:cstheme="majorHAnsi"/>
              </w:rPr>
            </w:pPr>
            <w:r w:rsidRPr="00E11289">
              <w:rPr>
                <w:rFonts w:cstheme="majorHAnsi"/>
              </w:rPr>
              <w:t xml:space="preserve">You could </w:t>
            </w:r>
          </w:p>
          <w:p w14:paraId="2E8C9972" w14:textId="77777777" w:rsidR="00870603" w:rsidRPr="00E11289" w:rsidRDefault="00870603" w:rsidP="00E11289">
            <w:pPr>
              <w:spacing w:line="276" w:lineRule="auto"/>
              <w:rPr>
                <w:rFonts w:cstheme="majorHAnsi"/>
              </w:rPr>
            </w:pPr>
          </w:p>
          <w:p w14:paraId="23B3C4D5" w14:textId="77777777" w:rsidR="00B90A78" w:rsidRDefault="00B90A78" w:rsidP="00E11289">
            <w:pPr>
              <w:pStyle w:val="ListParagraph"/>
              <w:numPr>
                <w:ilvl w:val="0"/>
                <w:numId w:val="30"/>
              </w:numPr>
              <w:spacing w:line="276" w:lineRule="auto"/>
              <w:rPr>
                <w:rFonts w:cstheme="majorHAnsi"/>
              </w:rPr>
            </w:pPr>
            <w:r w:rsidRPr="00B90A78">
              <w:rPr>
                <w:rFonts w:cstheme="majorHAnsi"/>
              </w:rPr>
              <w:t>e</w:t>
            </w:r>
            <w:r w:rsidR="00870603" w:rsidRPr="00B90A78">
              <w:rPr>
                <w:rFonts w:cstheme="majorHAnsi"/>
              </w:rPr>
              <w:t>mail Simon Moss to organize a multiple choice test, or</w:t>
            </w:r>
          </w:p>
          <w:p w14:paraId="67229F46" w14:textId="76793A05" w:rsidR="00870603" w:rsidRPr="00B90A78" w:rsidRDefault="00870603" w:rsidP="00E11289">
            <w:pPr>
              <w:pStyle w:val="ListParagraph"/>
              <w:numPr>
                <w:ilvl w:val="0"/>
                <w:numId w:val="30"/>
              </w:numPr>
              <w:spacing w:line="276" w:lineRule="auto"/>
              <w:rPr>
                <w:rFonts w:cstheme="majorHAnsi"/>
              </w:rPr>
            </w:pPr>
            <w:r w:rsidRPr="00B90A78">
              <w:rPr>
                <w:rFonts w:cstheme="majorHAnsi"/>
              </w:rPr>
              <w:t>demonstrate your knowledge of this material in some other format, such as writing a summary for your candidates</w:t>
            </w:r>
          </w:p>
        </w:tc>
      </w:tr>
      <w:tr w:rsidR="00870603" w:rsidRPr="00E11289" w14:paraId="592C0761" w14:textId="77777777" w:rsidTr="00B86066">
        <w:tc>
          <w:tcPr>
            <w:tcW w:w="2805" w:type="dxa"/>
            <w:shd w:val="clear" w:color="auto" w:fill="D9D9D9" w:themeFill="background1" w:themeFillShade="D9"/>
          </w:tcPr>
          <w:p w14:paraId="17D64F29" w14:textId="77777777" w:rsidR="00870603" w:rsidRPr="00E11289" w:rsidRDefault="00870603" w:rsidP="00E11289">
            <w:pPr>
              <w:spacing w:line="276" w:lineRule="auto"/>
              <w:rPr>
                <w:rFonts w:cstheme="majorHAnsi"/>
              </w:rPr>
            </w:pPr>
            <w:r w:rsidRPr="00E11289">
              <w:rPr>
                <w:rFonts w:cstheme="majorHAnsi"/>
              </w:rPr>
              <w:t>Experienced with resolving some of the complications that research candidates might experience</w:t>
            </w:r>
          </w:p>
        </w:tc>
        <w:tc>
          <w:tcPr>
            <w:tcW w:w="3261" w:type="dxa"/>
            <w:shd w:val="clear" w:color="auto" w:fill="D9D9D9" w:themeFill="background1" w:themeFillShade="D9"/>
          </w:tcPr>
          <w:p w14:paraId="13A78335" w14:textId="77777777" w:rsidR="00870603" w:rsidRPr="00E11289" w:rsidRDefault="00870603" w:rsidP="00E11289">
            <w:pPr>
              <w:spacing w:line="276" w:lineRule="auto"/>
              <w:rPr>
                <w:rFonts w:cstheme="majorHAnsi"/>
              </w:rPr>
            </w:pPr>
            <w:r w:rsidRPr="00E11289">
              <w:rPr>
                <w:rFonts w:cstheme="majorHAnsi"/>
              </w:rPr>
              <w:t>Attendance of discussions about HDR candidates, such as the supervisor workshops</w:t>
            </w:r>
          </w:p>
        </w:tc>
        <w:tc>
          <w:tcPr>
            <w:tcW w:w="2894" w:type="dxa"/>
            <w:shd w:val="clear" w:color="auto" w:fill="D9D9D9" w:themeFill="background1" w:themeFillShade="D9"/>
          </w:tcPr>
          <w:p w14:paraId="1C613B48" w14:textId="77777777" w:rsidR="00870603" w:rsidRPr="00E11289" w:rsidRDefault="00870603" w:rsidP="00E11289">
            <w:pPr>
              <w:spacing w:line="276" w:lineRule="auto"/>
              <w:rPr>
                <w:rFonts w:cstheme="majorHAnsi"/>
                <w:lang w:eastAsia="zh-TW"/>
              </w:rPr>
            </w:pPr>
            <w:r w:rsidRPr="00E11289">
              <w:rPr>
                <w:rFonts w:cstheme="majorHAnsi"/>
                <w:lang w:eastAsia="zh-TW"/>
              </w:rPr>
              <w:t>Specify at least two dates at which you attended these workshops</w:t>
            </w:r>
          </w:p>
        </w:tc>
      </w:tr>
    </w:tbl>
    <w:p w14:paraId="26F2176B" w14:textId="77777777" w:rsidR="00870603" w:rsidRPr="00E11289" w:rsidRDefault="00870603" w:rsidP="00E11289">
      <w:pPr>
        <w:spacing w:line="276" w:lineRule="auto"/>
        <w:rPr>
          <w:rFonts w:cstheme="majorHAnsi"/>
          <w:lang w:eastAsia="zh-TW"/>
        </w:rPr>
      </w:pPr>
    </w:p>
    <w:p w14:paraId="08332CD3" w14:textId="77777777" w:rsidR="006A313F" w:rsidRDefault="006A313F" w:rsidP="006A313F">
      <w:pPr>
        <w:spacing w:line="276" w:lineRule="auto"/>
        <w:rPr>
          <w:rFonts w:cstheme="majorHAnsi"/>
          <w:lang w:eastAsia="zh-TW"/>
        </w:rPr>
      </w:pPr>
    </w:p>
    <w:p w14:paraId="46149D09" w14:textId="0665BDE8" w:rsidR="00870603" w:rsidRPr="00E11289" w:rsidRDefault="00870603" w:rsidP="006A313F">
      <w:pPr>
        <w:spacing w:line="276" w:lineRule="auto"/>
        <w:rPr>
          <w:rFonts w:cstheme="majorHAnsi"/>
          <w:lang w:eastAsia="zh-TW"/>
        </w:rPr>
      </w:pPr>
      <w:r w:rsidRPr="00E11289">
        <w:rPr>
          <w:rFonts w:cstheme="majorHAnsi"/>
          <w:lang w:eastAsia="zh-TW"/>
        </w:rPr>
        <w:t>If you achieve these competences, you are eligible to register to become a principal supervisor of PhD or Masters by Research candidates, provided you agree to</w:t>
      </w:r>
    </w:p>
    <w:p w14:paraId="1FD94327" w14:textId="77777777" w:rsidR="00870603" w:rsidRPr="00E11289" w:rsidRDefault="00870603" w:rsidP="00E11289">
      <w:pPr>
        <w:spacing w:line="276" w:lineRule="auto"/>
        <w:rPr>
          <w:rFonts w:cstheme="majorHAnsi"/>
          <w:lang w:eastAsia="zh-TW"/>
        </w:rPr>
      </w:pPr>
    </w:p>
    <w:p w14:paraId="1A6736EB" w14:textId="31BE328E" w:rsidR="00B90A78" w:rsidRDefault="00870603" w:rsidP="009A0C9A">
      <w:pPr>
        <w:pStyle w:val="ListParagraph"/>
        <w:numPr>
          <w:ilvl w:val="0"/>
          <w:numId w:val="27"/>
        </w:numPr>
        <w:spacing w:line="276" w:lineRule="auto"/>
        <w:rPr>
          <w:rFonts w:cstheme="majorHAnsi"/>
          <w:lang w:eastAsia="zh-TW"/>
        </w:rPr>
      </w:pPr>
      <w:r w:rsidRPr="009A0C9A">
        <w:rPr>
          <w:rFonts w:cstheme="majorHAnsi"/>
          <w:lang w:eastAsia="zh-TW"/>
        </w:rPr>
        <w:t xml:space="preserve">seek at least </w:t>
      </w:r>
      <w:r w:rsidR="00D70590">
        <w:rPr>
          <w:rFonts w:cstheme="majorHAnsi"/>
          <w:lang w:eastAsia="zh-TW"/>
        </w:rPr>
        <w:t>8</w:t>
      </w:r>
      <w:r w:rsidRPr="009A0C9A">
        <w:rPr>
          <w:rFonts w:cstheme="majorHAnsi"/>
          <w:lang w:eastAsia="zh-TW"/>
        </w:rPr>
        <w:t xml:space="preserve"> hours of mentoring about your supervision during the next year </w:t>
      </w:r>
    </w:p>
    <w:p w14:paraId="1B844C95" w14:textId="7612E73F" w:rsidR="00870603" w:rsidRPr="009A0C9A" w:rsidRDefault="00870603" w:rsidP="009A0C9A">
      <w:pPr>
        <w:pStyle w:val="ListParagraph"/>
        <w:numPr>
          <w:ilvl w:val="0"/>
          <w:numId w:val="27"/>
        </w:numPr>
        <w:spacing w:line="276" w:lineRule="auto"/>
        <w:rPr>
          <w:rFonts w:cstheme="majorHAnsi"/>
          <w:lang w:eastAsia="zh-TW"/>
        </w:rPr>
      </w:pPr>
      <w:r w:rsidRPr="009A0C9A">
        <w:rPr>
          <w:rFonts w:cstheme="majorHAnsi"/>
          <w:lang w:eastAsia="zh-TW"/>
        </w:rPr>
        <w:t xml:space="preserve">agree to attend at least </w:t>
      </w:r>
      <w:r w:rsidR="00873B29">
        <w:rPr>
          <w:rFonts w:cstheme="majorHAnsi"/>
          <w:lang w:eastAsia="zh-TW"/>
        </w:rPr>
        <w:t>4</w:t>
      </w:r>
      <w:r w:rsidRPr="009A0C9A">
        <w:rPr>
          <w:rFonts w:cstheme="majorHAnsi"/>
          <w:lang w:eastAsia="zh-TW"/>
        </w:rPr>
        <w:t xml:space="preserve"> </w:t>
      </w:r>
      <w:r w:rsidR="00EF64E5">
        <w:rPr>
          <w:rFonts w:cstheme="majorHAnsi"/>
          <w:lang w:eastAsia="zh-TW"/>
        </w:rPr>
        <w:t xml:space="preserve">hours of </w:t>
      </w:r>
      <w:r w:rsidRPr="009A0C9A">
        <w:rPr>
          <w:rFonts w:cstheme="majorHAnsi"/>
          <w:lang w:eastAsia="zh-TW"/>
        </w:rPr>
        <w:t>supervision workshops during the next two years</w:t>
      </w:r>
    </w:p>
    <w:p w14:paraId="1A2F1798" w14:textId="77777777" w:rsidR="006A313F" w:rsidRDefault="006A313F" w:rsidP="006A313F">
      <w:pPr>
        <w:spacing w:line="276" w:lineRule="auto"/>
        <w:rPr>
          <w:rFonts w:cstheme="majorHAnsi"/>
          <w:lang w:eastAsia="zh-TW"/>
        </w:rPr>
      </w:pPr>
    </w:p>
    <w:p w14:paraId="3E4CF32D" w14:textId="571C80FB" w:rsidR="008973C2" w:rsidRDefault="002143A7" w:rsidP="006A313F">
      <w:pPr>
        <w:spacing w:line="276" w:lineRule="auto"/>
        <w:rPr>
          <w:rFonts w:cstheme="majorHAnsi"/>
          <w:lang w:eastAsia="zh-TW"/>
        </w:rPr>
      </w:pPr>
      <w:r>
        <w:rPr>
          <w:rFonts w:cstheme="majorHAnsi"/>
          <w:lang w:eastAsia="zh-TW"/>
        </w:rPr>
        <w:t xml:space="preserve">This </w:t>
      </w:r>
      <w:r w:rsidR="008973C2">
        <w:rPr>
          <w:rFonts w:cstheme="majorHAnsi"/>
          <w:lang w:eastAsia="zh-TW"/>
        </w:rPr>
        <w:t xml:space="preserve">expedited pathway, however, is usually available only to academics who have been supervising at </w:t>
      </w:r>
      <w:r w:rsidR="008973C2" w:rsidRPr="008973C2">
        <w:rPr>
          <w:rFonts w:cstheme="majorHAnsi"/>
          <w:b/>
          <w:bCs/>
          <w:lang w:eastAsia="zh-TW"/>
        </w:rPr>
        <w:t>least 2 years</w:t>
      </w:r>
      <w:r w:rsidR="008973C2">
        <w:rPr>
          <w:rFonts w:cstheme="majorHAnsi"/>
          <w:lang w:eastAsia="zh-TW"/>
        </w:rPr>
        <w:t xml:space="preserve"> and preferably 3 or more years</w:t>
      </w:r>
      <w:r w:rsidR="00543D35">
        <w:rPr>
          <w:rFonts w:cstheme="majorHAnsi"/>
          <w:lang w:eastAsia="zh-TW"/>
        </w:rPr>
        <w:t xml:space="preserve">—and have supervised at least </w:t>
      </w:r>
      <w:r w:rsidR="00543D35">
        <w:rPr>
          <w:rFonts w:cstheme="majorHAnsi"/>
          <w:b/>
          <w:bCs/>
          <w:lang w:eastAsia="zh-TW"/>
        </w:rPr>
        <w:t>2 research candidates</w:t>
      </w:r>
      <w:r w:rsidR="00223018">
        <w:rPr>
          <w:rFonts w:cstheme="majorHAnsi"/>
          <w:b/>
          <w:bCs/>
          <w:lang w:eastAsia="zh-TW"/>
        </w:rPr>
        <w:t xml:space="preserve"> at the AQF level they want to supervise</w:t>
      </w:r>
      <w:r w:rsidR="008973C2">
        <w:rPr>
          <w:rFonts w:cstheme="majorHAnsi"/>
          <w:lang w:eastAsia="zh-TW"/>
        </w:rPr>
        <w:t xml:space="preserve">.  If academics have not been supervising at least two years, they may not have experienced the range of challenges and complications to assume the role of principal.  </w:t>
      </w:r>
    </w:p>
    <w:p w14:paraId="3F02AC9F" w14:textId="77777777" w:rsidR="00762BCC" w:rsidRDefault="00762BCC" w:rsidP="00762BCC">
      <w:pPr>
        <w:spacing w:line="276" w:lineRule="auto"/>
        <w:rPr>
          <w:rFonts w:cstheme="majorHAnsi"/>
          <w:szCs w:val="22"/>
          <w:lang w:eastAsia="zh-TW"/>
        </w:rPr>
      </w:pPr>
    </w:p>
    <w:p w14:paraId="64A51FDC" w14:textId="77777777" w:rsidR="00762BCC" w:rsidRPr="00762BCC" w:rsidRDefault="00762BCC" w:rsidP="00762BCC">
      <w:pPr>
        <w:rPr>
          <w:b/>
          <w:bCs/>
          <w:lang w:eastAsia="zh-TW"/>
        </w:rPr>
      </w:pPr>
      <w:r w:rsidRPr="00762BCC">
        <w:rPr>
          <w:b/>
          <w:bCs/>
          <w:lang w:eastAsia="zh-TW"/>
        </w:rPr>
        <w:lastRenderedPageBreak/>
        <w:t>Complications: Continuity of supervision</w:t>
      </w:r>
    </w:p>
    <w:p w14:paraId="2DC41B6E" w14:textId="77777777" w:rsidR="00762BCC" w:rsidRDefault="00762BCC" w:rsidP="00762BCC">
      <w:pPr>
        <w:spacing w:line="276" w:lineRule="auto"/>
        <w:rPr>
          <w:rFonts w:cstheme="majorHAnsi"/>
          <w:szCs w:val="22"/>
          <w:lang w:eastAsia="zh-TW"/>
        </w:rPr>
      </w:pPr>
    </w:p>
    <w:p w14:paraId="78A32C2E" w14:textId="77777777" w:rsidR="00762BCC" w:rsidRDefault="00762BCC" w:rsidP="00762BCC">
      <w:pPr>
        <w:spacing w:line="276" w:lineRule="auto"/>
        <w:rPr>
          <w:rFonts w:cstheme="majorHAnsi"/>
          <w:szCs w:val="22"/>
        </w:rPr>
      </w:pPr>
      <w:r>
        <w:rPr>
          <w:rFonts w:cstheme="majorHAnsi"/>
          <w:szCs w:val="22"/>
        </w:rPr>
        <w:t xml:space="preserve">After an associate supervisor is upgraded and registered as a principal supervisor, one common problem could unfold.  In particular, </w:t>
      </w:r>
    </w:p>
    <w:p w14:paraId="650FAE77" w14:textId="77777777" w:rsidR="00762BCC" w:rsidRDefault="00762BCC" w:rsidP="00762BCC">
      <w:pPr>
        <w:spacing w:line="276" w:lineRule="auto"/>
        <w:rPr>
          <w:rFonts w:cstheme="majorHAnsi"/>
          <w:szCs w:val="22"/>
        </w:rPr>
      </w:pPr>
    </w:p>
    <w:p w14:paraId="517ADD74" w14:textId="26CCDC18" w:rsidR="00762BCC" w:rsidRDefault="00762BCC" w:rsidP="00762BCC">
      <w:pPr>
        <w:pStyle w:val="ListParagraph"/>
        <w:numPr>
          <w:ilvl w:val="0"/>
          <w:numId w:val="33"/>
        </w:numPr>
        <w:spacing w:line="276" w:lineRule="auto"/>
        <w:rPr>
          <w:rFonts w:cstheme="majorHAnsi"/>
          <w:szCs w:val="22"/>
        </w:rPr>
      </w:pPr>
      <w:r w:rsidRPr="00762BCC">
        <w:rPr>
          <w:rFonts w:cstheme="majorHAnsi"/>
          <w:szCs w:val="22"/>
        </w:rPr>
        <w:t xml:space="preserve">the associate supervisor might </w:t>
      </w:r>
      <w:r>
        <w:rPr>
          <w:rFonts w:cstheme="majorHAnsi"/>
          <w:szCs w:val="22"/>
        </w:rPr>
        <w:t>then become the principal supervisor of a particular candidate, and</w:t>
      </w:r>
    </w:p>
    <w:p w14:paraId="248ECAF5" w14:textId="0FB1EA17" w:rsidR="00762BCC" w:rsidRPr="00762BCC" w:rsidRDefault="00762BCC" w:rsidP="00762BCC">
      <w:pPr>
        <w:pStyle w:val="ListParagraph"/>
        <w:numPr>
          <w:ilvl w:val="0"/>
          <w:numId w:val="33"/>
        </w:numPr>
        <w:spacing w:line="276" w:lineRule="auto"/>
        <w:rPr>
          <w:rFonts w:cstheme="majorHAnsi"/>
          <w:szCs w:val="22"/>
        </w:rPr>
      </w:pPr>
      <w:r>
        <w:rPr>
          <w:rFonts w:cstheme="majorHAnsi"/>
          <w:szCs w:val="22"/>
        </w:rPr>
        <w:t>the academic who was previously the</w:t>
      </w:r>
      <w:r w:rsidRPr="00762BCC">
        <w:rPr>
          <w:rFonts w:cstheme="majorHAnsi"/>
          <w:szCs w:val="22"/>
        </w:rPr>
        <w:t xml:space="preserve"> </w:t>
      </w:r>
      <w:r>
        <w:rPr>
          <w:rFonts w:cstheme="majorHAnsi"/>
          <w:szCs w:val="22"/>
        </w:rPr>
        <w:t xml:space="preserve">principal supervisor might become an associate supervisor  </w:t>
      </w:r>
    </w:p>
    <w:p w14:paraId="5D548FC3" w14:textId="63EA21A3" w:rsidR="00762BCC" w:rsidRDefault="00762BCC" w:rsidP="00762BCC">
      <w:pPr>
        <w:spacing w:line="276" w:lineRule="auto"/>
        <w:rPr>
          <w:rFonts w:cstheme="majorHAnsi"/>
          <w:szCs w:val="22"/>
        </w:rPr>
      </w:pPr>
    </w:p>
    <w:p w14:paraId="24DE269F" w14:textId="77777777" w:rsidR="00854820" w:rsidRDefault="00854820" w:rsidP="00854820">
      <w:pPr>
        <w:spacing w:line="276" w:lineRule="auto"/>
        <w:rPr>
          <w:rFonts w:cstheme="majorHAnsi"/>
          <w:szCs w:val="22"/>
        </w:rPr>
      </w:pPr>
      <w:r>
        <w:rPr>
          <w:rFonts w:cstheme="majorHAnsi"/>
          <w:szCs w:val="22"/>
        </w:rPr>
        <w:t>This change, although permissible, can generate some complications.  For example</w:t>
      </w:r>
    </w:p>
    <w:p w14:paraId="33DE8B51" w14:textId="77777777" w:rsidR="00854820" w:rsidRDefault="00854820" w:rsidP="00854820">
      <w:pPr>
        <w:spacing w:line="276" w:lineRule="auto"/>
        <w:rPr>
          <w:rFonts w:cstheme="majorHAnsi"/>
          <w:szCs w:val="22"/>
        </w:rPr>
      </w:pPr>
    </w:p>
    <w:p w14:paraId="1CEDFF5A" w14:textId="7DB0A07A" w:rsidR="00854820" w:rsidRDefault="00854820" w:rsidP="00854820">
      <w:pPr>
        <w:pStyle w:val="ListParagraph"/>
        <w:numPr>
          <w:ilvl w:val="0"/>
          <w:numId w:val="34"/>
        </w:numPr>
        <w:spacing w:line="276" w:lineRule="auto"/>
        <w:rPr>
          <w:rFonts w:cstheme="majorHAnsi"/>
          <w:szCs w:val="22"/>
        </w:rPr>
      </w:pPr>
      <w:r w:rsidRPr="00854820">
        <w:rPr>
          <w:rFonts w:cstheme="majorHAnsi"/>
          <w:szCs w:val="22"/>
        </w:rPr>
        <w:t>the candidate</w:t>
      </w:r>
      <w:r w:rsidR="00C20B1B">
        <w:rPr>
          <w:rFonts w:cstheme="majorHAnsi"/>
          <w:szCs w:val="22"/>
        </w:rPr>
        <w:t>s</w:t>
      </w:r>
      <w:r w:rsidRPr="00854820">
        <w:rPr>
          <w:rFonts w:cstheme="majorHAnsi"/>
          <w:szCs w:val="22"/>
        </w:rPr>
        <w:t xml:space="preserve"> </w:t>
      </w:r>
      <w:r w:rsidR="00C20B1B">
        <w:rPr>
          <w:rFonts w:cstheme="majorHAnsi"/>
          <w:szCs w:val="22"/>
        </w:rPr>
        <w:t xml:space="preserve">will </w:t>
      </w:r>
      <w:r>
        <w:rPr>
          <w:rFonts w:cstheme="majorHAnsi"/>
          <w:szCs w:val="22"/>
        </w:rPr>
        <w:t>need to shift their relationship with each supervisor</w:t>
      </w:r>
    </w:p>
    <w:p w14:paraId="7C0976C1" w14:textId="0DE1E244" w:rsidR="00C20B1B" w:rsidRPr="00C20B1B" w:rsidRDefault="00C20B1B" w:rsidP="00C20B1B">
      <w:pPr>
        <w:pStyle w:val="ListParagraph"/>
        <w:numPr>
          <w:ilvl w:val="0"/>
          <w:numId w:val="34"/>
        </w:numPr>
        <w:spacing w:line="276" w:lineRule="auto"/>
        <w:rPr>
          <w:rFonts w:cstheme="majorHAnsi"/>
          <w:szCs w:val="22"/>
        </w:rPr>
      </w:pPr>
      <w:r>
        <w:rPr>
          <w:rFonts w:cstheme="majorHAnsi"/>
          <w:szCs w:val="22"/>
        </w:rPr>
        <w:t xml:space="preserve">the candidate may be uncertain who to trust on </w:t>
      </w:r>
      <w:proofErr w:type="gramStart"/>
      <w:r>
        <w:rPr>
          <w:rFonts w:cstheme="majorHAnsi"/>
          <w:szCs w:val="22"/>
        </w:rPr>
        <w:t>particular matters</w:t>
      </w:r>
      <w:proofErr w:type="gramEnd"/>
    </w:p>
    <w:p w14:paraId="58909DCD" w14:textId="73D46C3A" w:rsidR="00762BCC" w:rsidRDefault="00854820" w:rsidP="00854820">
      <w:pPr>
        <w:pStyle w:val="ListParagraph"/>
        <w:numPr>
          <w:ilvl w:val="0"/>
          <w:numId w:val="34"/>
        </w:numPr>
        <w:spacing w:line="276" w:lineRule="auto"/>
        <w:rPr>
          <w:rFonts w:cstheme="majorHAnsi"/>
          <w:szCs w:val="22"/>
        </w:rPr>
      </w:pPr>
      <w:r>
        <w:rPr>
          <w:rFonts w:cstheme="majorHAnsi"/>
          <w:szCs w:val="22"/>
        </w:rPr>
        <w:t>to illustrate, if candidates need advice about their career, they might not feel they can approach the academic who was previously the</w:t>
      </w:r>
      <w:r w:rsidRPr="00762BCC">
        <w:rPr>
          <w:rFonts w:cstheme="majorHAnsi"/>
          <w:szCs w:val="22"/>
        </w:rPr>
        <w:t xml:space="preserve"> </w:t>
      </w:r>
      <w:r>
        <w:rPr>
          <w:rFonts w:cstheme="majorHAnsi"/>
          <w:szCs w:val="22"/>
        </w:rPr>
        <w:t>principal supervisor</w:t>
      </w:r>
    </w:p>
    <w:p w14:paraId="53EB2F7A" w14:textId="6443B02C" w:rsidR="00854820" w:rsidRDefault="00854820" w:rsidP="00854820">
      <w:pPr>
        <w:spacing w:line="276" w:lineRule="auto"/>
        <w:rPr>
          <w:rFonts w:cstheme="majorHAnsi"/>
          <w:szCs w:val="22"/>
        </w:rPr>
      </w:pPr>
    </w:p>
    <w:p w14:paraId="13CA67D2" w14:textId="6B1B36D7" w:rsidR="00854820" w:rsidRDefault="00BD3D9F" w:rsidP="00854820">
      <w:pPr>
        <w:spacing w:line="276" w:lineRule="auto"/>
        <w:rPr>
          <w:rFonts w:cstheme="majorHAnsi"/>
          <w:szCs w:val="22"/>
        </w:rPr>
      </w:pPr>
      <w:r>
        <w:rPr>
          <w:rFonts w:cstheme="majorHAnsi"/>
          <w:szCs w:val="22"/>
        </w:rPr>
        <w:t xml:space="preserve">To </w:t>
      </w:r>
      <w:r w:rsidR="00C20B1B">
        <w:rPr>
          <w:rFonts w:cstheme="majorHAnsi"/>
          <w:szCs w:val="22"/>
        </w:rPr>
        <w:t>prevent this uncertainty</w:t>
      </w:r>
      <w:r w:rsidR="00931DEB">
        <w:rPr>
          <w:rFonts w:cstheme="majorHAnsi"/>
          <w:szCs w:val="22"/>
        </w:rPr>
        <w:t xml:space="preserve"> and disruption</w:t>
      </w:r>
      <w:r w:rsidR="00C20B1B">
        <w:rPr>
          <w:rFonts w:cstheme="majorHAnsi"/>
          <w:szCs w:val="22"/>
        </w:rPr>
        <w:t>, if an associate supervisor plans to become a principal supervisor of a particular candidate later</w:t>
      </w:r>
    </w:p>
    <w:p w14:paraId="4384D7A1" w14:textId="5A512356" w:rsidR="00C20B1B" w:rsidRDefault="00C20B1B" w:rsidP="00854820">
      <w:pPr>
        <w:spacing w:line="276" w:lineRule="auto"/>
        <w:rPr>
          <w:rFonts w:cstheme="majorHAnsi"/>
          <w:szCs w:val="22"/>
        </w:rPr>
      </w:pPr>
    </w:p>
    <w:p w14:paraId="75C59100" w14:textId="449B393B" w:rsidR="00C20B1B" w:rsidRDefault="00C20B1B" w:rsidP="00C20B1B">
      <w:pPr>
        <w:pStyle w:val="ListParagraph"/>
        <w:numPr>
          <w:ilvl w:val="0"/>
          <w:numId w:val="35"/>
        </w:numPr>
        <w:spacing w:line="276" w:lineRule="auto"/>
        <w:rPr>
          <w:rFonts w:cstheme="majorHAnsi"/>
          <w:szCs w:val="22"/>
        </w:rPr>
      </w:pPr>
      <w:r>
        <w:rPr>
          <w:rFonts w:cstheme="majorHAnsi"/>
          <w:szCs w:val="22"/>
        </w:rPr>
        <w:t>from the outset, the associate supervisor could be delegated some, if not most, of the roles that a principal supervisor assumes—such as completion of annual reports</w:t>
      </w:r>
    </w:p>
    <w:p w14:paraId="583961A4" w14:textId="0A0651B9" w:rsidR="00C20B1B" w:rsidRDefault="00C20B1B" w:rsidP="00C20B1B">
      <w:pPr>
        <w:pStyle w:val="ListParagraph"/>
        <w:numPr>
          <w:ilvl w:val="0"/>
          <w:numId w:val="35"/>
        </w:numPr>
        <w:spacing w:line="276" w:lineRule="auto"/>
        <w:rPr>
          <w:rFonts w:cstheme="majorHAnsi"/>
          <w:szCs w:val="22"/>
        </w:rPr>
      </w:pPr>
      <w:r>
        <w:rPr>
          <w:rFonts w:cstheme="majorHAnsi"/>
          <w:szCs w:val="22"/>
        </w:rPr>
        <w:t>during this time, the principal supervisor would mentor</w:t>
      </w:r>
      <w:r w:rsidR="00931DEB">
        <w:rPr>
          <w:rFonts w:cstheme="majorHAnsi"/>
          <w:szCs w:val="22"/>
        </w:rPr>
        <w:t xml:space="preserve"> and advise</w:t>
      </w:r>
      <w:r>
        <w:rPr>
          <w:rFonts w:cstheme="majorHAnsi"/>
          <w:szCs w:val="22"/>
        </w:rPr>
        <w:t xml:space="preserve"> the associate supervisor</w:t>
      </w:r>
      <w:r w:rsidR="00931DEB">
        <w:rPr>
          <w:rFonts w:cstheme="majorHAnsi"/>
          <w:szCs w:val="22"/>
        </w:rPr>
        <w:t xml:space="preserve"> on these roles</w:t>
      </w:r>
    </w:p>
    <w:p w14:paraId="6136A4E3" w14:textId="77777777" w:rsidR="00C20B1B" w:rsidRPr="00C20B1B" w:rsidRDefault="00C20B1B" w:rsidP="00C20B1B">
      <w:pPr>
        <w:spacing w:line="276" w:lineRule="auto"/>
        <w:rPr>
          <w:rFonts w:cstheme="majorHAnsi"/>
          <w:szCs w:val="22"/>
        </w:rPr>
      </w:pPr>
    </w:p>
    <w:p w14:paraId="5921C50F" w14:textId="4AB3A369" w:rsidR="00854820" w:rsidRDefault="00854820" w:rsidP="00854820">
      <w:pPr>
        <w:spacing w:line="276" w:lineRule="auto"/>
        <w:rPr>
          <w:rFonts w:cstheme="majorHAnsi"/>
          <w:szCs w:val="22"/>
        </w:rPr>
      </w:pPr>
    </w:p>
    <w:p w14:paraId="1C7AE985" w14:textId="77779554" w:rsidR="002C05BB" w:rsidRDefault="002C05BB" w:rsidP="002C05BB">
      <w:pPr>
        <w:rPr>
          <w:b/>
          <w:bCs/>
          <w:lang w:eastAsia="zh-TW"/>
        </w:rPr>
      </w:pPr>
      <w:r w:rsidRPr="00762BCC">
        <w:rPr>
          <w:b/>
          <w:bCs/>
          <w:lang w:eastAsia="zh-TW"/>
        </w:rPr>
        <w:t xml:space="preserve">Complications: </w:t>
      </w:r>
      <w:r>
        <w:rPr>
          <w:b/>
          <w:bCs/>
          <w:lang w:eastAsia="zh-TW"/>
        </w:rPr>
        <w:t>Level of experience</w:t>
      </w:r>
    </w:p>
    <w:p w14:paraId="41A8C069" w14:textId="01EA5098" w:rsidR="002C05BB" w:rsidRDefault="002C05BB" w:rsidP="002C05BB">
      <w:pPr>
        <w:spacing w:line="276" w:lineRule="auto"/>
        <w:rPr>
          <w:b/>
          <w:bCs/>
          <w:lang w:eastAsia="zh-TW"/>
        </w:rPr>
      </w:pPr>
    </w:p>
    <w:p w14:paraId="1A03F1DC" w14:textId="77777777" w:rsidR="002C05BB" w:rsidRDefault="002C05BB" w:rsidP="002C05BB">
      <w:pPr>
        <w:spacing w:line="276" w:lineRule="auto"/>
        <w:rPr>
          <w:lang w:eastAsia="zh-TW"/>
        </w:rPr>
      </w:pPr>
      <w:r>
        <w:rPr>
          <w:lang w:eastAsia="zh-TW"/>
        </w:rPr>
        <w:t>One of the most important determinants of effective supervision is humility.  Supervisors who acknowledge their limitations, recognize their assumptions may be flawed, and embrace perspectives that differ from their own preconceptions tend to be the most successful.  However, some inexperienced supervisors underestimate the benefits of experience—and perhaps overestimate their capacity to resolve challenging problems in HDR.  Therefore, CDU recommends</w:t>
      </w:r>
    </w:p>
    <w:p w14:paraId="6811BE9B" w14:textId="77777777" w:rsidR="002C05BB" w:rsidRDefault="002C05BB" w:rsidP="002C05BB">
      <w:pPr>
        <w:spacing w:line="276" w:lineRule="auto"/>
        <w:rPr>
          <w:lang w:eastAsia="zh-TW"/>
        </w:rPr>
      </w:pPr>
    </w:p>
    <w:p w14:paraId="15227F88" w14:textId="18CF3A5B" w:rsidR="002C05BB" w:rsidRDefault="000C3375" w:rsidP="002C05BB">
      <w:pPr>
        <w:pStyle w:val="ListParagraph"/>
        <w:numPr>
          <w:ilvl w:val="0"/>
          <w:numId w:val="36"/>
        </w:numPr>
        <w:spacing w:line="276" w:lineRule="auto"/>
        <w:rPr>
          <w:lang w:eastAsia="zh-TW"/>
        </w:rPr>
      </w:pPr>
      <w:r>
        <w:rPr>
          <w:lang w:eastAsia="zh-TW"/>
        </w:rPr>
        <w:t>academics should not be the principal supervisor of more than 1 x N candidates—in which N is the number of years in which they have been a principal supervisor</w:t>
      </w:r>
    </w:p>
    <w:p w14:paraId="60FE62C3" w14:textId="3172022A" w:rsidR="000C3375" w:rsidRDefault="000C3375" w:rsidP="002C05BB">
      <w:pPr>
        <w:pStyle w:val="ListParagraph"/>
        <w:numPr>
          <w:ilvl w:val="0"/>
          <w:numId w:val="36"/>
        </w:numPr>
        <w:spacing w:line="276" w:lineRule="auto"/>
        <w:rPr>
          <w:lang w:eastAsia="zh-TW"/>
        </w:rPr>
      </w:pPr>
      <w:r>
        <w:rPr>
          <w:lang w:eastAsia="zh-TW"/>
        </w:rPr>
        <w:t xml:space="preserve">furthermore, </w:t>
      </w:r>
      <w:r w:rsidR="00D92E14">
        <w:rPr>
          <w:lang w:eastAsia="zh-TW"/>
        </w:rPr>
        <w:t xml:space="preserve">no </w:t>
      </w:r>
      <w:r>
        <w:rPr>
          <w:lang w:eastAsia="zh-TW"/>
        </w:rPr>
        <w:t xml:space="preserve">academics should be the principal supervisor of more than 5 candidates, besides exceptional circumstances. </w:t>
      </w:r>
    </w:p>
    <w:p w14:paraId="5B1564F8" w14:textId="77777777" w:rsidR="002C05BB" w:rsidRPr="002C05BB" w:rsidRDefault="002C05BB" w:rsidP="002C05BB">
      <w:pPr>
        <w:spacing w:line="276" w:lineRule="auto"/>
        <w:rPr>
          <w:lang w:eastAsia="zh-TW"/>
        </w:rPr>
      </w:pPr>
    </w:p>
    <w:p w14:paraId="6890D7B2" w14:textId="17AFBEBA" w:rsidR="002C05BB" w:rsidRDefault="002C05BB" w:rsidP="00854820">
      <w:pPr>
        <w:spacing w:line="276" w:lineRule="auto"/>
        <w:rPr>
          <w:rFonts w:cstheme="majorHAnsi"/>
          <w:szCs w:val="22"/>
        </w:rPr>
      </w:pPr>
    </w:p>
    <w:p w14:paraId="4C34B119" w14:textId="094F7296" w:rsidR="002C05BB" w:rsidRDefault="002C05BB" w:rsidP="00854820">
      <w:pPr>
        <w:spacing w:line="276" w:lineRule="auto"/>
        <w:rPr>
          <w:rFonts w:cstheme="majorHAnsi"/>
          <w:szCs w:val="22"/>
        </w:rPr>
      </w:pPr>
    </w:p>
    <w:p w14:paraId="47EB8C21" w14:textId="326BAB33" w:rsidR="000C3375" w:rsidRDefault="000C3375" w:rsidP="00854820">
      <w:pPr>
        <w:spacing w:line="276" w:lineRule="auto"/>
        <w:rPr>
          <w:rFonts w:cstheme="majorHAnsi"/>
          <w:szCs w:val="22"/>
        </w:rPr>
      </w:pPr>
    </w:p>
    <w:p w14:paraId="67939BDE" w14:textId="77777777" w:rsidR="000C3375" w:rsidRDefault="000C3375" w:rsidP="00854820">
      <w:pPr>
        <w:spacing w:line="276" w:lineRule="auto"/>
        <w:rPr>
          <w:rFonts w:cstheme="majorHAnsi"/>
          <w:szCs w:val="22"/>
        </w:rPr>
      </w:pPr>
    </w:p>
    <w:p w14:paraId="3E61D713" w14:textId="77777777" w:rsidR="00854820" w:rsidRDefault="00854820" w:rsidP="00854820">
      <w:pPr>
        <w:spacing w:line="276" w:lineRule="auto"/>
        <w:rPr>
          <w:lang w:eastAsia="zh-TW"/>
        </w:rPr>
      </w:pPr>
    </w:p>
    <w:p w14:paraId="065DA598" w14:textId="502FE5D3" w:rsidR="00870603" w:rsidRPr="006A313F" w:rsidRDefault="00870603" w:rsidP="006A313F">
      <w:pPr>
        <w:pStyle w:val="Heading1"/>
        <w:rPr>
          <w:rFonts w:eastAsiaTheme="minorHAnsi"/>
          <w:szCs w:val="22"/>
          <w:lang w:val="en-AU" w:eastAsia="zh-TW"/>
        </w:rPr>
      </w:pPr>
      <w:r w:rsidRPr="00E11289">
        <w:rPr>
          <w:lang w:eastAsia="zh-TW"/>
        </w:rPr>
        <w:lastRenderedPageBreak/>
        <w:t>Other criteria</w:t>
      </w:r>
    </w:p>
    <w:p w14:paraId="31CEF401" w14:textId="77777777" w:rsidR="00870603" w:rsidRPr="00E11289" w:rsidRDefault="00870603" w:rsidP="00E11289">
      <w:pPr>
        <w:spacing w:line="276" w:lineRule="auto"/>
        <w:rPr>
          <w:rFonts w:cstheme="majorHAnsi"/>
          <w:szCs w:val="22"/>
          <w:lang w:eastAsia="zh-TW"/>
        </w:rPr>
      </w:pPr>
    </w:p>
    <w:p w14:paraId="5DC222B8" w14:textId="77777777" w:rsidR="00870603" w:rsidRPr="00E11289" w:rsidRDefault="00870603" w:rsidP="00E11289">
      <w:pPr>
        <w:spacing w:line="276" w:lineRule="auto"/>
        <w:rPr>
          <w:rFonts w:cstheme="majorHAnsi"/>
          <w:b/>
          <w:szCs w:val="22"/>
        </w:rPr>
      </w:pPr>
      <w:r w:rsidRPr="00E11289">
        <w:rPr>
          <w:rFonts w:cstheme="majorHAnsi"/>
          <w:b/>
          <w:szCs w:val="22"/>
        </w:rPr>
        <w:t xml:space="preserve">Completion of </w:t>
      </w:r>
      <w:r w:rsidRPr="00E11289">
        <w:rPr>
          <w:rFonts w:cstheme="majorHAnsi"/>
          <w:szCs w:val="22"/>
        </w:rPr>
        <w:t>r</w:t>
      </w:r>
      <w:r w:rsidRPr="00E11289">
        <w:rPr>
          <w:rFonts w:cstheme="majorHAnsi"/>
          <w:b/>
          <w:szCs w:val="22"/>
        </w:rPr>
        <w:t>esearch activity</w:t>
      </w:r>
      <w:r w:rsidRPr="00E11289">
        <w:rPr>
          <w:rFonts w:cstheme="majorHAnsi"/>
          <w:szCs w:val="22"/>
        </w:rPr>
        <w:t xml:space="preserve"> </w:t>
      </w:r>
      <w:r w:rsidRPr="00E11289">
        <w:rPr>
          <w:rFonts w:cstheme="majorHAnsi"/>
          <w:b/>
          <w:szCs w:val="22"/>
        </w:rPr>
        <w:t>that is comparable to this level</w:t>
      </w:r>
    </w:p>
    <w:p w14:paraId="7BBAC508" w14:textId="77777777" w:rsidR="00870603" w:rsidRPr="00E11289" w:rsidRDefault="00870603" w:rsidP="00E11289">
      <w:pPr>
        <w:spacing w:line="276" w:lineRule="auto"/>
        <w:rPr>
          <w:rFonts w:cstheme="majorHAnsi"/>
          <w:szCs w:val="22"/>
          <w:lang w:eastAsia="zh-TW"/>
        </w:rPr>
      </w:pPr>
    </w:p>
    <w:p w14:paraId="4725BC17" w14:textId="58708639" w:rsidR="00870603" w:rsidRPr="00E11289" w:rsidRDefault="00870603" w:rsidP="001403EE">
      <w:pPr>
        <w:spacing w:line="276" w:lineRule="auto"/>
        <w:rPr>
          <w:rFonts w:cstheme="majorHAnsi"/>
          <w:szCs w:val="22"/>
          <w:lang w:eastAsia="zh-TW"/>
        </w:rPr>
      </w:pPr>
      <w:r w:rsidRPr="00E11289">
        <w:rPr>
          <w:rFonts w:cstheme="majorHAnsi"/>
          <w:szCs w:val="22"/>
          <w:lang w:eastAsia="zh-TW"/>
        </w:rPr>
        <w:t>In most circumstances, supervisors of Masters by Research candidates should have completed a Masters by Research.  Supervisors of PhD candidates should have completed a PhD or equivalent.  However, especially for associate supervisors, these individuals might instead have completed research activity that is comparable to these levels.  The following table illustrates, only roughly, the research output that might be equivalent to a Masters by Research or PhD</w:t>
      </w:r>
    </w:p>
    <w:p w14:paraId="59B9F08E" w14:textId="77777777" w:rsidR="00870603" w:rsidRPr="00E11289" w:rsidRDefault="00870603" w:rsidP="00E11289">
      <w:pPr>
        <w:spacing w:line="276" w:lineRule="auto"/>
        <w:rPr>
          <w:rFonts w:cstheme="majorHAnsi"/>
          <w:szCs w:val="22"/>
          <w:lang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678"/>
      </w:tblGrid>
      <w:tr w:rsidR="00870603" w:rsidRPr="00E11289" w14:paraId="1BA11BF1" w14:textId="77777777" w:rsidTr="00B86066">
        <w:tc>
          <w:tcPr>
            <w:tcW w:w="4223" w:type="dxa"/>
            <w:shd w:val="clear" w:color="auto" w:fill="C6EBD6" w:themeFill="accent5" w:themeFillTint="66"/>
          </w:tcPr>
          <w:p w14:paraId="4D4E6A73" w14:textId="77777777" w:rsidR="00870603" w:rsidRPr="00E11289" w:rsidRDefault="00870603" w:rsidP="00E11289">
            <w:pPr>
              <w:pStyle w:val="MHPBody"/>
              <w:jc w:val="center"/>
              <w:rPr>
                <w:rFonts w:asciiTheme="majorHAnsi" w:hAnsiTheme="majorHAnsi" w:cstheme="majorHAnsi"/>
                <w:szCs w:val="22"/>
              </w:rPr>
            </w:pPr>
            <w:r w:rsidRPr="00E11289">
              <w:rPr>
                <w:rFonts w:asciiTheme="majorHAnsi" w:hAnsiTheme="majorHAnsi" w:cstheme="majorHAnsi"/>
                <w:szCs w:val="22"/>
              </w:rPr>
              <w:t>Masters by Research</w:t>
            </w:r>
          </w:p>
        </w:tc>
        <w:tc>
          <w:tcPr>
            <w:tcW w:w="4678" w:type="dxa"/>
            <w:shd w:val="clear" w:color="auto" w:fill="C6EBD6" w:themeFill="accent5" w:themeFillTint="66"/>
          </w:tcPr>
          <w:p w14:paraId="5456A913" w14:textId="77777777" w:rsidR="00870603" w:rsidRPr="00E11289" w:rsidRDefault="00870603" w:rsidP="00E11289">
            <w:pPr>
              <w:pStyle w:val="MHPBody"/>
              <w:jc w:val="center"/>
              <w:rPr>
                <w:rFonts w:asciiTheme="majorHAnsi" w:hAnsiTheme="majorHAnsi" w:cstheme="majorHAnsi"/>
                <w:szCs w:val="22"/>
              </w:rPr>
            </w:pPr>
            <w:r w:rsidRPr="00E11289">
              <w:rPr>
                <w:rFonts w:asciiTheme="majorHAnsi" w:hAnsiTheme="majorHAnsi" w:cstheme="majorHAnsi"/>
                <w:szCs w:val="22"/>
              </w:rPr>
              <w:t>PhD</w:t>
            </w:r>
          </w:p>
        </w:tc>
      </w:tr>
      <w:tr w:rsidR="00870603" w:rsidRPr="00E11289" w14:paraId="6D2AADAA" w14:textId="77777777" w:rsidTr="00B86066">
        <w:tc>
          <w:tcPr>
            <w:tcW w:w="4223" w:type="dxa"/>
            <w:shd w:val="clear" w:color="auto" w:fill="D9D9D9" w:themeFill="background1" w:themeFillShade="D9"/>
          </w:tcPr>
          <w:p w14:paraId="0EB99E75"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Scholarly book: single author</w:t>
            </w:r>
          </w:p>
        </w:tc>
        <w:tc>
          <w:tcPr>
            <w:tcW w:w="4678" w:type="dxa"/>
            <w:shd w:val="clear" w:color="auto" w:fill="D9D9D9" w:themeFill="background1" w:themeFillShade="D9"/>
          </w:tcPr>
          <w:p w14:paraId="0200A0EF"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Two scholarly books: single author</w:t>
            </w:r>
          </w:p>
        </w:tc>
      </w:tr>
      <w:tr w:rsidR="00870603" w:rsidRPr="00E11289" w14:paraId="6F8B3ABF" w14:textId="77777777" w:rsidTr="00B86066">
        <w:tc>
          <w:tcPr>
            <w:tcW w:w="4223" w:type="dxa"/>
            <w:shd w:val="clear" w:color="auto" w:fill="D9D9D9" w:themeFill="background1" w:themeFillShade="D9"/>
          </w:tcPr>
          <w:p w14:paraId="19553F7C"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2 refereed journals as first author, with an impact factor of 1 or higher</w:t>
            </w:r>
          </w:p>
        </w:tc>
        <w:tc>
          <w:tcPr>
            <w:tcW w:w="4678" w:type="dxa"/>
            <w:shd w:val="clear" w:color="auto" w:fill="D9D9D9" w:themeFill="background1" w:themeFillShade="D9"/>
          </w:tcPr>
          <w:p w14:paraId="767131AA"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4 refereed journals as first author, with an impact factor of 1 or higher</w:t>
            </w:r>
          </w:p>
        </w:tc>
      </w:tr>
      <w:tr w:rsidR="00870603" w:rsidRPr="00E11289" w14:paraId="3E839D3A" w14:textId="77777777" w:rsidTr="00B86066">
        <w:tc>
          <w:tcPr>
            <w:tcW w:w="4223" w:type="dxa"/>
            <w:shd w:val="clear" w:color="auto" w:fill="D9D9D9" w:themeFill="background1" w:themeFillShade="D9"/>
          </w:tcPr>
          <w:p w14:paraId="4B59921E"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1 International exhibition or performance for creative arts</w:t>
            </w:r>
          </w:p>
        </w:tc>
        <w:tc>
          <w:tcPr>
            <w:tcW w:w="4678" w:type="dxa"/>
            <w:shd w:val="clear" w:color="auto" w:fill="D9D9D9" w:themeFill="background1" w:themeFillShade="D9"/>
          </w:tcPr>
          <w:p w14:paraId="464775EB"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2 International exhibitions or performances for creative arts</w:t>
            </w:r>
          </w:p>
        </w:tc>
      </w:tr>
      <w:tr w:rsidR="00870603" w:rsidRPr="00E11289" w14:paraId="484D5476" w14:textId="77777777" w:rsidTr="00B86066">
        <w:tc>
          <w:tcPr>
            <w:tcW w:w="4223" w:type="dxa"/>
            <w:shd w:val="clear" w:color="auto" w:fill="D9D9D9" w:themeFill="background1" w:themeFillShade="D9"/>
          </w:tcPr>
          <w:p w14:paraId="5A338047"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2 national exhibitions or performances for creative arts</w:t>
            </w:r>
          </w:p>
        </w:tc>
        <w:tc>
          <w:tcPr>
            <w:tcW w:w="4678" w:type="dxa"/>
            <w:shd w:val="clear" w:color="auto" w:fill="D9D9D9" w:themeFill="background1" w:themeFillShade="D9"/>
          </w:tcPr>
          <w:p w14:paraId="04CD0534" w14:textId="77777777" w:rsidR="00870603" w:rsidRPr="00E11289" w:rsidRDefault="00870603" w:rsidP="00E11289">
            <w:pPr>
              <w:pStyle w:val="MHPBody"/>
              <w:numPr>
                <w:ilvl w:val="0"/>
                <w:numId w:val="24"/>
              </w:numPr>
              <w:rPr>
                <w:rFonts w:asciiTheme="majorHAnsi" w:hAnsiTheme="majorHAnsi" w:cstheme="majorHAnsi"/>
                <w:szCs w:val="22"/>
              </w:rPr>
            </w:pPr>
            <w:r w:rsidRPr="00E11289">
              <w:rPr>
                <w:rFonts w:asciiTheme="majorHAnsi" w:hAnsiTheme="majorHAnsi" w:cstheme="majorHAnsi"/>
                <w:szCs w:val="22"/>
              </w:rPr>
              <w:t>4 national exhibitions or performances for creative arts</w:t>
            </w:r>
          </w:p>
        </w:tc>
      </w:tr>
    </w:tbl>
    <w:p w14:paraId="7BAF5795" w14:textId="6FDA2187" w:rsidR="00870603" w:rsidRPr="00E11289" w:rsidRDefault="00870603" w:rsidP="00E11289">
      <w:pPr>
        <w:spacing w:line="276" w:lineRule="auto"/>
        <w:rPr>
          <w:rFonts w:cstheme="majorHAnsi"/>
          <w:lang w:val="en-AU" w:eastAsia="zh-TW"/>
        </w:rPr>
      </w:pPr>
    </w:p>
    <w:p w14:paraId="1E453CAB" w14:textId="61353314" w:rsidR="00870603" w:rsidRPr="00E11289" w:rsidRDefault="00870603" w:rsidP="00E11289">
      <w:pPr>
        <w:spacing w:line="276" w:lineRule="auto"/>
        <w:rPr>
          <w:rFonts w:cstheme="majorHAnsi"/>
          <w:lang w:val="en-AU" w:eastAsia="zh-TW"/>
        </w:rPr>
      </w:pPr>
    </w:p>
    <w:p w14:paraId="0711FED8" w14:textId="77777777" w:rsidR="00772B3D" w:rsidRDefault="00772B3D" w:rsidP="00E11289">
      <w:pPr>
        <w:pStyle w:val="Heading2"/>
        <w:spacing w:line="276" w:lineRule="auto"/>
        <w:rPr>
          <w:rFonts w:asciiTheme="majorHAnsi" w:hAnsiTheme="majorHAnsi" w:cstheme="majorHAnsi"/>
          <w:lang w:eastAsia="zh-TW"/>
        </w:rPr>
      </w:pPr>
    </w:p>
    <w:p w14:paraId="50F560A1" w14:textId="0EFFD16D" w:rsidR="00870603" w:rsidRPr="00E11289" w:rsidRDefault="00870603" w:rsidP="00E11289">
      <w:pPr>
        <w:pStyle w:val="Heading2"/>
        <w:spacing w:line="276" w:lineRule="auto"/>
        <w:rPr>
          <w:rFonts w:asciiTheme="majorHAnsi" w:hAnsiTheme="majorHAnsi" w:cstheme="majorHAnsi"/>
          <w:lang w:eastAsia="zh-TW"/>
        </w:rPr>
      </w:pPr>
      <w:r w:rsidRPr="00E11289">
        <w:rPr>
          <w:rFonts w:asciiTheme="majorHAnsi" w:hAnsiTheme="majorHAnsi" w:cstheme="majorHAnsi"/>
          <w:lang w:eastAsia="zh-TW"/>
        </w:rPr>
        <w:t>Procedure</w:t>
      </w:r>
    </w:p>
    <w:p w14:paraId="41779BF7" w14:textId="24A71F16" w:rsidR="00870603" w:rsidRPr="00E11289" w:rsidRDefault="00870603" w:rsidP="00E11289">
      <w:pPr>
        <w:spacing w:line="276" w:lineRule="auto"/>
        <w:rPr>
          <w:rFonts w:cstheme="majorHAnsi"/>
          <w:lang w:val="en-AU" w:eastAsia="zh-TW"/>
        </w:rPr>
      </w:pPr>
    </w:p>
    <w:p w14:paraId="44A8B71D" w14:textId="77777777" w:rsidR="00870603" w:rsidRPr="00E11289" w:rsidRDefault="00870603" w:rsidP="00E11289">
      <w:pPr>
        <w:spacing w:line="276" w:lineRule="auto"/>
        <w:rPr>
          <w:rFonts w:cstheme="majorHAnsi"/>
          <w:szCs w:val="22"/>
          <w:lang w:eastAsia="zh-TW"/>
        </w:rPr>
      </w:pPr>
      <w:r w:rsidRPr="00E11289">
        <w:rPr>
          <w:rFonts w:cstheme="majorHAnsi"/>
          <w:szCs w:val="22"/>
          <w:lang w:eastAsia="zh-TW"/>
        </w:rPr>
        <w:t>To register, you need to complete a specific form, accessible from</w:t>
      </w:r>
    </w:p>
    <w:p w14:paraId="1785B8D7" w14:textId="77777777" w:rsidR="00870603" w:rsidRPr="00E11289" w:rsidRDefault="00870603" w:rsidP="00E11289">
      <w:pPr>
        <w:spacing w:line="276" w:lineRule="auto"/>
        <w:rPr>
          <w:rFonts w:cstheme="majorHAnsi"/>
          <w:szCs w:val="22"/>
          <w:lang w:eastAsia="zh-TW"/>
        </w:rPr>
      </w:pPr>
    </w:p>
    <w:p w14:paraId="3A6045FD" w14:textId="2877B06B" w:rsidR="00870603" w:rsidRDefault="00A251B7" w:rsidP="00E11289">
      <w:pPr>
        <w:pStyle w:val="ListParagraph"/>
        <w:numPr>
          <w:ilvl w:val="0"/>
          <w:numId w:val="25"/>
        </w:numPr>
        <w:spacing w:before="0" w:after="0" w:line="276" w:lineRule="auto"/>
        <w:rPr>
          <w:rFonts w:cstheme="majorHAnsi"/>
          <w:szCs w:val="22"/>
          <w:lang w:eastAsia="zh-TW"/>
        </w:rPr>
      </w:pPr>
      <w:hyperlink r:id="rId11" w:history="1">
        <w:r w:rsidR="009D58BC" w:rsidRPr="00E11289">
          <w:rPr>
            <w:rStyle w:val="Hyperlink"/>
            <w:rFonts w:cstheme="majorHAnsi"/>
            <w:sz w:val="22"/>
          </w:rPr>
          <w:t>https://www.cdu.edu.au/research-and-innovation/current-students/hdr-supervisors-register</w:t>
        </w:r>
      </w:hyperlink>
      <w:r w:rsidR="009D58BC" w:rsidRPr="00E11289">
        <w:rPr>
          <w:rFonts w:cstheme="majorHAnsi"/>
          <w:szCs w:val="22"/>
          <w:lang w:eastAsia="zh-TW"/>
        </w:rPr>
        <w:t xml:space="preserve"> </w:t>
      </w:r>
    </w:p>
    <w:p w14:paraId="12B7C946" w14:textId="7EB8E68C" w:rsidR="00762BCC" w:rsidRDefault="00762BCC" w:rsidP="00762BCC">
      <w:pPr>
        <w:spacing w:line="276" w:lineRule="auto"/>
        <w:rPr>
          <w:rFonts w:cstheme="majorHAnsi"/>
          <w:szCs w:val="22"/>
          <w:lang w:eastAsia="zh-TW"/>
        </w:rPr>
      </w:pPr>
    </w:p>
    <w:sectPr w:rsidR="00762BCC" w:rsidSect="005564DE">
      <w:headerReference w:type="even" r:id="rId12"/>
      <w:headerReference w:type="default" r:id="rId13"/>
      <w:footerReference w:type="default" r:id="rId14"/>
      <w:headerReference w:type="first" r:id="rId15"/>
      <w:footerReference w:type="first" r:id="rId16"/>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8FAA" w14:textId="77777777" w:rsidR="00A251B7" w:rsidRDefault="00A251B7" w:rsidP="00452E05">
      <w:r>
        <w:separator/>
      </w:r>
    </w:p>
  </w:endnote>
  <w:endnote w:type="continuationSeparator" w:id="0">
    <w:p w14:paraId="750C04E7" w14:textId="77777777" w:rsidR="00A251B7" w:rsidRDefault="00A251B7"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65CA" w14:textId="77777777" w:rsidR="00A251B7" w:rsidRDefault="00A251B7" w:rsidP="00452E05">
      <w:r>
        <w:separator/>
      </w:r>
    </w:p>
  </w:footnote>
  <w:footnote w:type="continuationSeparator" w:id="0">
    <w:p w14:paraId="28C4982B" w14:textId="77777777" w:rsidR="00A251B7" w:rsidRDefault="00A251B7"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A251B7">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33112"/>
    <w:multiLevelType w:val="hybridMultilevel"/>
    <w:tmpl w:val="6784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BCA664D"/>
    <w:multiLevelType w:val="hybridMultilevel"/>
    <w:tmpl w:val="AF025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A4BCE"/>
    <w:multiLevelType w:val="hybridMultilevel"/>
    <w:tmpl w:val="3402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A313D"/>
    <w:multiLevelType w:val="hybridMultilevel"/>
    <w:tmpl w:val="3DC2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AD67D3"/>
    <w:multiLevelType w:val="hybridMultilevel"/>
    <w:tmpl w:val="C11E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37D61"/>
    <w:multiLevelType w:val="hybridMultilevel"/>
    <w:tmpl w:val="711A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111214"/>
    <w:multiLevelType w:val="hybridMultilevel"/>
    <w:tmpl w:val="8882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1D1467"/>
    <w:multiLevelType w:val="hybridMultilevel"/>
    <w:tmpl w:val="CF28E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A444B4"/>
    <w:multiLevelType w:val="hybridMultilevel"/>
    <w:tmpl w:val="DA766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F5B9E"/>
    <w:multiLevelType w:val="hybridMultilevel"/>
    <w:tmpl w:val="200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41BED"/>
    <w:multiLevelType w:val="hybridMultilevel"/>
    <w:tmpl w:val="0C2C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585F66"/>
    <w:multiLevelType w:val="hybridMultilevel"/>
    <w:tmpl w:val="10307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A12623"/>
    <w:multiLevelType w:val="hybridMultilevel"/>
    <w:tmpl w:val="F1A4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639A8"/>
    <w:multiLevelType w:val="hybridMultilevel"/>
    <w:tmpl w:val="A268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86E2E"/>
    <w:multiLevelType w:val="hybridMultilevel"/>
    <w:tmpl w:val="3D984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F71E8"/>
    <w:multiLevelType w:val="hybridMultilevel"/>
    <w:tmpl w:val="A656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37CF6"/>
    <w:multiLevelType w:val="hybridMultilevel"/>
    <w:tmpl w:val="5408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096339"/>
    <w:multiLevelType w:val="hybridMultilevel"/>
    <w:tmpl w:val="7A44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EB597D"/>
    <w:multiLevelType w:val="hybridMultilevel"/>
    <w:tmpl w:val="D722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A241AE"/>
    <w:multiLevelType w:val="hybridMultilevel"/>
    <w:tmpl w:val="FF6C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8411F"/>
    <w:multiLevelType w:val="hybridMultilevel"/>
    <w:tmpl w:val="028E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803E5"/>
    <w:multiLevelType w:val="hybridMultilevel"/>
    <w:tmpl w:val="48B49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25FC2"/>
    <w:multiLevelType w:val="hybridMultilevel"/>
    <w:tmpl w:val="C0F6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775878"/>
    <w:multiLevelType w:val="hybridMultilevel"/>
    <w:tmpl w:val="66347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3509317">
    <w:abstractNumId w:val="0"/>
  </w:num>
  <w:num w:numId="2" w16cid:durableId="1674338716">
    <w:abstractNumId w:val="1"/>
  </w:num>
  <w:num w:numId="3" w16cid:durableId="703136879">
    <w:abstractNumId w:val="2"/>
  </w:num>
  <w:num w:numId="4" w16cid:durableId="1425763279">
    <w:abstractNumId w:val="3"/>
  </w:num>
  <w:num w:numId="5" w16cid:durableId="854029653">
    <w:abstractNumId w:val="8"/>
  </w:num>
  <w:num w:numId="6" w16cid:durableId="317926232">
    <w:abstractNumId w:val="4"/>
  </w:num>
  <w:num w:numId="7" w16cid:durableId="720517751">
    <w:abstractNumId w:val="5"/>
  </w:num>
  <w:num w:numId="8" w16cid:durableId="1123116555">
    <w:abstractNumId w:val="6"/>
  </w:num>
  <w:num w:numId="9" w16cid:durableId="930508652">
    <w:abstractNumId w:val="7"/>
  </w:num>
  <w:num w:numId="10" w16cid:durableId="676687132">
    <w:abstractNumId w:val="9"/>
  </w:num>
  <w:num w:numId="11" w16cid:durableId="1871914607">
    <w:abstractNumId w:val="11"/>
  </w:num>
  <w:num w:numId="12" w16cid:durableId="620692196">
    <w:abstractNumId w:val="31"/>
  </w:num>
  <w:num w:numId="13" w16cid:durableId="1301888090">
    <w:abstractNumId w:val="23"/>
  </w:num>
  <w:num w:numId="14" w16cid:durableId="1442452372">
    <w:abstractNumId w:val="21"/>
  </w:num>
  <w:num w:numId="15" w16cid:durableId="1092355823">
    <w:abstractNumId w:val="17"/>
  </w:num>
  <w:num w:numId="16" w16cid:durableId="1217737786">
    <w:abstractNumId w:val="24"/>
  </w:num>
  <w:num w:numId="17" w16cid:durableId="1346640147">
    <w:abstractNumId w:val="16"/>
  </w:num>
  <w:num w:numId="18" w16cid:durableId="1864977761">
    <w:abstractNumId w:val="32"/>
  </w:num>
  <w:num w:numId="19" w16cid:durableId="830559394">
    <w:abstractNumId w:val="29"/>
  </w:num>
  <w:num w:numId="20" w16cid:durableId="1190681801">
    <w:abstractNumId w:val="10"/>
  </w:num>
  <w:num w:numId="21" w16cid:durableId="228925481">
    <w:abstractNumId w:val="18"/>
  </w:num>
  <w:num w:numId="22" w16cid:durableId="1085145610">
    <w:abstractNumId w:val="27"/>
  </w:num>
  <w:num w:numId="23" w16cid:durableId="485054445">
    <w:abstractNumId w:val="26"/>
  </w:num>
  <w:num w:numId="24" w16cid:durableId="1888565124">
    <w:abstractNumId w:val="14"/>
  </w:num>
  <w:num w:numId="25" w16cid:durableId="699203782">
    <w:abstractNumId w:val="13"/>
  </w:num>
  <w:num w:numId="26" w16cid:durableId="1402407703">
    <w:abstractNumId w:val="28"/>
  </w:num>
  <w:num w:numId="27" w16cid:durableId="397435774">
    <w:abstractNumId w:val="15"/>
  </w:num>
  <w:num w:numId="28" w16cid:durableId="1601908535">
    <w:abstractNumId w:val="35"/>
  </w:num>
  <w:num w:numId="29" w16cid:durableId="99112418">
    <w:abstractNumId w:val="33"/>
  </w:num>
  <w:num w:numId="30" w16cid:durableId="295961434">
    <w:abstractNumId w:val="30"/>
  </w:num>
  <w:num w:numId="31" w16cid:durableId="1612325371">
    <w:abstractNumId w:val="20"/>
  </w:num>
  <w:num w:numId="32" w16cid:durableId="116990886">
    <w:abstractNumId w:val="25"/>
  </w:num>
  <w:num w:numId="33" w16cid:durableId="75443309">
    <w:abstractNumId w:val="19"/>
  </w:num>
  <w:num w:numId="34" w16cid:durableId="1538270652">
    <w:abstractNumId w:val="34"/>
  </w:num>
  <w:num w:numId="35" w16cid:durableId="1171335400">
    <w:abstractNumId w:val="22"/>
  </w:num>
  <w:num w:numId="36" w16cid:durableId="1986162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C3375"/>
    <w:rsid w:val="000D6105"/>
    <w:rsid w:val="00102B0D"/>
    <w:rsid w:val="00105F66"/>
    <w:rsid w:val="00127477"/>
    <w:rsid w:val="001403EE"/>
    <w:rsid w:val="0014356B"/>
    <w:rsid w:val="001A66E3"/>
    <w:rsid w:val="001B5BCC"/>
    <w:rsid w:val="002143A7"/>
    <w:rsid w:val="00223018"/>
    <w:rsid w:val="00255A40"/>
    <w:rsid w:val="0026029E"/>
    <w:rsid w:val="00263F4A"/>
    <w:rsid w:val="0029790B"/>
    <w:rsid w:val="002A134A"/>
    <w:rsid w:val="002C05BB"/>
    <w:rsid w:val="0033676E"/>
    <w:rsid w:val="00347E6A"/>
    <w:rsid w:val="0037485F"/>
    <w:rsid w:val="00384C2A"/>
    <w:rsid w:val="00397830"/>
    <w:rsid w:val="003E30BF"/>
    <w:rsid w:val="004135F6"/>
    <w:rsid w:val="00444794"/>
    <w:rsid w:val="00452D19"/>
    <w:rsid w:val="00452E05"/>
    <w:rsid w:val="00461983"/>
    <w:rsid w:val="00476905"/>
    <w:rsid w:val="00480E7D"/>
    <w:rsid w:val="00494903"/>
    <w:rsid w:val="004D0B7F"/>
    <w:rsid w:val="004F37BB"/>
    <w:rsid w:val="005021EC"/>
    <w:rsid w:val="00514A18"/>
    <w:rsid w:val="005364A9"/>
    <w:rsid w:val="00543D35"/>
    <w:rsid w:val="005564DE"/>
    <w:rsid w:val="00583450"/>
    <w:rsid w:val="00596877"/>
    <w:rsid w:val="005B1C72"/>
    <w:rsid w:val="005B6F71"/>
    <w:rsid w:val="005C0733"/>
    <w:rsid w:val="005E6863"/>
    <w:rsid w:val="00605E2E"/>
    <w:rsid w:val="00614A1E"/>
    <w:rsid w:val="00630192"/>
    <w:rsid w:val="006575DD"/>
    <w:rsid w:val="00680DC3"/>
    <w:rsid w:val="006A313F"/>
    <w:rsid w:val="00710665"/>
    <w:rsid w:val="0072232A"/>
    <w:rsid w:val="00725256"/>
    <w:rsid w:val="007314C4"/>
    <w:rsid w:val="00752E7B"/>
    <w:rsid w:val="00762BCC"/>
    <w:rsid w:val="00772B3D"/>
    <w:rsid w:val="007D0B7D"/>
    <w:rsid w:val="007E32A1"/>
    <w:rsid w:val="007E4752"/>
    <w:rsid w:val="00802D3E"/>
    <w:rsid w:val="0081211C"/>
    <w:rsid w:val="008326DE"/>
    <w:rsid w:val="00854820"/>
    <w:rsid w:val="00870603"/>
    <w:rsid w:val="00873B29"/>
    <w:rsid w:val="008940AC"/>
    <w:rsid w:val="008973C2"/>
    <w:rsid w:val="008B6170"/>
    <w:rsid w:val="008C382A"/>
    <w:rsid w:val="00924A6A"/>
    <w:rsid w:val="00931DEB"/>
    <w:rsid w:val="009A0C9A"/>
    <w:rsid w:val="009D58BC"/>
    <w:rsid w:val="009D673D"/>
    <w:rsid w:val="009F0315"/>
    <w:rsid w:val="009F4AD0"/>
    <w:rsid w:val="00A251B7"/>
    <w:rsid w:val="00A3382D"/>
    <w:rsid w:val="00A57B6F"/>
    <w:rsid w:val="00A72D40"/>
    <w:rsid w:val="00AE153D"/>
    <w:rsid w:val="00B11B80"/>
    <w:rsid w:val="00B12FB3"/>
    <w:rsid w:val="00B130E2"/>
    <w:rsid w:val="00B42939"/>
    <w:rsid w:val="00B658DB"/>
    <w:rsid w:val="00B90A78"/>
    <w:rsid w:val="00B9245E"/>
    <w:rsid w:val="00BD3D9F"/>
    <w:rsid w:val="00BE0325"/>
    <w:rsid w:val="00BE0503"/>
    <w:rsid w:val="00C20B1B"/>
    <w:rsid w:val="00C62BC1"/>
    <w:rsid w:val="00CC3E89"/>
    <w:rsid w:val="00D10F63"/>
    <w:rsid w:val="00D40B9D"/>
    <w:rsid w:val="00D70590"/>
    <w:rsid w:val="00D92E14"/>
    <w:rsid w:val="00D949EB"/>
    <w:rsid w:val="00DA6CF7"/>
    <w:rsid w:val="00DB345F"/>
    <w:rsid w:val="00DB73A9"/>
    <w:rsid w:val="00DF18F7"/>
    <w:rsid w:val="00DF47F4"/>
    <w:rsid w:val="00E11289"/>
    <w:rsid w:val="00E44A43"/>
    <w:rsid w:val="00E44A4D"/>
    <w:rsid w:val="00E74538"/>
    <w:rsid w:val="00E81C8A"/>
    <w:rsid w:val="00E82E56"/>
    <w:rsid w:val="00E93620"/>
    <w:rsid w:val="00E944C1"/>
    <w:rsid w:val="00EC2C66"/>
    <w:rsid w:val="00EF64E5"/>
    <w:rsid w:val="00F17ED4"/>
    <w:rsid w:val="00F21018"/>
    <w:rsid w:val="00F67501"/>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character" w:styleId="UnresolvedMention">
    <w:name w:val="Unresolved Mention"/>
    <w:basedOn w:val="DefaultParagraphFont"/>
    <w:uiPriority w:val="99"/>
    <w:semiHidden/>
    <w:unhideWhenUsed/>
    <w:rsid w:val="009D58BC"/>
    <w:rPr>
      <w:color w:val="605E5C"/>
      <w:shd w:val="clear" w:color="auto" w:fill="E1DFDD"/>
    </w:rPr>
  </w:style>
  <w:style w:type="character" w:styleId="FollowedHyperlink">
    <w:name w:val="FollowedHyperlink"/>
    <w:basedOn w:val="DefaultParagraphFont"/>
    <w:uiPriority w:val="99"/>
    <w:semiHidden/>
    <w:unhideWhenUsed/>
    <w:rsid w:val="0014356B"/>
    <w:rPr>
      <w:color w:val="71CE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research-and-innovation/higher-degree-research/useful-material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u.edu.au/research-and-innovation/current-students/hdr-supervisors-regist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u.edu.au/research-and-innovation/higher-degree-research/useful-materials" TargetMode="External"/><Relationship Id="rId4" Type="http://schemas.openxmlformats.org/officeDocument/2006/relationships/settings" Target="settings.xml"/><Relationship Id="rId9" Type="http://schemas.openxmlformats.org/officeDocument/2006/relationships/hyperlink" Target="https://www.cdu.edu.au/research-and-innovation/higher-degree-research/useful-materi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F691-2202-4D68-8E47-F0609B5D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39</cp:revision>
  <cp:lastPrinted>2021-01-27T23:33:00Z</cp:lastPrinted>
  <dcterms:created xsi:type="dcterms:W3CDTF">2021-02-01T01:34:00Z</dcterms:created>
  <dcterms:modified xsi:type="dcterms:W3CDTF">2022-05-23T03:56:00Z</dcterms:modified>
</cp:coreProperties>
</file>