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ADF35" w14:textId="2216DECA" w:rsidR="00C749B5" w:rsidRPr="00C1726B" w:rsidRDefault="00C749B5" w:rsidP="00C749B5">
      <w:pPr>
        <w:spacing w:line="276" w:lineRule="auto"/>
        <w:rPr>
          <w:rFonts w:asciiTheme="majorHAnsi" w:eastAsiaTheme="minorHAnsi" w:hAnsiTheme="majorHAnsi" w:cstheme="majorHAnsi"/>
          <w:sz w:val="22"/>
          <w:szCs w:val="22"/>
          <w:lang w:eastAsia="en-US"/>
        </w:rPr>
      </w:pPr>
    </w:p>
    <w:p w14:paraId="626DBCAE" w14:textId="26EC3C20" w:rsidR="00F67AB9" w:rsidRPr="00C1726B" w:rsidRDefault="00F67AB9" w:rsidP="00C749B5">
      <w:pPr>
        <w:spacing w:line="276" w:lineRule="auto"/>
        <w:rPr>
          <w:rFonts w:asciiTheme="majorHAnsi" w:eastAsiaTheme="minorHAnsi" w:hAnsiTheme="majorHAnsi" w:cstheme="majorHAnsi"/>
          <w:sz w:val="22"/>
          <w:szCs w:val="22"/>
          <w:lang w:eastAsia="en-US"/>
        </w:rPr>
      </w:pPr>
    </w:p>
    <w:p w14:paraId="4FCB5417" w14:textId="62059B70" w:rsidR="00F67AB9" w:rsidRPr="00C1726B" w:rsidRDefault="00F67AB9" w:rsidP="00C749B5">
      <w:pPr>
        <w:spacing w:line="276" w:lineRule="auto"/>
        <w:rPr>
          <w:rFonts w:asciiTheme="majorHAnsi" w:eastAsiaTheme="minorHAnsi" w:hAnsiTheme="majorHAnsi" w:cstheme="majorHAnsi"/>
          <w:sz w:val="22"/>
          <w:szCs w:val="22"/>
          <w:lang w:eastAsia="en-US"/>
        </w:rPr>
      </w:pPr>
    </w:p>
    <w:p w14:paraId="0C290935" w14:textId="30590A4E" w:rsidR="00F67AB9" w:rsidRPr="00C25E00" w:rsidRDefault="001867F0" w:rsidP="001867F0">
      <w:pPr>
        <w:spacing w:line="276" w:lineRule="auto"/>
        <w:jc w:val="center"/>
        <w:rPr>
          <w:rFonts w:asciiTheme="majorHAnsi" w:eastAsiaTheme="minorHAnsi" w:hAnsiTheme="majorHAnsi" w:cstheme="majorHAnsi"/>
          <w:b/>
          <w:bCs/>
          <w:sz w:val="30"/>
          <w:szCs w:val="30"/>
          <w:lang w:eastAsia="en-US"/>
        </w:rPr>
      </w:pPr>
      <w:r w:rsidRPr="00C25E00">
        <w:rPr>
          <w:rFonts w:asciiTheme="majorHAnsi" w:eastAsiaTheme="minorHAnsi" w:hAnsiTheme="majorHAnsi" w:cstheme="majorHAnsi"/>
          <w:b/>
          <w:bCs/>
          <w:sz w:val="30"/>
          <w:szCs w:val="30"/>
          <w:lang w:eastAsia="en-US"/>
        </w:rPr>
        <w:t>EVALUATION OF THE HDR PROGRAM</w:t>
      </w:r>
    </w:p>
    <w:p w14:paraId="001935AE" w14:textId="62ED2C66" w:rsidR="001867F0" w:rsidRPr="00C1726B" w:rsidRDefault="001867F0" w:rsidP="00C749B5">
      <w:pPr>
        <w:spacing w:line="276" w:lineRule="auto"/>
        <w:rPr>
          <w:rFonts w:asciiTheme="majorHAnsi" w:eastAsiaTheme="minorHAnsi" w:hAnsiTheme="majorHAnsi" w:cstheme="majorHAnsi"/>
          <w:sz w:val="22"/>
          <w:szCs w:val="22"/>
          <w:lang w:eastAsia="en-US"/>
        </w:rPr>
      </w:pPr>
    </w:p>
    <w:p w14:paraId="3FCD2BA2" w14:textId="3D0FB2E1" w:rsidR="001867F0" w:rsidRPr="00C1726B" w:rsidRDefault="001867F0" w:rsidP="00C749B5">
      <w:pPr>
        <w:spacing w:line="276" w:lineRule="auto"/>
        <w:rPr>
          <w:rFonts w:asciiTheme="majorHAnsi" w:eastAsiaTheme="minorHAnsi" w:hAnsiTheme="majorHAnsi" w:cstheme="majorHAnsi"/>
          <w:sz w:val="22"/>
          <w:szCs w:val="22"/>
          <w:lang w:eastAsia="en-US"/>
        </w:rPr>
      </w:pPr>
    </w:p>
    <w:p w14:paraId="1E4E3117" w14:textId="1FE1493C" w:rsidR="001867F0" w:rsidRPr="00C1726B" w:rsidRDefault="007F54B5" w:rsidP="00C749B5">
      <w:pPr>
        <w:spacing w:line="276" w:lineRule="auto"/>
        <w:rPr>
          <w:rFonts w:asciiTheme="majorHAnsi" w:eastAsiaTheme="minorHAnsi" w:hAnsiTheme="majorHAnsi" w:cstheme="majorHAnsi"/>
          <w:sz w:val="22"/>
          <w:szCs w:val="22"/>
          <w:lang w:eastAsia="en-US"/>
        </w:rPr>
      </w:pPr>
      <w:r w:rsidRPr="00C1726B">
        <w:rPr>
          <w:rFonts w:asciiTheme="majorHAnsi" w:eastAsiaTheme="minorHAnsi" w:hAnsiTheme="majorHAnsi" w:cstheme="majorHAnsi"/>
          <w:sz w:val="22"/>
          <w:szCs w:val="22"/>
          <w:lang w:eastAsia="en-US"/>
        </w:rPr>
        <w:t>This document delineates a brief plan on how I might evaluate the UTS program, identify strengths and shortcomings, as well as formulate a plan on how to improve the program</w:t>
      </w:r>
      <w:r w:rsidR="00F16CE2" w:rsidRPr="00C1726B">
        <w:rPr>
          <w:rFonts w:asciiTheme="majorHAnsi" w:eastAsiaTheme="minorHAnsi" w:hAnsiTheme="majorHAnsi" w:cstheme="majorHAnsi"/>
          <w:sz w:val="22"/>
          <w:szCs w:val="22"/>
          <w:lang w:eastAsia="en-US"/>
        </w:rPr>
        <w:t>.  I could withdraw some of these activities if similar tasks had been completed recently.</w:t>
      </w:r>
    </w:p>
    <w:p w14:paraId="4E4C592B" w14:textId="77777777" w:rsidR="00F67AB9" w:rsidRPr="00C1726B" w:rsidRDefault="00F67AB9" w:rsidP="00C749B5">
      <w:pPr>
        <w:spacing w:line="276" w:lineRule="auto"/>
        <w:rPr>
          <w:rFonts w:asciiTheme="majorHAnsi" w:eastAsiaTheme="minorHAnsi" w:hAnsiTheme="majorHAnsi" w:cstheme="majorHAnsi"/>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892"/>
      </w:tblGrid>
      <w:tr w:rsidR="00F67AB9" w:rsidRPr="00C1726B" w14:paraId="7F9F496B" w14:textId="77777777" w:rsidTr="00F67AB9">
        <w:tc>
          <w:tcPr>
            <w:tcW w:w="1134" w:type="dxa"/>
          </w:tcPr>
          <w:p w14:paraId="08236B51" w14:textId="1E389F7E" w:rsidR="00F67AB9" w:rsidRPr="00C1726B" w:rsidRDefault="00F67AB9" w:rsidP="00F67AB9">
            <w:pPr>
              <w:spacing w:line="276" w:lineRule="auto"/>
              <w:rPr>
                <w:rFonts w:asciiTheme="majorHAnsi" w:hAnsiTheme="majorHAnsi" w:cstheme="majorHAnsi"/>
                <w:b/>
                <w:bCs/>
              </w:rPr>
            </w:pPr>
            <w:r w:rsidRPr="00C1726B">
              <w:rPr>
                <w:rFonts w:asciiTheme="majorHAnsi" w:hAnsiTheme="majorHAnsi" w:cstheme="majorHAnsi"/>
                <w:b/>
                <w:bCs/>
                <w:noProof/>
              </w:rPr>
              <w:drawing>
                <wp:inline distT="0" distB="0" distL="0" distR="0" wp14:anchorId="7D4B74B8" wp14:editId="397292C9">
                  <wp:extent cx="703783" cy="605790"/>
                  <wp:effectExtent l="0" t="0" r="0" b="3810"/>
                  <wp:docPr id="4" name="Picture 3">
                    <a:extLst xmlns:a="http://schemas.openxmlformats.org/drawingml/2006/main">
                      <a:ext uri="{FF2B5EF4-FFF2-40B4-BE49-F238E27FC236}">
                        <a16:creationId xmlns:a16="http://schemas.microsoft.com/office/drawing/2014/main" id="{92EFF9BC-B533-0D48-B198-850D83DD0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2EFF9BC-B533-0D48-B198-850D83DD0839}"/>
                              </a:ext>
                            </a:extLst>
                          </pic:cNvPr>
                          <pic:cNvPicPr>
                            <a:picLocks noChangeAspect="1"/>
                          </pic:cNvPicPr>
                        </pic:nvPicPr>
                        <pic:blipFill rotWithShape="1">
                          <a:blip r:embed="rId5"/>
                          <a:srcRect l="8767" t="32917" r="80946" b="52917"/>
                          <a:stretch/>
                        </pic:blipFill>
                        <pic:spPr bwMode="auto">
                          <a:xfrm>
                            <a:off x="0" y="0"/>
                            <a:ext cx="714754" cy="615233"/>
                          </a:xfrm>
                          <a:prstGeom prst="ellipse">
                            <a:avLst/>
                          </a:prstGeom>
                          <a:ln>
                            <a:noFill/>
                          </a:ln>
                          <a:extLst>
                            <a:ext uri="{53640926-AAD7-44D8-BBD7-CCE9431645EC}">
                              <a14:shadowObscured xmlns:a14="http://schemas.microsoft.com/office/drawing/2010/main"/>
                            </a:ext>
                          </a:extLst>
                        </pic:spPr>
                      </pic:pic>
                    </a:graphicData>
                  </a:graphic>
                </wp:inline>
              </w:drawing>
            </w:r>
          </w:p>
        </w:tc>
        <w:tc>
          <w:tcPr>
            <w:tcW w:w="7892" w:type="dxa"/>
            <w:vAlign w:val="center"/>
          </w:tcPr>
          <w:p w14:paraId="51D8A784" w14:textId="61B44E25" w:rsidR="00F67AB9" w:rsidRPr="00C1726B" w:rsidRDefault="00F67AB9" w:rsidP="00F67AB9">
            <w:pPr>
              <w:pStyle w:val="Heading1"/>
              <w:outlineLvl w:val="0"/>
              <w:rPr>
                <w:b w:val="0"/>
                <w:bCs/>
                <w:sz w:val="22"/>
                <w:szCs w:val="22"/>
                <w:lang w:val="en-AU"/>
              </w:rPr>
            </w:pPr>
            <w:r w:rsidRPr="00C1726B">
              <w:rPr>
                <w:b w:val="0"/>
                <w:bCs/>
                <w:lang w:val="en-AU"/>
              </w:rPr>
              <w:t>Desk top review</w:t>
            </w:r>
          </w:p>
        </w:tc>
      </w:tr>
    </w:tbl>
    <w:p w14:paraId="3909744C" w14:textId="77777777" w:rsidR="005C262C" w:rsidRPr="00C1726B" w:rsidRDefault="005C262C" w:rsidP="00F67AB9">
      <w:pPr>
        <w:spacing w:line="276" w:lineRule="auto"/>
        <w:rPr>
          <w:rFonts w:asciiTheme="majorHAnsi" w:hAnsiTheme="majorHAnsi" w:cstheme="majorHAnsi"/>
          <w:b/>
          <w:bCs/>
          <w:sz w:val="22"/>
          <w:szCs w:val="22"/>
        </w:rPr>
      </w:pPr>
    </w:p>
    <w:p w14:paraId="16E2A1E6" w14:textId="0431D5E6" w:rsidR="006C3B0D" w:rsidRPr="00C1726B" w:rsidRDefault="006C3B0D" w:rsidP="003511AD">
      <w:pPr>
        <w:spacing w:line="276" w:lineRule="auto"/>
        <w:rPr>
          <w:rFonts w:asciiTheme="majorHAnsi" w:eastAsiaTheme="minorHAnsi" w:hAnsiTheme="majorHAnsi" w:cstheme="majorHAnsi"/>
          <w:sz w:val="22"/>
          <w:szCs w:val="22"/>
          <w:lang w:eastAsia="en-US"/>
        </w:rPr>
      </w:pPr>
    </w:p>
    <w:p w14:paraId="06E79806" w14:textId="0FA73C97" w:rsidR="00F957B0" w:rsidRPr="00C1726B" w:rsidRDefault="00F957B0" w:rsidP="003511AD">
      <w:pPr>
        <w:spacing w:line="276" w:lineRule="auto"/>
        <w:rPr>
          <w:rFonts w:asciiTheme="majorHAnsi" w:eastAsiaTheme="minorHAnsi" w:hAnsiTheme="majorHAnsi" w:cstheme="majorHAnsi"/>
          <w:sz w:val="22"/>
          <w:szCs w:val="22"/>
          <w:lang w:eastAsia="en-US"/>
        </w:rPr>
      </w:pPr>
      <w:r w:rsidRPr="00C1726B">
        <w:rPr>
          <w:rFonts w:asciiTheme="majorHAnsi" w:eastAsiaTheme="minorHAnsi" w:hAnsiTheme="majorHAnsi" w:cstheme="majorHAnsi"/>
          <w:sz w:val="22"/>
          <w:szCs w:val="22"/>
          <w:lang w:eastAsia="en-US"/>
        </w:rPr>
        <w:t>To evaluate the HDR program—including the content, administration, strategy, policies, procedures, and resources—</w:t>
      </w:r>
      <w:r w:rsidR="00F16CE2" w:rsidRPr="00C1726B">
        <w:rPr>
          <w:rFonts w:asciiTheme="majorHAnsi" w:eastAsiaTheme="minorHAnsi" w:hAnsiTheme="majorHAnsi" w:cstheme="majorHAnsi"/>
          <w:sz w:val="22"/>
          <w:szCs w:val="22"/>
          <w:lang w:eastAsia="en-US"/>
        </w:rPr>
        <w:t>I would first conduct a desktop review</w:t>
      </w:r>
      <w:r w:rsidRPr="00C1726B">
        <w:rPr>
          <w:rFonts w:asciiTheme="majorHAnsi" w:eastAsiaTheme="minorHAnsi" w:hAnsiTheme="majorHAnsi" w:cstheme="majorHAnsi"/>
          <w:sz w:val="22"/>
          <w:szCs w:val="22"/>
          <w:lang w:eastAsia="en-US"/>
        </w:rPr>
        <w:t>.</w:t>
      </w:r>
      <w:r w:rsidR="00F16CE2" w:rsidRPr="00C1726B">
        <w:rPr>
          <w:rFonts w:asciiTheme="majorHAnsi" w:eastAsiaTheme="minorHAnsi" w:hAnsiTheme="majorHAnsi" w:cstheme="majorHAnsi"/>
          <w:sz w:val="22"/>
          <w:szCs w:val="22"/>
          <w:lang w:eastAsia="en-US"/>
        </w:rPr>
        <w:t xml:space="preserve">  I have already commenced this review.</w:t>
      </w:r>
      <w:r w:rsidRPr="00C1726B">
        <w:rPr>
          <w:rFonts w:asciiTheme="majorHAnsi" w:eastAsiaTheme="minorHAnsi" w:hAnsiTheme="majorHAnsi" w:cstheme="majorHAnsi"/>
          <w:sz w:val="22"/>
          <w:szCs w:val="22"/>
          <w:lang w:eastAsia="en-US"/>
        </w:rPr>
        <w:t xml:space="preserve">  This review </w:t>
      </w:r>
      <w:r w:rsidR="00F16CE2" w:rsidRPr="00C1726B">
        <w:rPr>
          <w:rFonts w:asciiTheme="majorHAnsi" w:eastAsiaTheme="minorHAnsi" w:hAnsiTheme="majorHAnsi" w:cstheme="majorHAnsi"/>
          <w:sz w:val="22"/>
          <w:szCs w:val="22"/>
          <w:lang w:eastAsia="en-US"/>
        </w:rPr>
        <w:t xml:space="preserve">would </w:t>
      </w:r>
      <w:r w:rsidRPr="00C1726B">
        <w:rPr>
          <w:rFonts w:asciiTheme="majorHAnsi" w:eastAsiaTheme="minorHAnsi" w:hAnsiTheme="majorHAnsi" w:cstheme="majorHAnsi"/>
          <w:sz w:val="22"/>
          <w:szCs w:val="22"/>
          <w:lang w:eastAsia="en-US"/>
        </w:rPr>
        <w:t xml:space="preserve">include an analysis of </w:t>
      </w:r>
    </w:p>
    <w:p w14:paraId="5D5B42A6" w14:textId="1118BF03" w:rsidR="00F957B0" w:rsidRPr="00C1726B" w:rsidRDefault="00F957B0" w:rsidP="003511AD">
      <w:pPr>
        <w:spacing w:line="276" w:lineRule="auto"/>
        <w:rPr>
          <w:rFonts w:asciiTheme="majorHAnsi" w:eastAsiaTheme="minorHAnsi" w:hAnsiTheme="majorHAnsi" w:cstheme="majorHAnsi"/>
          <w:sz w:val="22"/>
          <w:szCs w:val="22"/>
          <w:lang w:eastAsia="en-US"/>
        </w:rPr>
      </w:pPr>
    </w:p>
    <w:p w14:paraId="7D648E5C" w14:textId="41F8B6FD" w:rsidR="00F957B0" w:rsidRPr="00C1726B" w:rsidRDefault="00F957B0" w:rsidP="00F957B0">
      <w:pPr>
        <w:pStyle w:val="ListParagraph"/>
        <w:numPr>
          <w:ilvl w:val="0"/>
          <w:numId w:val="14"/>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social media reports, such as Glassdoor and Quora</w:t>
      </w:r>
    </w:p>
    <w:p w14:paraId="7D90E258" w14:textId="0B0A5D02" w:rsidR="00421E8E" w:rsidRPr="00C1726B" w:rsidRDefault="00421E8E" w:rsidP="00F957B0">
      <w:pPr>
        <w:pStyle w:val="ListParagraph"/>
        <w:numPr>
          <w:ilvl w:val="0"/>
          <w:numId w:val="14"/>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official evaluations, such as QILT</w:t>
      </w:r>
    </w:p>
    <w:p w14:paraId="4EEBDE9B" w14:textId="6C796EDA" w:rsidR="00EA6A2C" w:rsidRPr="00C1726B" w:rsidRDefault="00EA6A2C" w:rsidP="00F957B0">
      <w:pPr>
        <w:pStyle w:val="ListParagraph"/>
        <w:numPr>
          <w:ilvl w:val="0"/>
          <w:numId w:val="14"/>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the UTS website</w:t>
      </w:r>
      <w:r w:rsidR="00663631" w:rsidRPr="00C1726B">
        <w:rPr>
          <w:rFonts w:asciiTheme="majorHAnsi" w:hAnsiTheme="majorHAnsi" w:cstheme="majorHAnsi"/>
          <w:sz w:val="22"/>
          <w:szCs w:val="22"/>
          <w:lang w:val="en-AU"/>
        </w:rPr>
        <w:t>, including the policies and documents, such as the induction</w:t>
      </w:r>
    </w:p>
    <w:p w14:paraId="514D353A" w14:textId="3A496D2D" w:rsidR="00663631" w:rsidRPr="00C1726B" w:rsidRDefault="00663631" w:rsidP="00F957B0">
      <w:pPr>
        <w:pStyle w:val="ListParagraph"/>
        <w:numPr>
          <w:ilvl w:val="0"/>
          <w:numId w:val="14"/>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 xml:space="preserve">resources, including RES-HUB, E-Research, Aspire, </w:t>
      </w:r>
      <w:r w:rsidR="00002624" w:rsidRPr="00C1726B">
        <w:rPr>
          <w:rFonts w:asciiTheme="majorHAnsi" w:hAnsiTheme="majorHAnsi" w:cstheme="majorHAnsi"/>
          <w:sz w:val="22"/>
          <w:szCs w:val="22"/>
          <w:lang w:val="en-AU"/>
        </w:rPr>
        <w:t xml:space="preserve">Career Hub, </w:t>
      </w:r>
      <w:r w:rsidRPr="00C1726B">
        <w:rPr>
          <w:rFonts w:asciiTheme="majorHAnsi" w:hAnsiTheme="majorHAnsi" w:cstheme="majorHAnsi"/>
          <w:sz w:val="22"/>
          <w:szCs w:val="22"/>
          <w:lang w:val="en-AU"/>
        </w:rPr>
        <w:t>and HELPS</w:t>
      </w:r>
    </w:p>
    <w:p w14:paraId="0BAD198E" w14:textId="0904FFAB" w:rsidR="00EA6A2C" w:rsidRPr="00C1726B" w:rsidRDefault="00EA6A2C" w:rsidP="00F957B0">
      <w:pPr>
        <w:pStyle w:val="ListParagraph"/>
        <w:numPr>
          <w:ilvl w:val="0"/>
          <w:numId w:val="14"/>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Research Master</w:t>
      </w:r>
      <w:r w:rsidR="008F25FE">
        <w:rPr>
          <w:rFonts w:asciiTheme="majorHAnsi" w:hAnsiTheme="majorHAnsi" w:cstheme="majorHAnsi"/>
          <w:sz w:val="22"/>
          <w:szCs w:val="22"/>
          <w:lang w:val="en-AU"/>
        </w:rPr>
        <w:t xml:space="preserve"> and </w:t>
      </w:r>
      <w:r w:rsidR="008F25FE" w:rsidRPr="008F25FE">
        <w:rPr>
          <w:rFonts w:asciiTheme="majorHAnsi" w:hAnsiTheme="majorHAnsi" w:cstheme="majorHAnsi"/>
          <w:sz w:val="22"/>
          <w:szCs w:val="22"/>
          <w:lang w:val="en-AU"/>
        </w:rPr>
        <w:t>Content Manager</w:t>
      </w:r>
    </w:p>
    <w:p w14:paraId="46EAC474" w14:textId="77777777" w:rsidR="00002624" w:rsidRPr="00C1726B" w:rsidRDefault="00002624" w:rsidP="00002624">
      <w:pPr>
        <w:spacing w:line="276" w:lineRule="auto"/>
        <w:rPr>
          <w:rFonts w:asciiTheme="majorHAnsi" w:hAnsiTheme="majorHAnsi" w:cstheme="majorHAnsi"/>
          <w:sz w:val="22"/>
          <w:szCs w:val="22"/>
        </w:rPr>
      </w:pPr>
    </w:p>
    <w:p w14:paraId="2FFD5617" w14:textId="51CF544A" w:rsidR="00002624" w:rsidRPr="00C1726B" w:rsidRDefault="00002624" w:rsidP="00002624">
      <w:pPr>
        <w:spacing w:line="276" w:lineRule="auto"/>
        <w:rPr>
          <w:rFonts w:asciiTheme="majorHAnsi" w:hAnsiTheme="majorHAnsi" w:cstheme="majorHAnsi"/>
          <w:sz w:val="22"/>
          <w:szCs w:val="22"/>
        </w:rPr>
      </w:pPr>
      <w:r w:rsidRPr="00C1726B">
        <w:rPr>
          <w:rFonts w:asciiTheme="majorHAnsi" w:hAnsiTheme="majorHAnsi" w:cstheme="majorHAnsi"/>
          <w:sz w:val="22"/>
          <w:szCs w:val="22"/>
        </w:rPr>
        <w:t xml:space="preserve">Once the data are extracted, </w:t>
      </w:r>
      <w:r w:rsidR="00F16CE2" w:rsidRPr="00C1726B">
        <w:rPr>
          <w:rFonts w:asciiTheme="majorHAnsi" w:hAnsiTheme="majorHAnsi" w:cstheme="majorHAnsi"/>
          <w:sz w:val="22"/>
          <w:szCs w:val="22"/>
        </w:rPr>
        <w:t>I would conduct several analyses</w:t>
      </w:r>
      <w:r w:rsidR="008A75B5" w:rsidRPr="00C1726B">
        <w:rPr>
          <w:rFonts w:asciiTheme="majorHAnsi" w:hAnsiTheme="majorHAnsi" w:cstheme="majorHAnsi"/>
          <w:sz w:val="22"/>
          <w:szCs w:val="22"/>
        </w:rPr>
        <w:t>.</w:t>
      </w:r>
      <w:r w:rsidRPr="00C1726B">
        <w:rPr>
          <w:rFonts w:asciiTheme="majorHAnsi" w:hAnsiTheme="majorHAnsi" w:cstheme="majorHAnsi"/>
          <w:sz w:val="22"/>
          <w:szCs w:val="22"/>
        </w:rPr>
        <w:t xml:space="preserve"> The following table outlines these analyses.</w:t>
      </w:r>
    </w:p>
    <w:p w14:paraId="73624ED6" w14:textId="32DB0B4F" w:rsidR="00002624" w:rsidRPr="00C1726B" w:rsidRDefault="00002624" w:rsidP="00002624">
      <w:pPr>
        <w:spacing w:line="276" w:lineRule="auto"/>
        <w:rPr>
          <w:rFonts w:asciiTheme="majorHAnsi" w:hAnsiTheme="majorHAnsi" w:cstheme="maj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2947"/>
        <w:gridCol w:w="5954"/>
      </w:tblGrid>
      <w:tr w:rsidR="00B21C83" w:rsidRPr="00C1726B" w14:paraId="469BEA66" w14:textId="77777777" w:rsidTr="00B21C83">
        <w:tc>
          <w:tcPr>
            <w:tcW w:w="2947" w:type="dxa"/>
            <w:shd w:val="clear" w:color="auto" w:fill="00B0F0"/>
          </w:tcPr>
          <w:p w14:paraId="701CF0DD" w14:textId="1705851C" w:rsidR="00B21C83" w:rsidRPr="00C1726B" w:rsidRDefault="00B21C83" w:rsidP="004B1944">
            <w:pPr>
              <w:spacing w:line="276" w:lineRule="auto"/>
              <w:jc w:val="center"/>
              <w:rPr>
                <w:rFonts w:asciiTheme="majorHAnsi" w:hAnsiTheme="majorHAnsi" w:cstheme="majorHAnsi"/>
                <w:color w:val="FFFFFF" w:themeColor="background1"/>
              </w:rPr>
            </w:pPr>
            <w:r w:rsidRPr="00C1726B">
              <w:rPr>
                <w:rFonts w:asciiTheme="majorHAnsi" w:hAnsiTheme="majorHAnsi" w:cstheme="majorHAnsi"/>
                <w:color w:val="FFFFFF" w:themeColor="background1"/>
              </w:rPr>
              <w:t>Analyses</w:t>
            </w:r>
          </w:p>
        </w:tc>
        <w:tc>
          <w:tcPr>
            <w:tcW w:w="5954" w:type="dxa"/>
            <w:shd w:val="clear" w:color="auto" w:fill="00B0F0"/>
          </w:tcPr>
          <w:p w14:paraId="21514A4B" w14:textId="7DF2B2B9" w:rsidR="00B21C83" w:rsidRPr="00C1726B" w:rsidRDefault="00B21C83" w:rsidP="004B1944">
            <w:pPr>
              <w:spacing w:line="276" w:lineRule="auto"/>
              <w:jc w:val="center"/>
              <w:rPr>
                <w:rFonts w:asciiTheme="majorHAnsi" w:hAnsiTheme="majorHAnsi" w:cstheme="majorHAnsi"/>
                <w:color w:val="FFFFFF" w:themeColor="background1"/>
              </w:rPr>
            </w:pPr>
            <w:r w:rsidRPr="00C1726B">
              <w:rPr>
                <w:rFonts w:asciiTheme="majorHAnsi" w:hAnsiTheme="majorHAnsi" w:cstheme="majorHAnsi"/>
                <w:color w:val="FFFFFF" w:themeColor="background1"/>
              </w:rPr>
              <w:t>Details</w:t>
            </w:r>
          </w:p>
        </w:tc>
      </w:tr>
      <w:tr w:rsidR="00B21C83" w:rsidRPr="00C1726B" w14:paraId="3A55773D" w14:textId="77777777" w:rsidTr="00B21C83">
        <w:tc>
          <w:tcPr>
            <w:tcW w:w="2947" w:type="dxa"/>
            <w:shd w:val="clear" w:color="auto" w:fill="D9D9D9" w:themeFill="background1" w:themeFillShade="D9"/>
          </w:tcPr>
          <w:p w14:paraId="7FFB1D1E" w14:textId="07DCCC11" w:rsidR="00B21C83" w:rsidRPr="00C1726B" w:rsidRDefault="00B21C83" w:rsidP="004B1944">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Natural language processing</w:t>
            </w:r>
          </w:p>
        </w:tc>
        <w:tc>
          <w:tcPr>
            <w:tcW w:w="5954" w:type="dxa"/>
            <w:shd w:val="clear" w:color="auto" w:fill="D9D9D9" w:themeFill="background1" w:themeFillShade="D9"/>
          </w:tcPr>
          <w:p w14:paraId="3B9C47AE" w14:textId="7576BA72" w:rsidR="00B21C83" w:rsidRPr="00C1726B" w:rsidRDefault="00B21C83" w:rsidP="004B1944">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Subject the data, such as concerns raised on Glassdoor, to natural language processing</w:t>
            </w:r>
          </w:p>
          <w:p w14:paraId="5F990148" w14:textId="4A992CC0" w:rsidR="00B21C83" w:rsidRPr="00C1726B" w:rsidRDefault="00B21C83" w:rsidP="00B21C83">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For example, compare n-grams with other universities in Sydney and to other universities in the ATN</w:t>
            </w:r>
          </w:p>
          <w:p w14:paraId="0BD30AE4" w14:textId="760A70B0" w:rsidR="00B21C83" w:rsidRPr="00C1726B" w:rsidRDefault="00B21C83" w:rsidP="00B31243">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Subject these data to latent s</w:t>
            </w:r>
            <w:r w:rsidR="0006417B" w:rsidRPr="00C1726B">
              <w:rPr>
                <w:rFonts w:asciiTheme="majorHAnsi" w:hAnsiTheme="majorHAnsi" w:cstheme="majorHAnsi"/>
                <w:lang w:val="en-AU"/>
              </w:rPr>
              <w:t>emantic analysis</w:t>
            </w:r>
          </w:p>
        </w:tc>
      </w:tr>
      <w:tr w:rsidR="0006417B" w:rsidRPr="00C1726B" w14:paraId="2EE94FF6" w14:textId="77777777" w:rsidTr="00B21C83">
        <w:tc>
          <w:tcPr>
            <w:tcW w:w="2947" w:type="dxa"/>
            <w:shd w:val="clear" w:color="auto" w:fill="D9D9D9" w:themeFill="background1" w:themeFillShade="D9"/>
          </w:tcPr>
          <w:p w14:paraId="1639F73B" w14:textId="256A1E7B" w:rsidR="0006417B" w:rsidRPr="00C1726B" w:rsidRDefault="008A75B5" w:rsidP="004B1944">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Comparison to</w:t>
            </w:r>
            <w:r w:rsidR="0006417B" w:rsidRPr="00C1726B">
              <w:rPr>
                <w:rFonts w:asciiTheme="majorHAnsi" w:hAnsiTheme="majorHAnsi" w:cstheme="majorHAnsi"/>
                <w:lang w:val="en-AU"/>
              </w:rPr>
              <w:t xml:space="preserve"> ACGR good practice guidelines</w:t>
            </w:r>
          </w:p>
        </w:tc>
        <w:tc>
          <w:tcPr>
            <w:tcW w:w="5954" w:type="dxa"/>
            <w:shd w:val="clear" w:color="auto" w:fill="D9D9D9" w:themeFill="background1" w:themeFillShade="D9"/>
          </w:tcPr>
          <w:p w14:paraId="19747179" w14:textId="22FF59AC" w:rsidR="00BE1902" w:rsidRPr="00C1726B" w:rsidRDefault="008A75B5" w:rsidP="008A75B5">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Apply the Gap Analysis Tool for Good Practice Framework</w:t>
            </w:r>
          </w:p>
          <w:p w14:paraId="48CE56EB" w14:textId="36A46AC0" w:rsidR="00BE1902" w:rsidRPr="00C1726B" w:rsidRDefault="00BE1902" w:rsidP="00BE1902">
            <w:pPr>
              <w:spacing w:line="276" w:lineRule="auto"/>
              <w:rPr>
                <w:rFonts w:asciiTheme="majorHAnsi" w:hAnsiTheme="majorHAnsi" w:cstheme="majorHAnsi"/>
              </w:rPr>
            </w:pPr>
          </w:p>
        </w:tc>
      </w:tr>
      <w:tr w:rsidR="008A75B5" w:rsidRPr="00C1726B" w14:paraId="1F9AEDB8" w14:textId="77777777" w:rsidTr="00B21C83">
        <w:tc>
          <w:tcPr>
            <w:tcW w:w="2947" w:type="dxa"/>
            <w:shd w:val="clear" w:color="auto" w:fill="D9D9D9" w:themeFill="background1" w:themeFillShade="D9"/>
          </w:tcPr>
          <w:p w14:paraId="6EA6F689" w14:textId="0DDF7527" w:rsidR="008A75B5" w:rsidRPr="00C1726B" w:rsidRDefault="008A75B5" w:rsidP="004B1944">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 xml:space="preserve">Language analysis </w:t>
            </w:r>
          </w:p>
        </w:tc>
        <w:tc>
          <w:tcPr>
            <w:tcW w:w="5954" w:type="dxa"/>
            <w:shd w:val="clear" w:color="auto" w:fill="D9D9D9" w:themeFill="background1" w:themeFillShade="D9"/>
          </w:tcPr>
          <w:p w14:paraId="18235FB4" w14:textId="77777777" w:rsidR="008A75B5" w:rsidRPr="00C1726B" w:rsidRDefault="008A75B5" w:rsidP="008A75B5">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Analyse linguistic features to measure clarity and utility of the information</w:t>
            </w:r>
          </w:p>
          <w:p w14:paraId="164CE932" w14:textId="7E4EA640" w:rsidR="008A75B5" w:rsidRPr="00C1726B" w:rsidRDefault="008A75B5" w:rsidP="008A75B5">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 xml:space="preserve">These features include metrics that measure redundancy, ambiguity, sequencing, and other attributes   </w:t>
            </w:r>
          </w:p>
        </w:tc>
      </w:tr>
    </w:tbl>
    <w:p w14:paraId="184D9252" w14:textId="77777777" w:rsidR="00B21C83" w:rsidRPr="00C1726B" w:rsidRDefault="00B21C83" w:rsidP="00002624">
      <w:pPr>
        <w:spacing w:line="276" w:lineRule="auto"/>
        <w:rPr>
          <w:rFonts w:asciiTheme="majorHAnsi" w:hAnsiTheme="majorHAnsi" w:cstheme="majorHAnsi"/>
          <w:sz w:val="22"/>
          <w:szCs w:val="22"/>
        </w:rPr>
      </w:pPr>
    </w:p>
    <w:p w14:paraId="057D2776" w14:textId="77777777" w:rsidR="00002624" w:rsidRPr="00C1726B" w:rsidRDefault="00002624" w:rsidP="00002624">
      <w:pPr>
        <w:spacing w:line="276" w:lineRule="auto"/>
        <w:rPr>
          <w:rFonts w:asciiTheme="majorHAnsi" w:hAnsiTheme="majorHAnsi" w:cstheme="majorHAnsi"/>
          <w:sz w:val="22"/>
          <w:szCs w:val="22"/>
        </w:rPr>
      </w:pPr>
    </w:p>
    <w:p w14:paraId="5E633084" w14:textId="377F76CD" w:rsidR="00F957B0" w:rsidRPr="00C1726B" w:rsidRDefault="00EA6A2C" w:rsidP="00002624">
      <w:pPr>
        <w:spacing w:line="276" w:lineRule="auto"/>
        <w:rPr>
          <w:rFonts w:asciiTheme="majorHAnsi" w:hAnsiTheme="majorHAnsi" w:cstheme="majorHAnsi"/>
          <w:sz w:val="22"/>
          <w:szCs w:val="22"/>
        </w:rPr>
      </w:pPr>
      <w:r w:rsidRPr="00C1726B">
        <w:rPr>
          <w:rFonts w:asciiTheme="majorHAnsi" w:hAnsiTheme="majorHAnsi" w:cstheme="majorHAnsi"/>
          <w:sz w:val="22"/>
          <w:szCs w:val="22"/>
        </w:rPr>
        <w:t xml:space="preserve"> </w:t>
      </w:r>
    </w:p>
    <w:p w14:paraId="224FB93D" w14:textId="77777777" w:rsidR="00002624" w:rsidRPr="00C1726B" w:rsidRDefault="00002624" w:rsidP="00002624">
      <w:pPr>
        <w:spacing w:line="276" w:lineRule="auto"/>
        <w:rPr>
          <w:rFonts w:asciiTheme="majorHAnsi" w:eastAsiaTheme="minorHAnsi" w:hAnsiTheme="majorHAnsi" w:cstheme="majorHAnsi"/>
          <w:sz w:val="22"/>
          <w:szCs w:val="22"/>
        </w:rPr>
      </w:pPr>
    </w:p>
    <w:p w14:paraId="41FD95A9" w14:textId="3F1F00CD" w:rsidR="00F957B0" w:rsidRPr="00C1726B" w:rsidRDefault="00F957B0" w:rsidP="003511AD">
      <w:pPr>
        <w:spacing w:line="276" w:lineRule="auto"/>
        <w:rPr>
          <w:rFonts w:asciiTheme="majorHAnsi" w:eastAsiaTheme="minorHAnsi" w:hAnsiTheme="majorHAnsi" w:cstheme="majorHAnsi"/>
          <w:sz w:val="22"/>
          <w:szCs w:val="22"/>
          <w:lang w:eastAsia="en-US"/>
        </w:rPr>
      </w:pPr>
    </w:p>
    <w:p w14:paraId="236EA007" w14:textId="65FDE111" w:rsidR="00F957B0" w:rsidRPr="00C1726B" w:rsidRDefault="00F957B0" w:rsidP="003511AD">
      <w:pPr>
        <w:spacing w:line="276" w:lineRule="auto"/>
        <w:rPr>
          <w:rFonts w:asciiTheme="majorHAnsi" w:eastAsiaTheme="minorHAnsi" w:hAnsiTheme="majorHAnsi" w:cstheme="majorHAnsi"/>
          <w:sz w:val="22"/>
          <w:szCs w:val="22"/>
          <w:lang w:eastAsia="en-US"/>
        </w:rPr>
      </w:pPr>
    </w:p>
    <w:p w14:paraId="57B02FAD" w14:textId="77777777" w:rsidR="00F957B0" w:rsidRPr="00C1726B" w:rsidRDefault="00F957B0" w:rsidP="003511AD">
      <w:pPr>
        <w:spacing w:line="276" w:lineRule="auto"/>
        <w:rPr>
          <w:rFonts w:asciiTheme="majorHAnsi" w:eastAsiaTheme="minorHAnsi" w:hAnsiTheme="majorHAnsi" w:cstheme="majorHAnsi"/>
          <w:sz w:val="22"/>
          <w:szCs w:val="22"/>
          <w:lang w:eastAsia="en-US"/>
        </w:rPr>
      </w:pPr>
    </w:p>
    <w:p w14:paraId="563E5423" w14:textId="77777777" w:rsidR="00F957B0" w:rsidRPr="00C1726B" w:rsidRDefault="00F957B0" w:rsidP="003511AD">
      <w:pPr>
        <w:spacing w:line="276" w:lineRule="auto"/>
        <w:rPr>
          <w:rFonts w:asciiTheme="majorHAnsi" w:eastAsiaTheme="minorHAnsi" w:hAnsiTheme="majorHAnsi" w:cstheme="majorHAnsi"/>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892"/>
      </w:tblGrid>
      <w:tr w:rsidR="003C010C" w:rsidRPr="00C1726B" w14:paraId="408723F3" w14:textId="77777777" w:rsidTr="004B1944">
        <w:tc>
          <w:tcPr>
            <w:tcW w:w="1134" w:type="dxa"/>
          </w:tcPr>
          <w:p w14:paraId="6C56C618" w14:textId="2BD76382" w:rsidR="003C010C" w:rsidRPr="00C1726B" w:rsidRDefault="003C010C" w:rsidP="004B1944">
            <w:pPr>
              <w:spacing w:line="276" w:lineRule="auto"/>
              <w:rPr>
                <w:rFonts w:asciiTheme="majorHAnsi" w:hAnsiTheme="majorHAnsi" w:cstheme="majorHAnsi"/>
                <w:b/>
                <w:bCs/>
              </w:rPr>
            </w:pPr>
            <w:r w:rsidRPr="003C010C">
              <w:rPr>
                <w:rFonts w:asciiTheme="majorHAnsi" w:eastAsiaTheme="minorHAnsi" w:hAnsiTheme="majorHAnsi" w:cstheme="majorHAnsi"/>
                <w:b/>
                <w:bCs/>
                <w:noProof/>
                <w:lang w:eastAsia="en-US"/>
              </w:rPr>
              <w:drawing>
                <wp:inline distT="0" distB="0" distL="0" distR="0" wp14:anchorId="01114986" wp14:editId="1ABE9698">
                  <wp:extent cx="681135" cy="655907"/>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duotone>
                              <a:schemeClr val="accent1">
                                <a:shade val="45000"/>
                                <a:satMod val="135000"/>
                              </a:schemeClr>
                              <a:prstClr val="white"/>
                            </a:duotone>
                          </a:blip>
                          <a:stretch>
                            <a:fillRect/>
                          </a:stretch>
                        </pic:blipFill>
                        <pic:spPr>
                          <a:xfrm flipH="1">
                            <a:off x="0" y="0"/>
                            <a:ext cx="694317" cy="668600"/>
                          </a:xfrm>
                          <a:prstGeom prst="rect">
                            <a:avLst/>
                          </a:prstGeom>
                        </pic:spPr>
                      </pic:pic>
                    </a:graphicData>
                  </a:graphic>
                </wp:inline>
              </w:drawing>
            </w:r>
          </w:p>
        </w:tc>
        <w:tc>
          <w:tcPr>
            <w:tcW w:w="7892" w:type="dxa"/>
            <w:vAlign w:val="center"/>
          </w:tcPr>
          <w:p w14:paraId="57FA832C" w14:textId="7B51D0B1" w:rsidR="003C010C" w:rsidRPr="003C010C" w:rsidRDefault="003C010C" w:rsidP="004B1944">
            <w:pPr>
              <w:pStyle w:val="Heading1"/>
              <w:outlineLvl w:val="0"/>
              <w:rPr>
                <w:b w:val="0"/>
                <w:bCs/>
                <w:szCs w:val="28"/>
                <w:lang w:val="en-AU"/>
              </w:rPr>
            </w:pPr>
            <w:r w:rsidRPr="003C010C">
              <w:rPr>
                <w:b w:val="0"/>
                <w:bCs/>
                <w:szCs w:val="28"/>
                <w:lang w:val="en-AU"/>
              </w:rPr>
              <w:t>Example</w:t>
            </w:r>
            <w:r w:rsidR="00960FF2">
              <w:rPr>
                <w:b w:val="0"/>
                <w:bCs/>
                <w:szCs w:val="28"/>
                <w:lang w:val="en-AU"/>
              </w:rPr>
              <w:t xml:space="preserve"> 1</w:t>
            </w:r>
            <w:r w:rsidRPr="003C010C">
              <w:rPr>
                <w:b w:val="0"/>
                <w:bCs/>
                <w:szCs w:val="28"/>
                <w:lang w:val="en-AU"/>
              </w:rPr>
              <w:t>: Analysis of Glassdoor</w:t>
            </w:r>
          </w:p>
        </w:tc>
      </w:tr>
    </w:tbl>
    <w:p w14:paraId="47D0ACDD" w14:textId="2B8467FD" w:rsidR="00B31243" w:rsidRPr="00C1726B" w:rsidRDefault="00B31243" w:rsidP="003511AD">
      <w:pPr>
        <w:spacing w:line="276" w:lineRule="auto"/>
        <w:rPr>
          <w:rFonts w:asciiTheme="majorHAnsi" w:eastAsiaTheme="minorHAnsi" w:hAnsiTheme="majorHAnsi" w:cstheme="majorHAnsi"/>
          <w:b/>
          <w:bCs/>
          <w:sz w:val="22"/>
          <w:szCs w:val="22"/>
          <w:lang w:eastAsia="en-US"/>
        </w:rPr>
      </w:pPr>
    </w:p>
    <w:p w14:paraId="68139BC1" w14:textId="62EB421C" w:rsidR="00B31243" w:rsidRPr="00C1726B" w:rsidRDefault="00B31243" w:rsidP="003511AD">
      <w:pPr>
        <w:spacing w:line="276" w:lineRule="auto"/>
        <w:rPr>
          <w:rFonts w:asciiTheme="majorHAnsi" w:eastAsiaTheme="minorHAnsi" w:hAnsiTheme="majorHAnsi" w:cstheme="majorHAnsi"/>
          <w:sz w:val="22"/>
          <w:szCs w:val="22"/>
          <w:lang w:eastAsia="en-US"/>
        </w:rPr>
      </w:pPr>
      <w:r w:rsidRPr="00C1726B">
        <w:rPr>
          <w:rFonts w:asciiTheme="majorHAnsi" w:eastAsiaTheme="minorHAnsi" w:hAnsiTheme="majorHAnsi" w:cstheme="majorHAnsi"/>
          <w:sz w:val="22"/>
          <w:szCs w:val="22"/>
          <w:lang w:eastAsia="en-US"/>
        </w:rPr>
        <w:t>The following network was derived from a preliminary latent semantic analysis—after extracting the concerns that were more common at UTS than other universities in Sydney or the ATN.  This analysis uncovered seve</w:t>
      </w:r>
      <w:r w:rsidR="00421E8E" w:rsidRPr="00C1726B">
        <w:rPr>
          <w:rFonts w:asciiTheme="majorHAnsi" w:eastAsiaTheme="minorHAnsi" w:hAnsiTheme="majorHAnsi" w:cstheme="majorHAnsi"/>
          <w:sz w:val="22"/>
          <w:szCs w:val="22"/>
          <w:lang w:eastAsia="en-US"/>
        </w:rPr>
        <w:t>ral</w:t>
      </w:r>
      <w:r w:rsidRPr="00C1726B">
        <w:rPr>
          <w:rFonts w:asciiTheme="majorHAnsi" w:eastAsiaTheme="minorHAnsi" w:hAnsiTheme="majorHAnsi" w:cstheme="majorHAnsi"/>
          <w:sz w:val="22"/>
          <w:szCs w:val="22"/>
          <w:lang w:eastAsia="en-US"/>
        </w:rPr>
        <w:t xml:space="preserve"> key concerns, although these concerns might not </w:t>
      </w:r>
      <w:r w:rsidR="00421E8E" w:rsidRPr="00C1726B">
        <w:rPr>
          <w:rFonts w:asciiTheme="majorHAnsi" w:eastAsiaTheme="minorHAnsi" w:hAnsiTheme="majorHAnsi" w:cstheme="majorHAnsi"/>
          <w:sz w:val="22"/>
          <w:szCs w:val="22"/>
          <w:lang w:eastAsia="en-US"/>
        </w:rPr>
        <w:t xml:space="preserve">be germane </w:t>
      </w:r>
      <w:r w:rsidRPr="00C1726B">
        <w:rPr>
          <w:rFonts w:asciiTheme="majorHAnsi" w:eastAsiaTheme="minorHAnsi" w:hAnsiTheme="majorHAnsi" w:cstheme="majorHAnsi"/>
          <w:sz w:val="22"/>
          <w:szCs w:val="22"/>
          <w:lang w:eastAsia="en-US"/>
        </w:rPr>
        <w:t>to the HDR program</w:t>
      </w:r>
      <w:r w:rsidR="00421E8E" w:rsidRPr="00C1726B">
        <w:rPr>
          <w:rFonts w:asciiTheme="majorHAnsi" w:eastAsiaTheme="minorHAnsi" w:hAnsiTheme="majorHAnsi" w:cstheme="majorHAnsi"/>
          <w:sz w:val="22"/>
          <w:szCs w:val="22"/>
          <w:lang w:eastAsia="en-US"/>
        </w:rPr>
        <w:t xml:space="preserve">. </w:t>
      </w:r>
    </w:p>
    <w:p w14:paraId="07B3C9AA" w14:textId="77777777" w:rsidR="00B31243" w:rsidRPr="00C1726B" w:rsidRDefault="00B31243" w:rsidP="003511AD">
      <w:pPr>
        <w:spacing w:line="276" w:lineRule="auto"/>
        <w:rPr>
          <w:rFonts w:asciiTheme="majorHAnsi" w:eastAsiaTheme="minorHAnsi" w:hAnsiTheme="majorHAnsi" w:cstheme="majorHAnsi"/>
          <w:sz w:val="22"/>
          <w:szCs w:val="22"/>
          <w:lang w:eastAsia="en-US"/>
        </w:rPr>
      </w:pPr>
    </w:p>
    <w:p w14:paraId="5B5C6FE7" w14:textId="7A9736BD" w:rsidR="00421E8E" w:rsidRPr="00C1726B" w:rsidRDefault="00421E8E" w:rsidP="00421E8E">
      <w:pPr>
        <w:pStyle w:val="ListParagraph"/>
        <w:numPr>
          <w:ilvl w:val="0"/>
          <w:numId w:val="15"/>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Staff often referred to fragmentation, such as the perception of silos, rather than a cohesive vision across leaders or collaborative platforms</w:t>
      </w:r>
    </w:p>
    <w:p w14:paraId="043DD387" w14:textId="336C7CFA" w:rsidR="00421E8E" w:rsidRPr="00C1726B" w:rsidRDefault="00421E8E" w:rsidP="00421E8E">
      <w:pPr>
        <w:pStyle w:val="ListParagraph"/>
        <w:numPr>
          <w:ilvl w:val="0"/>
          <w:numId w:val="15"/>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This fragmentation may partly explain concerns around bureaucracy, such as unnecessary levels of approval and limited interoperability, as well as limited transparency around changes</w:t>
      </w:r>
    </w:p>
    <w:p w14:paraId="7F4DA7A9" w14:textId="50BDFA85" w:rsidR="00421E8E" w:rsidRPr="00C1726B" w:rsidRDefault="00421E8E" w:rsidP="00421E8E">
      <w:pPr>
        <w:pStyle w:val="ListParagraph"/>
        <w:numPr>
          <w:ilvl w:val="0"/>
          <w:numId w:val="15"/>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This bureaucracy also precludes continuous improvement, manifesting as conservative management and administration</w:t>
      </w:r>
    </w:p>
    <w:p w14:paraId="52E89704" w14:textId="13E31FA9" w:rsidR="00421E8E" w:rsidRPr="00C1726B" w:rsidRDefault="00421E8E" w:rsidP="00421E8E">
      <w:pPr>
        <w:pStyle w:val="ListParagraph"/>
        <w:numPr>
          <w:ilvl w:val="0"/>
          <w:numId w:val="15"/>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Without this sense of continuous improvement, administrative support to facilitate teaching is not perceived favourably, compromising innovation and efficiency—as well as impeding the resolution of problems, such as limited space and conference funding for HDR students</w:t>
      </w:r>
    </w:p>
    <w:p w14:paraId="2B9A4814" w14:textId="30494BC4" w:rsidR="00421E8E" w:rsidRPr="00C1726B" w:rsidRDefault="00421E8E" w:rsidP="00421E8E">
      <w:pPr>
        <w:pStyle w:val="ListParagraph"/>
        <w:numPr>
          <w:ilvl w:val="0"/>
          <w:numId w:val="15"/>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The bureaucracy and inadequate teaching support might be consistent with the perception that many promotions do not seem to be systematically related to merit or innovation and do not support diverse staff, despite the rhetoric</w:t>
      </w:r>
    </w:p>
    <w:p w14:paraId="53BBC09C" w14:textId="64D9140F" w:rsidR="00B31243" w:rsidRPr="00C1726B" w:rsidRDefault="00B31243" w:rsidP="003511AD">
      <w:pPr>
        <w:spacing w:line="276" w:lineRule="auto"/>
        <w:rPr>
          <w:rFonts w:asciiTheme="majorHAnsi" w:eastAsiaTheme="minorHAnsi" w:hAnsiTheme="majorHAnsi" w:cstheme="majorHAnsi"/>
          <w:b/>
          <w:bCs/>
          <w:sz w:val="22"/>
          <w:szCs w:val="22"/>
          <w:lang w:eastAsia="en-US"/>
        </w:rPr>
      </w:pPr>
    </w:p>
    <w:p w14:paraId="76E37929" w14:textId="77777777" w:rsidR="00B31243" w:rsidRPr="00C1726B" w:rsidRDefault="00B31243" w:rsidP="003511AD">
      <w:pPr>
        <w:spacing w:line="276" w:lineRule="auto"/>
        <w:rPr>
          <w:rFonts w:asciiTheme="majorHAnsi" w:eastAsiaTheme="minorHAnsi" w:hAnsiTheme="majorHAnsi" w:cstheme="majorHAnsi"/>
          <w:b/>
          <w:bCs/>
          <w:sz w:val="22"/>
          <w:szCs w:val="22"/>
          <w:lang w:eastAsia="en-US"/>
        </w:rPr>
      </w:pPr>
    </w:p>
    <w:p w14:paraId="355BCE00" w14:textId="65D72055" w:rsidR="00FB4A6A" w:rsidRPr="00C1726B" w:rsidRDefault="00FB4A6A" w:rsidP="003511AD">
      <w:pPr>
        <w:spacing w:line="276" w:lineRule="auto"/>
        <w:rPr>
          <w:rFonts w:asciiTheme="majorHAnsi" w:eastAsiaTheme="minorHAnsi" w:hAnsiTheme="majorHAnsi" w:cstheme="majorHAnsi"/>
          <w:b/>
          <w:bCs/>
          <w:sz w:val="22"/>
          <w:szCs w:val="22"/>
          <w:lang w:eastAsia="en-US"/>
        </w:rPr>
      </w:pPr>
      <w:r w:rsidRPr="00C1726B">
        <w:rPr>
          <w:rFonts w:asciiTheme="majorHAnsi" w:eastAsiaTheme="minorHAnsi" w:hAnsiTheme="majorHAnsi" w:cstheme="majorHAnsi"/>
          <w:b/>
          <w:bCs/>
          <w:noProof/>
          <w:sz w:val="22"/>
          <w:szCs w:val="22"/>
          <w:lang w:eastAsia="en-US"/>
        </w:rPr>
        <w:drawing>
          <wp:inline distT="0" distB="0" distL="0" distR="0" wp14:anchorId="09005C1C" wp14:editId="6E08D01E">
            <wp:extent cx="5731510" cy="3154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154680"/>
                    </a:xfrm>
                    <a:prstGeom prst="rect">
                      <a:avLst/>
                    </a:prstGeom>
                  </pic:spPr>
                </pic:pic>
              </a:graphicData>
            </a:graphic>
          </wp:inline>
        </w:drawing>
      </w:r>
    </w:p>
    <w:p w14:paraId="138F8933" w14:textId="77777777" w:rsidR="00960FF2" w:rsidRDefault="00960FF2" w:rsidP="000B0382">
      <w:pPr>
        <w:rPr>
          <w:rFonts w:asciiTheme="majorHAnsi" w:eastAsiaTheme="minorHAnsi" w:hAnsiTheme="majorHAnsi" w:cstheme="majorHAnsi"/>
          <w:b/>
          <w:bCs/>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892"/>
      </w:tblGrid>
      <w:tr w:rsidR="00960FF2" w:rsidRPr="003C010C" w14:paraId="6688E93D" w14:textId="77777777" w:rsidTr="004B1944">
        <w:tc>
          <w:tcPr>
            <w:tcW w:w="1134" w:type="dxa"/>
          </w:tcPr>
          <w:p w14:paraId="048F22C7" w14:textId="602114D1" w:rsidR="00960FF2" w:rsidRPr="00C1726B" w:rsidRDefault="003E204D" w:rsidP="004B1944">
            <w:pPr>
              <w:spacing w:line="276" w:lineRule="auto"/>
              <w:rPr>
                <w:rFonts w:asciiTheme="majorHAnsi" w:hAnsiTheme="majorHAnsi" w:cstheme="majorHAnsi"/>
                <w:b/>
                <w:bCs/>
              </w:rPr>
            </w:pPr>
            <w:r w:rsidRPr="003E204D">
              <w:rPr>
                <w:rFonts w:asciiTheme="majorHAnsi" w:hAnsiTheme="majorHAnsi" w:cstheme="majorHAnsi"/>
                <w:b/>
                <w:bCs/>
                <w:noProof/>
              </w:rPr>
              <w:lastRenderedPageBreak/>
              <w:drawing>
                <wp:inline distT="0" distB="0" distL="0" distR="0" wp14:anchorId="70287C46" wp14:editId="5C348E47">
                  <wp:extent cx="582930" cy="6223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30" cy="622300"/>
                          </a:xfrm>
                          <a:prstGeom prst="rect">
                            <a:avLst/>
                          </a:prstGeom>
                        </pic:spPr>
                      </pic:pic>
                    </a:graphicData>
                  </a:graphic>
                </wp:inline>
              </w:drawing>
            </w:r>
          </w:p>
        </w:tc>
        <w:tc>
          <w:tcPr>
            <w:tcW w:w="7892" w:type="dxa"/>
            <w:vAlign w:val="center"/>
          </w:tcPr>
          <w:p w14:paraId="0235D715" w14:textId="367859C4" w:rsidR="00960FF2" w:rsidRPr="003C010C" w:rsidRDefault="00960FF2" w:rsidP="004B1944">
            <w:pPr>
              <w:pStyle w:val="Heading1"/>
              <w:outlineLvl w:val="0"/>
              <w:rPr>
                <w:b w:val="0"/>
                <w:bCs/>
                <w:szCs w:val="28"/>
                <w:lang w:val="en-AU"/>
              </w:rPr>
            </w:pPr>
            <w:r w:rsidRPr="003C010C">
              <w:rPr>
                <w:b w:val="0"/>
                <w:bCs/>
                <w:szCs w:val="28"/>
                <w:lang w:val="en-AU"/>
              </w:rPr>
              <w:t>Example</w:t>
            </w:r>
            <w:r>
              <w:rPr>
                <w:b w:val="0"/>
                <w:bCs/>
                <w:szCs w:val="28"/>
                <w:lang w:val="en-AU"/>
              </w:rPr>
              <w:t xml:space="preserve"> 2</w:t>
            </w:r>
            <w:r w:rsidRPr="003C010C">
              <w:rPr>
                <w:b w:val="0"/>
                <w:bCs/>
                <w:szCs w:val="28"/>
                <w:lang w:val="en-AU"/>
              </w:rPr>
              <w:t xml:space="preserve">: Analysis of </w:t>
            </w:r>
            <w:r>
              <w:rPr>
                <w:b w:val="0"/>
                <w:bCs/>
                <w:szCs w:val="28"/>
                <w:lang w:val="en-AU"/>
              </w:rPr>
              <w:t>Policies and Procedures</w:t>
            </w:r>
          </w:p>
        </w:tc>
      </w:tr>
    </w:tbl>
    <w:p w14:paraId="4341CB57" w14:textId="77777777" w:rsidR="00960FF2" w:rsidRDefault="00960FF2" w:rsidP="000B0382">
      <w:pPr>
        <w:rPr>
          <w:rFonts w:asciiTheme="majorHAnsi" w:eastAsiaTheme="minorHAnsi" w:hAnsiTheme="majorHAnsi" w:cstheme="majorHAnsi"/>
          <w:b/>
          <w:bCs/>
          <w:sz w:val="22"/>
          <w:szCs w:val="22"/>
          <w:lang w:eastAsia="en-US"/>
        </w:rPr>
      </w:pPr>
    </w:p>
    <w:p w14:paraId="761164BC" w14:textId="5C17C8A5" w:rsidR="00960FF2" w:rsidRDefault="00960FF2" w:rsidP="00960FF2">
      <w:pPr>
        <w:spacing w:line="276" w:lineRule="auto"/>
        <w:rPr>
          <w:rFonts w:asciiTheme="majorHAnsi" w:eastAsiaTheme="minorHAnsi" w:hAnsiTheme="majorHAnsi" w:cstheme="majorHAnsi"/>
          <w:sz w:val="22"/>
          <w:szCs w:val="22"/>
          <w:lang w:eastAsia="en-US"/>
        </w:rPr>
      </w:pPr>
      <w:r w:rsidRPr="00960FF2">
        <w:rPr>
          <w:rFonts w:asciiTheme="majorHAnsi" w:eastAsiaTheme="minorHAnsi" w:hAnsiTheme="majorHAnsi" w:cstheme="majorHAnsi"/>
          <w:sz w:val="22"/>
          <w:szCs w:val="22"/>
          <w:lang w:eastAsia="en-US"/>
        </w:rPr>
        <w:t xml:space="preserve">I will </w:t>
      </w:r>
      <w:r>
        <w:rPr>
          <w:rFonts w:asciiTheme="majorHAnsi" w:eastAsiaTheme="minorHAnsi" w:hAnsiTheme="majorHAnsi" w:cstheme="majorHAnsi"/>
          <w:sz w:val="22"/>
          <w:szCs w:val="22"/>
          <w:lang w:eastAsia="en-US"/>
        </w:rPr>
        <w:t xml:space="preserve">assess the extent to which the policies and procedures are perceived as efficient.  Although this information will primarily be derived from subsequent interviews, I will also compare these policies and procedures to standards and practices that have been shown to be effective in past research.  The following table outlines some examples in which the policies and procedures may deviate from validated exemplars. </w:t>
      </w:r>
    </w:p>
    <w:p w14:paraId="533C13ED" w14:textId="499E2D99" w:rsidR="00960FF2" w:rsidRDefault="00960FF2" w:rsidP="000B0382">
      <w:pPr>
        <w:rPr>
          <w:rFonts w:asciiTheme="majorHAnsi" w:eastAsiaTheme="minorHAnsi" w:hAnsiTheme="majorHAnsi" w:cstheme="majorHAnsi"/>
          <w:sz w:val="22"/>
          <w:szCs w:val="22"/>
          <w:lang w:eastAsia="en-US"/>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3656"/>
        <w:gridCol w:w="5310"/>
      </w:tblGrid>
      <w:tr w:rsidR="009C0239" w:rsidRPr="00C1726B" w14:paraId="0E9C665A" w14:textId="221A6AED" w:rsidTr="005F6793">
        <w:tc>
          <w:tcPr>
            <w:tcW w:w="3656" w:type="dxa"/>
            <w:shd w:val="clear" w:color="auto" w:fill="00B0F0"/>
          </w:tcPr>
          <w:p w14:paraId="704127AF" w14:textId="4FE24FAD" w:rsidR="009C0239" w:rsidRPr="00C1726B" w:rsidRDefault="009C0239" w:rsidP="004B1944">
            <w:pPr>
              <w:spacing w:line="276"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Existing policy or procedure</w:t>
            </w:r>
          </w:p>
        </w:tc>
        <w:tc>
          <w:tcPr>
            <w:tcW w:w="5310" w:type="dxa"/>
            <w:shd w:val="clear" w:color="auto" w:fill="00B0F0"/>
          </w:tcPr>
          <w:p w14:paraId="6A84D48C" w14:textId="79FECA7E" w:rsidR="009C0239" w:rsidRDefault="00F4027F" w:rsidP="004B1944">
            <w:pPr>
              <w:spacing w:line="276"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Considerations and v</w:t>
            </w:r>
            <w:r w:rsidR="009C0239">
              <w:rPr>
                <w:rFonts w:asciiTheme="majorHAnsi" w:hAnsiTheme="majorHAnsi" w:cstheme="majorHAnsi"/>
                <w:color w:val="FFFFFF" w:themeColor="background1"/>
              </w:rPr>
              <w:t>alidated alternatives</w:t>
            </w:r>
          </w:p>
        </w:tc>
      </w:tr>
      <w:tr w:rsidR="00296A92" w:rsidRPr="00C1726B" w14:paraId="1AB69213" w14:textId="77777777" w:rsidTr="005F6793">
        <w:tc>
          <w:tcPr>
            <w:tcW w:w="3656" w:type="dxa"/>
            <w:shd w:val="clear" w:color="auto" w:fill="D9D9D9" w:themeFill="background1" w:themeFillShade="D9"/>
          </w:tcPr>
          <w:p w14:paraId="2CDCF096" w14:textId="1D0F7293" w:rsidR="00296A92" w:rsidRPr="00296A92" w:rsidRDefault="00296A92" w:rsidP="00296A92">
            <w:pPr>
              <w:spacing w:line="276" w:lineRule="auto"/>
              <w:rPr>
                <w:rFonts w:asciiTheme="majorHAnsi" w:hAnsiTheme="majorHAnsi" w:cstheme="majorHAnsi"/>
                <w:b/>
                <w:bCs/>
              </w:rPr>
            </w:pPr>
            <w:r>
              <w:rPr>
                <w:rFonts w:asciiTheme="majorHAnsi" w:hAnsiTheme="majorHAnsi" w:cstheme="majorHAnsi"/>
                <w:b/>
                <w:bCs/>
              </w:rPr>
              <w:t>Supervision</w:t>
            </w:r>
          </w:p>
        </w:tc>
        <w:tc>
          <w:tcPr>
            <w:tcW w:w="5310" w:type="dxa"/>
            <w:shd w:val="clear" w:color="auto" w:fill="D9D9D9" w:themeFill="background1" w:themeFillShade="D9"/>
          </w:tcPr>
          <w:p w14:paraId="33067B57" w14:textId="77777777" w:rsidR="00296A92" w:rsidRPr="005F6793" w:rsidRDefault="00296A92" w:rsidP="005F6793">
            <w:pPr>
              <w:spacing w:line="276" w:lineRule="auto"/>
              <w:rPr>
                <w:rFonts w:asciiTheme="majorHAnsi" w:hAnsiTheme="majorHAnsi" w:cstheme="majorHAnsi"/>
              </w:rPr>
            </w:pPr>
          </w:p>
        </w:tc>
      </w:tr>
      <w:tr w:rsidR="009C0239" w:rsidRPr="00C1726B" w14:paraId="331152ED" w14:textId="04DADF85" w:rsidTr="005F6793">
        <w:tc>
          <w:tcPr>
            <w:tcW w:w="3656" w:type="dxa"/>
            <w:shd w:val="clear" w:color="auto" w:fill="D9D9D9" w:themeFill="background1" w:themeFillShade="D9"/>
          </w:tcPr>
          <w:p w14:paraId="34CCE245" w14:textId="5E52F994" w:rsidR="009C0239" w:rsidRPr="00C1726B" w:rsidRDefault="00F4027F" w:rsidP="004B1944">
            <w:pPr>
              <w:pStyle w:val="ListParagraph"/>
              <w:numPr>
                <w:ilvl w:val="0"/>
                <w:numId w:val="1"/>
              </w:numPr>
              <w:spacing w:line="276" w:lineRule="auto"/>
              <w:rPr>
                <w:rFonts w:asciiTheme="majorHAnsi" w:hAnsiTheme="majorHAnsi" w:cstheme="majorHAnsi"/>
                <w:lang w:val="en-AU"/>
              </w:rPr>
            </w:pPr>
            <w:r>
              <w:rPr>
                <w:rFonts w:asciiTheme="majorHAnsi" w:hAnsiTheme="majorHAnsi" w:cstheme="majorHAnsi"/>
                <w:lang w:val="en-AU"/>
              </w:rPr>
              <w:t>UTS differentiates four graduate research supervisors and five categories</w:t>
            </w:r>
          </w:p>
        </w:tc>
        <w:tc>
          <w:tcPr>
            <w:tcW w:w="5310" w:type="dxa"/>
            <w:shd w:val="clear" w:color="auto" w:fill="D9D9D9" w:themeFill="background1" w:themeFillShade="D9"/>
          </w:tcPr>
          <w:p w14:paraId="352E4E96" w14:textId="677C3400" w:rsidR="00F4027F" w:rsidRDefault="00F4027F" w:rsidP="00F4027F">
            <w:pPr>
              <w:pStyle w:val="ListParagraph"/>
              <w:numPr>
                <w:ilvl w:val="0"/>
                <w:numId w:val="1"/>
              </w:numPr>
              <w:spacing w:line="276" w:lineRule="auto"/>
              <w:rPr>
                <w:rFonts w:asciiTheme="majorHAnsi" w:hAnsiTheme="majorHAnsi" w:cstheme="majorHAnsi"/>
              </w:rPr>
            </w:pPr>
            <w:r>
              <w:rPr>
                <w:rFonts w:asciiTheme="majorHAnsi" w:hAnsiTheme="majorHAnsi" w:cstheme="majorHAnsi"/>
              </w:rPr>
              <w:t>Titles and administrative categories should generally align</w:t>
            </w:r>
            <w:r w:rsidR="005F6793">
              <w:rPr>
                <w:rFonts w:asciiTheme="majorHAnsi" w:hAnsiTheme="majorHAnsi" w:cstheme="majorHAnsi"/>
              </w:rPr>
              <w:t>; otherwise, when categories seem hazy, compliance tends to diminish</w:t>
            </w:r>
          </w:p>
          <w:p w14:paraId="5BBDB0EE" w14:textId="4092CB77" w:rsidR="00F4027F" w:rsidRPr="00F4027F" w:rsidRDefault="00F4027F" w:rsidP="00F4027F">
            <w:pPr>
              <w:pStyle w:val="ListParagraph"/>
              <w:numPr>
                <w:ilvl w:val="0"/>
                <w:numId w:val="1"/>
              </w:numPr>
              <w:spacing w:line="276" w:lineRule="auto"/>
              <w:rPr>
                <w:rFonts w:asciiTheme="majorHAnsi" w:hAnsiTheme="majorHAnsi" w:cstheme="majorHAnsi"/>
              </w:rPr>
            </w:pPr>
            <w:r>
              <w:rPr>
                <w:rFonts w:asciiTheme="majorHAnsi" w:hAnsiTheme="majorHAnsi" w:cstheme="majorHAnsi"/>
              </w:rPr>
              <w:t xml:space="preserve">The distinction between co- and assistant supervisors </w:t>
            </w:r>
            <w:r w:rsidR="005F6793">
              <w:rPr>
                <w:rFonts w:asciiTheme="majorHAnsi" w:hAnsiTheme="majorHAnsi" w:cstheme="majorHAnsi"/>
              </w:rPr>
              <w:t xml:space="preserve">has been shown to diminish the development and initiative of </w:t>
            </w:r>
            <w:r w:rsidR="00171602">
              <w:rPr>
                <w:rFonts w:asciiTheme="majorHAnsi" w:hAnsiTheme="majorHAnsi" w:cstheme="majorHAnsi"/>
              </w:rPr>
              <w:t>assistant supervisors</w:t>
            </w:r>
          </w:p>
        </w:tc>
      </w:tr>
      <w:tr w:rsidR="00F4027F" w:rsidRPr="00C1726B" w14:paraId="146E5115" w14:textId="77777777" w:rsidTr="005F6793">
        <w:tc>
          <w:tcPr>
            <w:tcW w:w="3656" w:type="dxa"/>
            <w:shd w:val="clear" w:color="auto" w:fill="D9D9D9" w:themeFill="background1" w:themeFillShade="D9"/>
          </w:tcPr>
          <w:p w14:paraId="1363829F" w14:textId="65FBB720" w:rsidR="00F4027F" w:rsidRDefault="00F4027F" w:rsidP="004B1944">
            <w:pPr>
              <w:pStyle w:val="ListParagraph"/>
              <w:numPr>
                <w:ilvl w:val="0"/>
                <w:numId w:val="1"/>
              </w:numPr>
              <w:spacing w:line="276" w:lineRule="auto"/>
              <w:rPr>
                <w:rFonts w:asciiTheme="majorHAnsi" w:hAnsiTheme="majorHAnsi" w:cstheme="majorHAnsi"/>
                <w:lang w:val="en-AU"/>
              </w:rPr>
            </w:pPr>
            <w:r w:rsidRPr="00F4027F">
              <w:rPr>
                <w:rFonts w:asciiTheme="majorHAnsi" w:hAnsiTheme="majorHAnsi" w:cstheme="majorHAnsi"/>
                <w:lang w:val="en-AU"/>
              </w:rPr>
              <w:t xml:space="preserve">Category 2 </w:t>
            </w:r>
            <w:r>
              <w:rPr>
                <w:rFonts w:asciiTheme="majorHAnsi" w:hAnsiTheme="majorHAnsi" w:cstheme="majorHAnsi"/>
                <w:lang w:val="en-AU"/>
              </w:rPr>
              <w:t>supervisors can be principals for Masters but not PhD</w:t>
            </w:r>
          </w:p>
        </w:tc>
        <w:tc>
          <w:tcPr>
            <w:tcW w:w="5310" w:type="dxa"/>
            <w:shd w:val="clear" w:color="auto" w:fill="D9D9D9" w:themeFill="background1" w:themeFillShade="D9"/>
          </w:tcPr>
          <w:p w14:paraId="294CDBF2" w14:textId="77777777" w:rsidR="00F4027F" w:rsidRDefault="00F4027F" w:rsidP="00F4027F">
            <w:pPr>
              <w:pStyle w:val="ListParagraph"/>
              <w:numPr>
                <w:ilvl w:val="0"/>
                <w:numId w:val="1"/>
              </w:numPr>
              <w:spacing w:line="276" w:lineRule="auto"/>
              <w:rPr>
                <w:rFonts w:asciiTheme="majorHAnsi" w:hAnsiTheme="majorHAnsi" w:cstheme="majorHAnsi"/>
              </w:rPr>
            </w:pPr>
            <w:r>
              <w:rPr>
                <w:rFonts w:asciiTheme="majorHAnsi" w:hAnsiTheme="majorHAnsi" w:cstheme="majorHAnsi"/>
              </w:rPr>
              <w:t>Success of Masters students is especially dependent on the support of principal supervisors</w:t>
            </w:r>
          </w:p>
          <w:p w14:paraId="6B96D4CB" w14:textId="0458AC12" w:rsidR="00F4027F" w:rsidRDefault="00F4027F" w:rsidP="00F4027F">
            <w:pPr>
              <w:pStyle w:val="ListParagraph"/>
              <w:numPr>
                <w:ilvl w:val="0"/>
                <w:numId w:val="1"/>
              </w:numPr>
              <w:spacing w:line="276" w:lineRule="auto"/>
              <w:rPr>
                <w:rFonts w:asciiTheme="majorHAnsi" w:hAnsiTheme="majorHAnsi" w:cstheme="majorHAnsi"/>
              </w:rPr>
            </w:pPr>
            <w:r>
              <w:rPr>
                <w:rFonts w:asciiTheme="majorHAnsi" w:hAnsiTheme="majorHAnsi" w:cstheme="majorHAnsi"/>
              </w:rPr>
              <w:t xml:space="preserve">Hence, principal supervisors of Masters and PhD students </w:t>
            </w:r>
            <w:r w:rsidR="005F6793">
              <w:rPr>
                <w:rFonts w:asciiTheme="majorHAnsi" w:hAnsiTheme="majorHAnsi" w:cstheme="majorHAnsi"/>
              </w:rPr>
              <w:t>should perhaps</w:t>
            </w:r>
            <w:r>
              <w:rPr>
                <w:rFonts w:asciiTheme="majorHAnsi" w:hAnsiTheme="majorHAnsi" w:cstheme="majorHAnsi"/>
              </w:rPr>
              <w:t xml:space="preserve"> be equally experienced</w:t>
            </w:r>
          </w:p>
        </w:tc>
      </w:tr>
      <w:tr w:rsidR="003F72C6" w:rsidRPr="00C1726B" w14:paraId="0FCAD9FD" w14:textId="77777777" w:rsidTr="005F6793">
        <w:tc>
          <w:tcPr>
            <w:tcW w:w="3656" w:type="dxa"/>
            <w:shd w:val="clear" w:color="auto" w:fill="D9D9D9" w:themeFill="background1" w:themeFillShade="D9"/>
          </w:tcPr>
          <w:p w14:paraId="572D556A" w14:textId="1C6BB030" w:rsidR="003F72C6" w:rsidRPr="00F4027F" w:rsidRDefault="003F72C6" w:rsidP="004B1944">
            <w:pPr>
              <w:pStyle w:val="ListParagraph"/>
              <w:numPr>
                <w:ilvl w:val="0"/>
                <w:numId w:val="1"/>
              </w:numPr>
              <w:spacing w:line="276" w:lineRule="auto"/>
              <w:rPr>
                <w:rFonts w:asciiTheme="majorHAnsi" w:hAnsiTheme="majorHAnsi" w:cstheme="majorHAnsi"/>
                <w:lang w:val="en-AU"/>
              </w:rPr>
            </w:pPr>
            <w:r>
              <w:rPr>
                <w:rFonts w:asciiTheme="majorHAnsi" w:hAnsiTheme="majorHAnsi" w:cstheme="majorHAnsi"/>
                <w:lang w:val="en-AU"/>
              </w:rPr>
              <w:t>The contract of p</w:t>
            </w:r>
            <w:r w:rsidRPr="003F72C6">
              <w:rPr>
                <w:rFonts w:asciiTheme="majorHAnsi" w:hAnsiTheme="majorHAnsi" w:cstheme="majorHAnsi"/>
                <w:lang w:val="en-AU"/>
              </w:rPr>
              <w:t>rincipal supervisor</w:t>
            </w:r>
            <w:r>
              <w:rPr>
                <w:rFonts w:asciiTheme="majorHAnsi" w:hAnsiTheme="majorHAnsi" w:cstheme="majorHAnsi"/>
                <w:lang w:val="en-AU"/>
              </w:rPr>
              <w:t>s</w:t>
            </w:r>
            <w:r w:rsidRPr="003F72C6">
              <w:rPr>
                <w:rFonts w:asciiTheme="majorHAnsi" w:hAnsiTheme="majorHAnsi" w:cstheme="majorHAnsi"/>
                <w:lang w:val="en-AU"/>
              </w:rPr>
              <w:t xml:space="preserve"> </w:t>
            </w:r>
            <w:r>
              <w:rPr>
                <w:rFonts w:asciiTheme="majorHAnsi" w:hAnsiTheme="majorHAnsi" w:cstheme="majorHAnsi"/>
                <w:lang w:val="en-AU"/>
              </w:rPr>
              <w:t>must exceed the candidature of their</w:t>
            </w:r>
            <w:r w:rsidRPr="003F72C6">
              <w:rPr>
                <w:rFonts w:asciiTheme="majorHAnsi" w:hAnsiTheme="majorHAnsi" w:cstheme="majorHAnsi"/>
                <w:lang w:val="en-AU"/>
              </w:rPr>
              <w:t xml:space="preserve"> graduate research student</w:t>
            </w:r>
          </w:p>
        </w:tc>
        <w:tc>
          <w:tcPr>
            <w:tcW w:w="5310" w:type="dxa"/>
            <w:shd w:val="clear" w:color="auto" w:fill="D9D9D9" w:themeFill="background1" w:themeFillShade="D9"/>
          </w:tcPr>
          <w:p w14:paraId="55E60C72" w14:textId="6C13BAB9" w:rsidR="003F72C6" w:rsidRDefault="00EB2025" w:rsidP="00F4027F">
            <w:pPr>
              <w:pStyle w:val="ListParagraph"/>
              <w:numPr>
                <w:ilvl w:val="0"/>
                <w:numId w:val="1"/>
              </w:numPr>
              <w:spacing w:line="276" w:lineRule="auto"/>
              <w:rPr>
                <w:rFonts w:asciiTheme="majorHAnsi" w:hAnsiTheme="majorHAnsi" w:cstheme="majorHAnsi"/>
              </w:rPr>
            </w:pPr>
            <w:r>
              <w:rPr>
                <w:rFonts w:asciiTheme="majorHAnsi" w:hAnsiTheme="majorHAnsi" w:cstheme="majorHAnsi"/>
              </w:rPr>
              <w:t xml:space="preserve">The policy should more revolve around whether principal supervisors are likely to </w:t>
            </w:r>
            <w:r w:rsidR="005F6793">
              <w:rPr>
                <w:rFonts w:asciiTheme="majorHAnsi" w:hAnsiTheme="majorHAnsi" w:cstheme="majorHAnsi"/>
              </w:rPr>
              <w:t>continue</w:t>
            </w:r>
            <w:r>
              <w:rPr>
                <w:rFonts w:asciiTheme="majorHAnsi" w:hAnsiTheme="majorHAnsi" w:cstheme="majorHAnsi"/>
              </w:rPr>
              <w:t xml:space="preserve"> this role during the candidature</w:t>
            </w:r>
          </w:p>
          <w:p w14:paraId="0132AAB0" w14:textId="31FA4B52" w:rsidR="00EB2025" w:rsidRDefault="00EB2025" w:rsidP="00F4027F">
            <w:pPr>
              <w:pStyle w:val="ListParagraph"/>
              <w:numPr>
                <w:ilvl w:val="0"/>
                <w:numId w:val="1"/>
              </w:numPr>
              <w:spacing w:line="276" w:lineRule="auto"/>
              <w:rPr>
                <w:rFonts w:asciiTheme="majorHAnsi" w:hAnsiTheme="majorHAnsi" w:cstheme="majorHAnsi"/>
              </w:rPr>
            </w:pPr>
            <w:r>
              <w:rPr>
                <w:rFonts w:asciiTheme="majorHAnsi" w:hAnsiTheme="majorHAnsi" w:cstheme="majorHAnsi"/>
              </w:rPr>
              <w:t>Otherwise, the policy does not accommodate supervisors who are likely to leave or retire as well as supervisors on fixed contracts but likely to continue</w:t>
            </w:r>
          </w:p>
        </w:tc>
      </w:tr>
      <w:tr w:rsidR="00D864B0" w:rsidRPr="00C1726B" w14:paraId="03E6EDCC" w14:textId="77777777" w:rsidTr="005F6793">
        <w:tc>
          <w:tcPr>
            <w:tcW w:w="3656" w:type="dxa"/>
            <w:shd w:val="clear" w:color="auto" w:fill="D9D9D9" w:themeFill="background1" w:themeFillShade="D9"/>
          </w:tcPr>
          <w:p w14:paraId="12D7FFA4" w14:textId="782BF3D5" w:rsidR="00D864B0" w:rsidRDefault="00D864B0" w:rsidP="004B1944">
            <w:pPr>
              <w:pStyle w:val="ListParagraph"/>
              <w:numPr>
                <w:ilvl w:val="0"/>
                <w:numId w:val="1"/>
              </w:numPr>
              <w:spacing w:line="276" w:lineRule="auto"/>
              <w:rPr>
                <w:rFonts w:asciiTheme="majorHAnsi" w:hAnsiTheme="majorHAnsi" w:cstheme="majorHAnsi"/>
                <w:lang w:val="en-AU"/>
              </w:rPr>
            </w:pPr>
            <w:r>
              <w:rPr>
                <w:rFonts w:asciiTheme="majorHAnsi" w:hAnsiTheme="majorHAnsi" w:cstheme="majorHAnsi"/>
                <w:lang w:val="en-AU"/>
              </w:rPr>
              <w:t>The supervisory panel must include a</w:t>
            </w:r>
            <w:r w:rsidRPr="00D864B0">
              <w:rPr>
                <w:rFonts w:asciiTheme="majorHAnsi" w:hAnsiTheme="majorHAnsi" w:cstheme="majorHAnsi"/>
                <w:lang w:val="en-AU"/>
              </w:rPr>
              <w:t>t least one principal supervisor and one co-supervisor.</w:t>
            </w:r>
          </w:p>
        </w:tc>
        <w:tc>
          <w:tcPr>
            <w:tcW w:w="5310" w:type="dxa"/>
            <w:shd w:val="clear" w:color="auto" w:fill="D9D9D9" w:themeFill="background1" w:themeFillShade="D9"/>
          </w:tcPr>
          <w:p w14:paraId="744455F7" w14:textId="47F2A6E5" w:rsidR="00D864B0" w:rsidRDefault="00D864B0" w:rsidP="00F4027F">
            <w:pPr>
              <w:pStyle w:val="ListParagraph"/>
              <w:numPr>
                <w:ilvl w:val="0"/>
                <w:numId w:val="1"/>
              </w:numPr>
              <w:spacing w:line="276" w:lineRule="auto"/>
              <w:rPr>
                <w:rFonts w:asciiTheme="majorHAnsi" w:hAnsiTheme="majorHAnsi" w:cstheme="majorHAnsi"/>
              </w:rPr>
            </w:pPr>
            <w:r>
              <w:rPr>
                <w:rFonts w:asciiTheme="majorHAnsi" w:hAnsiTheme="majorHAnsi" w:cstheme="majorHAnsi"/>
              </w:rPr>
              <w:t>Some policies</w:t>
            </w:r>
            <w:r w:rsidR="001D03FD">
              <w:rPr>
                <w:rFonts w:asciiTheme="majorHAnsi" w:hAnsiTheme="majorHAnsi" w:cstheme="majorHAnsi"/>
              </w:rPr>
              <w:t xml:space="preserve"> or procedures</w:t>
            </w:r>
            <w:r>
              <w:rPr>
                <w:rFonts w:asciiTheme="majorHAnsi" w:hAnsiTheme="majorHAnsi" w:cstheme="majorHAnsi"/>
              </w:rPr>
              <w:t xml:space="preserve"> refer to the attributes of this panel, such as expertise in the relevant discipline, methodology, and setting</w:t>
            </w:r>
          </w:p>
          <w:p w14:paraId="0376E975" w14:textId="69392B0A" w:rsidR="001D03FD" w:rsidRDefault="001D03FD" w:rsidP="00F4027F">
            <w:pPr>
              <w:pStyle w:val="ListParagraph"/>
              <w:numPr>
                <w:ilvl w:val="0"/>
                <w:numId w:val="1"/>
              </w:numPr>
              <w:spacing w:line="276" w:lineRule="auto"/>
              <w:rPr>
                <w:rFonts w:asciiTheme="majorHAnsi" w:hAnsiTheme="majorHAnsi" w:cstheme="majorHAnsi"/>
              </w:rPr>
            </w:pPr>
            <w:r>
              <w:rPr>
                <w:rFonts w:asciiTheme="majorHAnsi" w:hAnsiTheme="majorHAnsi" w:cstheme="majorHAnsi"/>
              </w:rPr>
              <w:t>Some policies or procedures recommend an end user or apprentice supervisor</w:t>
            </w:r>
          </w:p>
        </w:tc>
      </w:tr>
      <w:tr w:rsidR="00296A92" w:rsidRPr="00C1726B" w14:paraId="55A813AD" w14:textId="77777777" w:rsidTr="005F6793">
        <w:tc>
          <w:tcPr>
            <w:tcW w:w="3656" w:type="dxa"/>
            <w:shd w:val="clear" w:color="auto" w:fill="D9D9D9" w:themeFill="background1" w:themeFillShade="D9"/>
          </w:tcPr>
          <w:p w14:paraId="369EF263" w14:textId="37FD310B" w:rsidR="00296A92" w:rsidRPr="00296A92" w:rsidRDefault="00296A92" w:rsidP="00296A92">
            <w:pPr>
              <w:spacing w:line="276" w:lineRule="auto"/>
              <w:rPr>
                <w:rFonts w:asciiTheme="majorHAnsi" w:hAnsiTheme="majorHAnsi" w:cstheme="majorHAnsi"/>
                <w:b/>
                <w:bCs/>
              </w:rPr>
            </w:pPr>
            <w:r>
              <w:rPr>
                <w:rFonts w:asciiTheme="majorHAnsi" w:hAnsiTheme="majorHAnsi" w:cstheme="majorHAnsi"/>
                <w:b/>
                <w:bCs/>
              </w:rPr>
              <w:t>Candidature</w:t>
            </w:r>
          </w:p>
        </w:tc>
        <w:tc>
          <w:tcPr>
            <w:tcW w:w="5310" w:type="dxa"/>
            <w:shd w:val="clear" w:color="auto" w:fill="D9D9D9" w:themeFill="background1" w:themeFillShade="D9"/>
          </w:tcPr>
          <w:p w14:paraId="0AC57F0F" w14:textId="77777777" w:rsidR="00296A92" w:rsidRDefault="00296A92" w:rsidP="00296A92">
            <w:pPr>
              <w:pStyle w:val="ListParagraph"/>
              <w:spacing w:line="276" w:lineRule="auto"/>
              <w:ind w:left="360"/>
              <w:rPr>
                <w:rFonts w:asciiTheme="majorHAnsi" w:hAnsiTheme="majorHAnsi" w:cstheme="majorHAnsi"/>
              </w:rPr>
            </w:pPr>
          </w:p>
        </w:tc>
      </w:tr>
      <w:tr w:rsidR="00296A92" w:rsidRPr="00C1726B" w14:paraId="322C7639" w14:textId="77777777" w:rsidTr="005F6793">
        <w:tc>
          <w:tcPr>
            <w:tcW w:w="3656" w:type="dxa"/>
            <w:shd w:val="clear" w:color="auto" w:fill="D9D9D9" w:themeFill="background1" w:themeFillShade="D9"/>
          </w:tcPr>
          <w:p w14:paraId="1EFC6B26" w14:textId="573AB270" w:rsidR="00296A92" w:rsidRDefault="00296A92" w:rsidP="004B1944">
            <w:pPr>
              <w:pStyle w:val="ListParagraph"/>
              <w:numPr>
                <w:ilvl w:val="0"/>
                <w:numId w:val="1"/>
              </w:numPr>
              <w:spacing w:line="276" w:lineRule="auto"/>
              <w:rPr>
                <w:rFonts w:asciiTheme="majorHAnsi" w:hAnsiTheme="majorHAnsi" w:cstheme="majorHAnsi"/>
                <w:lang w:val="en-AU"/>
              </w:rPr>
            </w:pPr>
            <w:r>
              <w:rPr>
                <w:rFonts w:asciiTheme="majorHAnsi" w:hAnsiTheme="majorHAnsi" w:cstheme="majorHAnsi"/>
                <w:lang w:val="en-AU"/>
              </w:rPr>
              <w:t>Confirmation of candidature is due 12 months for full-time PhD candidates</w:t>
            </w:r>
          </w:p>
        </w:tc>
        <w:tc>
          <w:tcPr>
            <w:tcW w:w="5310" w:type="dxa"/>
            <w:shd w:val="clear" w:color="auto" w:fill="D9D9D9" w:themeFill="background1" w:themeFillShade="D9"/>
          </w:tcPr>
          <w:p w14:paraId="54A7531E" w14:textId="4DDB1587" w:rsidR="00296A92" w:rsidRDefault="00296A92" w:rsidP="00F4027F">
            <w:pPr>
              <w:pStyle w:val="ListParagraph"/>
              <w:numPr>
                <w:ilvl w:val="0"/>
                <w:numId w:val="1"/>
              </w:numPr>
              <w:spacing w:line="276" w:lineRule="auto"/>
              <w:rPr>
                <w:rFonts w:asciiTheme="majorHAnsi" w:hAnsiTheme="majorHAnsi" w:cstheme="majorHAnsi"/>
              </w:rPr>
            </w:pPr>
            <w:r>
              <w:rPr>
                <w:rFonts w:asciiTheme="majorHAnsi" w:hAnsiTheme="majorHAnsi" w:cstheme="majorHAnsi"/>
              </w:rPr>
              <w:t xml:space="preserve">Studies indicate that </w:t>
            </w:r>
            <w:r w:rsidR="005F6793">
              <w:rPr>
                <w:rFonts w:asciiTheme="majorHAnsi" w:hAnsiTheme="majorHAnsi" w:cstheme="majorHAnsi"/>
              </w:rPr>
              <w:t xml:space="preserve">deviations from </w:t>
            </w:r>
            <w:r>
              <w:rPr>
                <w:rFonts w:asciiTheme="majorHAnsi" w:hAnsiTheme="majorHAnsi" w:cstheme="majorHAnsi"/>
              </w:rPr>
              <w:t xml:space="preserve">9 months </w:t>
            </w:r>
            <w:r w:rsidR="005F6793">
              <w:rPr>
                <w:rFonts w:asciiTheme="majorHAnsi" w:hAnsiTheme="majorHAnsi" w:cstheme="majorHAnsi"/>
              </w:rPr>
              <w:t>are inversely related to</w:t>
            </w:r>
            <w:r>
              <w:rPr>
                <w:rFonts w:asciiTheme="majorHAnsi" w:hAnsiTheme="majorHAnsi" w:cstheme="majorHAnsi"/>
              </w:rPr>
              <w:t xml:space="preserve"> completion time—although the precise time does depend on </w:t>
            </w:r>
            <w:r w:rsidR="00DE0BE6">
              <w:rPr>
                <w:rFonts w:asciiTheme="majorHAnsi" w:hAnsiTheme="majorHAnsi" w:cstheme="majorHAnsi"/>
              </w:rPr>
              <w:t>the criteria that are applied to evaluate this confirmation</w:t>
            </w:r>
          </w:p>
        </w:tc>
      </w:tr>
    </w:tbl>
    <w:p w14:paraId="54482F08" w14:textId="77777777" w:rsidR="009C0239" w:rsidRDefault="009C0239" w:rsidP="000B0382">
      <w:pPr>
        <w:rPr>
          <w:rFonts w:asciiTheme="majorHAnsi" w:eastAsiaTheme="minorHAnsi" w:hAnsiTheme="majorHAnsi" w:cstheme="majorHAnsi"/>
          <w:sz w:val="22"/>
          <w:szCs w:val="22"/>
          <w:lang w:eastAsia="en-US"/>
        </w:rPr>
      </w:pPr>
    </w:p>
    <w:p w14:paraId="76D1F459" w14:textId="6F97DF55" w:rsidR="00960FF2" w:rsidRDefault="00960FF2" w:rsidP="000B0382">
      <w:pPr>
        <w:rPr>
          <w:rFonts w:asciiTheme="majorHAnsi" w:eastAsiaTheme="minorHAnsi" w:hAnsiTheme="majorHAnsi" w:cstheme="majorHAnsi"/>
          <w:sz w:val="22"/>
          <w:szCs w:val="22"/>
          <w:lang w:eastAsia="en-US"/>
        </w:rPr>
      </w:pPr>
    </w:p>
    <w:p w14:paraId="568FF5C9" w14:textId="7EB366EB" w:rsidR="00356B78" w:rsidRPr="004A0369" w:rsidRDefault="00960FF2">
      <w:pPr>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892"/>
      </w:tblGrid>
      <w:tr w:rsidR="00356B78" w:rsidRPr="00C1726B" w14:paraId="26157290" w14:textId="77777777" w:rsidTr="004B1944">
        <w:tc>
          <w:tcPr>
            <w:tcW w:w="1134" w:type="dxa"/>
          </w:tcPr>
          <w:p w14:paraId="63F65A66" w14:textId="1E15DA32" w:rsidR="00356B78" w:rsidRPr="00C1726B" w:rsidRDefault="00B153FC" w:rsidP="004B1944">
            <w:pPr>
              <w:spacing w:line="276" w:lineRule="auto"/>
              <w:rPr>
                <w:rFonts w:asciiTheme="majorHAnsi" w:hAnsiTheme="majorHAnsi" w:cstheme="majorHAnsi"/>
                <w:b/>
                <w:bCs/>
              </w:rPr>
            </w:pPr>
            <w:r w:rsidRPr="00C1726B">
              <w:rPr>
                <w:rFonts w:asciiTheme="majorHAnsi" w:hAnsiTheme="majorHAnsi" w:cstheme="majorHAnsi"/>
                <w:b/>
                <w:bCs/>
                <w:noProof/>
              </w:rPr>
              <w:lastRenderedPageBreak/>
              <w:drawing>
                <wp:inline distT="0" distB="0" distL="0" distR="0" wp14:anchorId="47607C84" wp14:editId="5B95B150">
                  <wp:extent cx="582930" cy="5829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930" cy="582930"/>
                          </a:xfrm>
                          <a:prstGeom prst="rect">
                            <a:avLst/>
                          </a:prstGeom>
                        </pic:spPr>
                      </pic:pic>
                    </a:graphicData>
                  </a:graphic>
                </wp:inline>
              </w:drawing>
            </w:r>
          </w:p>
        </w:tc>
        <w:tc>
          <w:tcPr>
            <w:tcW w:w="7892" w:type="dxa"/>
            <w:vAlign w:val="center"/>
          </w:tcPr>
          <w:p w14:paraId="7CF6E0A7" w14:textId="03FD7C24" w:rsidR="00356B78" w:rsidRPr="00C1726B" w:rsidRDefault="00356B78" w:rsidP="004B1944">
            <w:pPr>
              <w:pStyle w:val="Heading1"/>
              <w:outlineLvl w:val="0"/>
              <w:rPr>
                <w:b w:val="0"/>
                <w:bCs/>
                <w:sz w:val="22"/>
                <w:szCs w:val="22"/>
                <w:lang w:val="en-AU"/>
              </w:rPr>
            </w:pPr>
            <w:r w:rsidRPr="00C1726B">
              <w:rPr>
                <w:b w:val="0"/>
                <w:bCs/>
                <w:lang w:val="en-AU"/>
              </w:rPr>
              <w:t>Interviews</w:t>
            </w:r>
          </w:p>
        </w:tc>
      </w:tr>
    </w:tbl>
    <w:p w14:paraId="3FB6D42B" w14:textId="77777777" w:rsidR="00FB4A6A" w:rsidRPr="00C1726B" w:rsidRDefault="00FB4A6A" w:rsidP="003511AD">
      <w:pPr>
        <w:spacing w:line="276" w:lineRule="auto"/>
        <w:rPr>
          <w:rFonts w:asciiTheme="majorHAnsi" w:eastAsiaTheme="minorHAnsi" w:hAnsiTheme="majorHAnsi" w:cstheme="majorHAnsi"/>
          <w:b/>
          <w:bCs/>
          <w:sz w:val="22"/>
          <w:szCs w:val="22"/>
          <w:lang w:eastAsia="en-US"/>
        </w:rPr>
      </w:pPr>
    </w:p>
    <w:p w14:paraId="45962625" w14:textId="7983FBE0" w:rsidR="00311C51" w:rsidRPr="00C1726B" w:rsidRDefault="00F16CE2" w:rsidP="003511AD">
      <w:pPr>
        <w:spacing w:line="276" w:lineRule="auto"/>
        <w:rPr>
          <w:rFonts w:asciiTheme="majorHAnsi" w:eastAsiaTheme="minorHAnsi" w:hAnsiTheme="majorHAnsi" w:cstheme="majorHAnsi"/>
          <w:sz w:val="22"/>
          <w:szCs w:val="22"/>
          <w:lang w:eastAsia="en-US"/>
        </w:rPr>
      </w:pPr>
      <w:r w:rsidRPr="00C1726B">
        <w:rPr>
          <w:rFonts w:asciiTheme="majorHAnsi" w:eastAsiaTheme="minorHAnsi" w:hAnsiTheme="majorHAnsi" w:cstheme="majorHAnsi"/>
          <w:sz w:val="22"/>
          <w:szCs w:val="22"/>
          <w:lang w:eastAsia="en-US"/>
        </w:rPr>
        <w:t>I would then complement t</w:t>
      </w:r>
      <w:r w:rsidR="00356B78" w:rsidRPr="00C1726B">
        <w:rPr>
          <w:rFonts w:asciiTheme="majorHAnsi" w:eastAsiaTheme="minorHAnsi" w:hAnsiTheme="majorHAnsi" w:cstheme="majorHAnsi"/>
          <w:sz w:val="22"/>
          <w:szCs w:val="22"/>
          <w:lang w:eastAsia="en-US"/>
        </w:rPr>
        <w:t xml:space="preserve">he desktop review </w:t>
      </w:r>
      <w:r w:rsidRPr="00C1726B">
        <w:rPr>
          <w:rFonts w:asciiTheme="majorHAnsi" w:eastAsiaTheme="minorHAnsi" w:hAnsiTheme="majorHAnsi" w:cstheme="majorHAnsi"/>
          <w:sz w:val="22"/>
          <w:szCs w:val="22"/>
          <w:lang w:eastAsia="en-US"/>
        </w:rPr>
        <w:t>with interviews of</w:t>
      </w:r>
      <w:r w:rsidR="00356B78" w:rsidRPr="00C1726B">
        <w:rPr>
          <w:rFonts w:asciiTheme="majorHAnsi" w:eastAsiaTheme="minorHAnsi" w:hAnsiTheme="majorHAnsi" w:cstheme="majorHAnsi"/>
          <w:sz w:val="22"/>
          <w:szCs w:val="22"/>
          <w:lang w:eastAsia="en-US"/>
        </w:rPr>
        <w:t xml:space="preserve"> relevant stakeholders.  </w:t>
      </w:r>
      <w:r w:rsidR="00311C51" w:rsidRPr="00C1726B">
        <w:rPr>
          <w:rFonts w:asciiTheme="majorHAnsi" w:eastAsiaTheme="minorHAnsi" w:hAnsiTheme="majorHAnsi" w:cstheme="majorHAnsi"/>
          <w:sz w:val="22"/>
          <w:szCs w:val="22"/>
          <w:lang w:eastAsia="en-US"/>
        </w:rPr>
        <w:t>Several measures would be introduced t</w:t>
      </w:r>
      <w:r w:rsidR="00356B78" w:rsidRPr="00C1726B">
        <w:rPr>
          <w:rFonts w:asciiTheme="majorHAnsi" w:eastAsiaTheme="minorHAnsi" w:hAnsiTheme="majorHAnsi" w:cstheme="majorHAnsi"/>
          <w:sz w:val="22"/>
          <w:szCs w:val="22"/>
          <w:lang w:eastAsia="en-US"/>
        </w:rPr>
        <w:t xml:space="preserve">o prevent </w:t>
      </w:r>
      <w:r w:rsidR="00311C51" w:rsidRPr="00C1726B">
        <w:rPr>
          <w:rFonts w:asciiTheme="majorHAnsi" w:eastAsiaTheme="minorHAnsi" w:hAnsiTheme="majorHAnsi" w:cstheme="majorHAnsi"/>
          <w:sz w:val="22"/>
          <w:szCs w:val="22"/>
          <w:lang w:eastAsia="en-US"/>
        </w:rPr>
        <w:t>delayed responses to more pressing matters.  For example</w:t>
      </w:r>
    </w:p>
    <w:p w14:paraId="01EFCBC1" w14:textId="77777777" w:rsidR="00311C51" w:rsidRPr="00C1726B" w:rsidRDefault="00311C51" w:rsidP="003511AD">
      <w:pPr>
        <w:spacing w:line="276" w:lineRule="auto"/>
        <w:rPr>
          <w:rFonts w:asciiTheme="majorHAnsi" w:eastAsiaTheme="minorHAnsi" w:hAnsiTheme="majorHAnsi" w:cstheme="majorHAnsi"/>
          <w:sz w:val="22"/>
          <w:szCs w:val="22"/>
          <w:lang w:eastAsia="en-US"/>
        </w:rPr>
      </w:pPr>
    </w:p>
    <w:p w14:paraId="66CE43F3" w14:textId="79EEA0A4" w:rsidR="00FB4A6A" w:rsidRPr="00C1726B" w:rsidRDefault="00311C51" w:rsidP="00311C51">
      <w:pPr>
        <w:pStyle w:val="ListParagraph"/>
        <w:numPr>
          <w:ilvl w:val="0"/>
          <w:numId w:val="16"/>
        </w:numPr>
        <w:spacing w:line="276" w:lineRule="auto"/>
        <w:rPr>
          <w:rFonts w:asciiTheme="majorHAnsi" w:hAnsiTheme="majorHAnsi" w:cstheme="majorHAnsi"/>
          <w:b/>
          <w:bCs/>
          <w:sz w:val="22"/>
          <w:szCs w:val="22"/>
          <w:lang w:val="en-AU"/>
        </w:rPr>
      </w:pPr>
      <w:r w:rsidRPr="00C1726B">
        <w:rPr>
          <w:rFonts w:asciiTheme="majorHAnsi" w:hAnsiTheme="majorHAnsi" w:cstheme="majorHAnsi"/>
          <w:sz w:val="22"/>
          <w:szCs w:val="22"/>
          <w:lang w:val="en-AU"/>
        </w:rPr>
        <w:t>email invitations would prompt stakeholders</w:t>
      </w:r>
      <w:r w:rsidR="00B153FC" w:rsidRPr="00C1726B">
        <w:rPr>
          <w:rFonts w:asciiTheme="majorHAnsi" w:hAnsiTheme="majorHAnsi" w:cstheme="majorHAnsi"/>
          <w:sz w:val="22"/>
          <w:szCs w:val="22"/>
          <w:lang w:val="en-AU"/>
        </w:rPr>
        <w:t xml:space="preserve"> to express their initial concerns to identify matters that warrant urgent attention</w:t>
      </w:r>
    </w:p>
    <w:p w14:paraId="5295A8EA" w14:textId="09199153" w:rsidR="00B153FC" w:rsidRPr="00C1726B" w:rsidRDefault="00B153FC" w:rsidP="00311C51">
      <w:pPr>
        <w:pStyle w:val="ListParagraph"/>
        <w:numPr>
          <w:ilvl w:val="0"/>
          <w:numId w:val="16"/>
        </w:numPr>
        <w:spacing w:line="276" w:lineRule="auto"/>
        <w:rPr>
          <w:rFonts w:asciiTheme="majorHAnsi" w:hAnsiTheme="majorHAnsi" w:cstheme="majorHAnsi"/>
          <w:b/>
          <w:bCs/>
          <w:sz w:val="22"/>
          <w:szCs w:val="22"/>
          <w:lang w:val="en-AU"/>
        </w:rPr>
      </w:pPr>
      <w:r w:rsidRPr="00C1726B">
        <w:rPr>
          <w:rFonts w:asciiTheme="majorHAnsi" w:hAnsiTheme="majorHAnsi" w:cstheme="majorHAnsi"/>
          <w:sz w:val="22"/>
          <w:szCs w:val="22"/>
          <w:lang w:val="en-AU"/>
        </w:rPr>
        <w:t>a preliminary working report—that outlines the key concerns of stakeholders and possible avenues to address these concerns—would be available within two weeks and updated regularly</w:t>
      </w:r>
    </w:p>
    <w:p w14:paraId="34E8C2FE" w14:textId="2EF69BDC" w:rsidR="00B153FC" w:rsidRPr="00C1726B" w:rsidRDefault="00B153FC" w:rsidP="00B153FC">
      <w:pPr>
        <w:spacing w:line="276" w:lineRule="auto"/>
        <w:rPr>
          <w:rFonts w:asciiTheme="majorHAnsi" w:eastAsiaTheme="minorHAnsi" w:hAnsiTheme="majorHAnsi" w:cstheme="majorHAnsi"/>
          <w:b/>
          <w:bCs/>
          <w:sz w:val="22"/>
          <w:szCs w:val="22"/>
        </w:rPr>
      </w:pPr>
    </w:p>
    <w:p w14:paraId="45C6099C" w14:textId="1F7B2DE6" w:rsidR="00B153FC" w:rsidRPr="00C1726B" w:rsidRDefault="00400FFF" w:rsidP="009D1CD4">
      <w:pPr>
        <w:spacing w:line="276" w:lineRule="auto"/>
        <w:rPr>
          <w:rFonts w:asciiTheme="majorHAnsi" w:eastAsiaTheme="minorHAnsi" w:hAnsiTheme="majorHAnsi" w:cstheme="majorHAnsi"/>
          <w:sz w:val="22"/>
          <w:szCs w:val="22"/>
        </w:rPr>
      </w:pPr>
      <w:r w:rsidRPr="00C1726B">
        <w:rPr>
          <w:rFonts w:asciiTheme="majorHAnsi" w:eastAsiaTheme="minorHAnsi" w:hAnsiTheme="majorHAnsi" w:cstheme="majorHAnsi"/>
          <w:sz w:val="22"/>
          <w:szCs w:val="22"/>
        </w:rPr>
        <w:t xml:space="preserve">The key stakeholders would be finalised in consultation with the core team, such as Professor Kate McGrath, Associate Professor Alex Munt, and </w:t>
      </w:r>
      <w:r w:rsidR="009D1CD4" w:rsidRPr="00C1726B">
        <w:rPr>
          <w:rFonts w:asciiTheme="majorHAnsi" w:eastAsiaTheme="minorHAnsi" w:hAnsiTheme="majorHAnsi" w:cstheme="majorHAnsi"/>
          <w:sz w:val="22"/>
          <w:szCs w:val="22"/>
        </w:rPr>
        <w:t>Yamini Sandiran.  The stakeholders are likely to include</w:t>
      </w:r>
      <w:r w:rsidR="00BA0B83" w:rsidRPr="00C1726B">
        <w:rPr>
          <w:rFonts w:asciiTheme="majorHAnsi" w:eastAsiaTheme="minorHAnsi" w:hAnsiTheme="majorHAnsi" w:cstheme="majorHAnsi"/>
          <w:sz w:val="22"/>
          <w:szCs w:val="22"/>
        </w:rPr>
        <w:t xml:space="preserve"> at least</w:t>
      </w:r>
      <w:r w:rsidR="00C62D46" w:rsidRPr="00C1726B">
        <w:rPr>
          <w:rFonts w:asciiTheme="majorHAnsi" w:eastAsiaTheme="minorHAnsi" w:hAnsiTheme="majorHAnsi" w:cstheme="majorHAnsi"/>
          <w:sz w:val="22"/>
          <w:szCs w:val="22"/>
        </w:rPr>
        <w:t xml:space="preserve"> the individuals in the following table.</w:t>
      </w:r>
    </w:p>
    <w:p w14:paraId="539C8FA5" w14:textId="3BD4D7C4" w:rsidR="00C62D46" w:rsidRPr="00C1726B" w:rsidRDefault="00C62D46" w:rsidP="009D1CD4">
      <w:pPr>
        <w:spacing w:line="276" w:lineRule="auto"/>
        <w:rPr>
          <w:rFonts w:asciiTheme="majorHAnsi" w:eastAsiaTheme="minorHAnsi" w:hAnsiTheme="majorHAnsi" w:cstheme="maj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8901"/>
      </w:tblGrid>
      <w:tr w:rsidR="00C62D46" w:rsidRPr="00C1726B" w14:paraId="6BCDBA09" w14:textId="77777777" w:rsidTr="00C62D46">
        <w:tc>
          <w:tcPr>
            <w:tcW w:w="8901" w:type="dxa"/>
            <w:shd w:val="clear" w:color="auto" w:fill="00B0F0"/>
          </w:tcPr>
          <w:p w14:paraId="43C15B05" w14:textId="5043408E" w:rsidR="00C62D46" w:rsidRPr="00C1726B" w:rsidRDefault="00C62D46" w:rsidP="004B1944">
            <w:pPr>
              <w:spacing w:line="276" w:lineRule="auto"/>
              <w:jc w:val="center"/>
              <w:rPr>
                <w:rFonts w:asciiTheme="majorHAnsi" w:hAnsiTheme="majorHAnsi" w:cstheme="majorHAnsi"/>
                <w:color w:val="FFFFFF" w:themeColor="background1"/>
              </w:rPr>
            </w:pPr>
            <w:r w:rsidRPr="00C1726B">
              <w:rPr>
                <w:rFonts w:asciiTheme="majorHAnsi" w:hAnsiTheme="majorHAnsi" w:cstheme="majorHAnsi"/>
                <w:color w:val="FFFFFF" w:themeColor="background1"/>
              </w:rPr>
              <w:t>Potential stakeholders</w:t>
            </w:r>
          </w:p>
        </w:tc>
      </w:tr>
      <w:tr w:rsidR="00C62D46" w:rsidRPr="00C1726B" w14:paraId="5CF9F790" w14:textId="77777777" w:rsidTr="00C62D46">
        <w:tc>
          <w:tcPr>
            <w:tcW w:w="8901" w:type="dxa"/>
            <w:shd w:val="clear" w:color="auto" w:fill="D9D9D9" w:themeFill="background1" w:themeFillShade="D9"/>
          </w:tcPr>
          <w:p w14:paraId="16ABEC68" w14:textId="77777777" w:rsidR="00C62D46" w:rsidRPr="00C1726B" w:rsidRDefault="00C62D46" w:rsidP="00C62D46">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all the Responsible Academic Officers</w:t>
            </w:r>
          </w:p>
          <w:p w14:paraId="5C98FF90" w14:textId="77777777" w:rsidR="00C62D46" w:rsidRPr="00C1726B" w:rsidRDefault="00C62D46" w:rsidP="00C62D46">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all the HDR Administrative Coordinators</w:t>
            </w:r>
          </w:p>
          <w:p w14:paraId="74911079" w14:textId="77777777" w:rsidR="00C62D46" w:rsidRPr="00C1726B" w:rsidRDefault="00C62D46" w:rsidP="00C62D46">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all members of the Graduate Research School</w:t>
            </w:r>
          </w:p>
          <w:p w14:paraId="7C31F800" w14:textId="77777777" w:rsidR="00C62D46" w:rsidRPr="00C1726B" w:rsidRDefault="00C62D46" w:rsidP="00C62D46">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 xml:space="preserve">all members of the Higher Degree Research Board </w:t>
            </w:r>
          </w:p>
          <w:p w14:paraId="72C723F3" w14:textId="77777777" w:rsidR="00C62D46" w:rsidRDefault="00C62D46" w:rsidP="00C62D46">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students enrolled in the program and students enrolled in relevant pathway programs</w:t>
            </w:r>
          </w:p>
          <w:p w14:paraId="4E66E8B3" w14:textId="6AF15F32" w:rsidR="005E32E0" w:rsidRPr="00C1726B" w:rsidRDefault="005E32E0" w:rsidP="00C62D46">
            <w:pPr>
              <w:pStyle w:val="ListParagraph"/>
              <w:numPr>
                <w:ilvl w:val="0"/>
                <w:numId w:val="1"/>
              </w:numPr>
              <w:spacing w:line="276" w:lineRule="auto"/>
              <w:rPr>
                <w:rFonts w:asciiTheme="majorHAnsi" w:hAnsiTheme="majorHAnsi" w:cstheme="majorHAnsi"/>
                <w:lang w:val="en-AU"/>
              </w:rPr>
            </w:pPr>
            <w:r>
              <w:rPr>
                <w:rFonts w:asciiTheme="majorHAnsi" w:hAnsiTheme="majorHAnsi" w:cstheme="majorHAnsi"/>
                <w:lang w:val="en-AU"/>
              </w:rPr>
              <w:t>an industry partner associated with each Faculty or Institute</w:t>
            </w:r>
          </w:p>
        </w:tc>
      </w:tr>
    </w:tbl>
    <w:p w14:paraId="1EB70A31" w14:textId="37DC7BC7" w:rsidR="00C62D46" w:rsidRPr="00C1726B" w:rsidRDefault="00C62D46" w:rsidP="00B153FC">
      <w:pPr>
        <w:spacing w:line="276" w:lineRule="auto"/>
        <w:rPr>
          <w:rFonts w:asciiTheme="majorHAnsi" w:eastAsiaTheme="minorHAnsi" w:hAnsiTheme="majorHAnsi" w:cstheme="majorHAnsi"/>
          <w:sz w:val="22"/>
          <w:szCs w:val="22"/>
        </w:rPr>
      </w:pPr>
    </w:p>
    <w:p w14:paraId="20856254" w14:textId="0C9C7669" w:rsidR="00C62D46" w:rsidRPr="00C1726B" w:rsidRDefault="00C62D46" w:rsidP="00B153FC">
      <w:pPr>
        <w:spacing w:line="276" w:lineRule="auto"/>
        <w:rPr>
          <w:rFonts w:asciiTheme="majorHAnsi" w:eastAsiaTheme="minorHAnsi" w:hAnsiTheme="majorHAnsi" w:cstheme="majorHAnsi"/>
          <w:sz w:val="22"/>
          <w:szCs w:val="22"/>
        </w:rPr>
      </w:pPr>
      <w:r w:rsidRPr="00C1726B">
        <w:rPr>
          <w:rFonts w:asciiTheme="majorHAnsi" w:eastAsiaTheme="minorHAnsi" w:hAnsiTheme="majorHAnsi" w:cstheme="majorHAnsi"/>
          <w:sz w:val="22"/>
          <w:szCs w:val="22"/>
        </w:rPr>
        <w:t>I would tend to commence the interviews with stakeholders who the core team perceive as especially cooperative and helpful because</w:t>
      </w:r>
    </w:p>
    <w:p w14:paraId="697758C8" w14:textId="2295EB2B" w:rsidR="00C62D46" w:rsidRPr="00C1726B" w:rsidRDefault="00C62D46" w:rsidP="00B153FC">
      <w:pPr>
        <w:spacing w:line="276" w:lineRule="auto"/>
        <w:rPr>
          <w:rFonts w:asciiTheme="majorHAnsi" w:eastAsiaTheme="minorHAnsi" w:hAnsiTheme="majorHAnsi" w:cstheme="majorHAnsi"/>
          <w:sz w:val="22"/>
          <w:szCs w:val="22"/>
        </w:rPr>
      </w:pPr>
    </w:p>
    <w:p w14:paraId="6C6B836C" w14:textId="79A43C74" w:rsidR="00C62D46" w:rsidRPr="00C1726B" w:rsidRDefault="00C62D46" w:rsidP="00C62D46">
      <w:pPr>
        <w:pStyle w:val="ListParagraph"/>
        <w:numPr>
          <w:ilvl w:val="0"/>
          <w:numId w:val="18"/>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these stakeholders might help me understand the program better</w:t>
      </w:r>
    </w:p>
    <w:p w14:paraId="4B115529" w14:textId="3F6F4764" w:rsidR="00C62D46" w:rsidRPr="00C1726B" w:rsidRDefault="00C62D46" w:rsidP="00DD4A2E">
      <w:pPr>
        <w:pStyle w:val="ListParagraph"/>
        <w:numPr>
          <w:ilvl w:val="0"/>
          <w:numId w:val="18"/>
        </w:numPr>
        <w:spacing w:line="276" w:lineRule="auto"/>
        <w:rPr>
          <w:rFonts w:asciiTheme="majorHAnsi" w:hAnsiTheme="majorHAnsi" w:cstheme="majorHAnsi"/>
          <w:sz w:val="22"/>
          <w:szCs w:val="22"/>
          <w:lang w:val="en-AU"/>
        </w:rPr>
      </w:pPr>
      <w:r w:rsidRPr="00C1726B">
        <w:rPr>
          <w:rFonts w:asciiTheme="majorHAnsi" w:hAnsiTheme="majorHAnsi" w:cstheme="majorHAnsi"/>
          <w:sz w:val="22"/>
          <w:szCs w:val="22"/>
          <w:lang w:val="en-AU"/>
        </w:rPr>
        <w:t>I would be more informed before I speak to other stakeholders.</w:t>
      </w:r>
    </w:p>
    <w:p w14:paraId="766F26E0" w14:textId="77777777" w:rsidR="00C62D46" w:rsidRPr="00C1726B" w:rsidRDefault="00C62D46" w:rsidP="00B153FC">
      <w:pPr>
        <w:spacing w:line="276" w:lineRule="auto"/>
        <w:rPr>
          <w:rFonts w:asciiTheme="majorHAnsi" w:eastAsiaTheme="minorHAnsi" w:hAnsiTheme="majorHAnsi" w:cstheme="majorHAnsi"/>
          <w:sz w:val="22"/>
          <w:szCs w:val="22"/>
        </w:rPr>
      </w:pPr>
    </w:p>
    <w:p w14:paraId="706DDF96" w14:textId="333AB96D" w:rsidR="004B4BA4" w:rsidRPr="00C1726B" w:rsidRDefault="004B4BA4" w:rsidP="00B153FC">
      <w:pPr>
        <w:spacing w:line="276" w:lineRule="auto"/>
        <w:rPr>
          <w:rFonts w:asciiTheme="majorHAnsi" w:eastAsiaTheme="minorHAnsi" w:hAnsiTheme="majorHAnsi" w:cstheme="majorHAnsi"/>
          <w:sz w:val="22"/>
          <w:szCs w:val="22"/>
        </w:rPr>
      </w:pPr>
      <w:r w:rsidRPr="00C1726B">
        <w:rPr>
          <w:rFonts w:asciiTheme="majorHAnsi" w:eastAsiaTheme="minorHAnsi" w:hAnsiTheme="majorHAnsi" w:cstheme="majorHAnsi"/>
          <w:sz w:val="22"/>
          <w:szCs w:val="22"/>
        </w:rPr>
        <w:t xml:space="preserve">The interviews would primarily </w:t>
      </w:r>
      <w:r w:rsidR="00485ED3" w:rsidRPr="00C1726B">
        <w:rPr>
          <w:rFonts w:asciiTheme="majorHAnsi" w:eastAsiaTheme="minorHAnsi" w:hAnsiTheme="majorHAnsi" w:cstheme="majorHAnsi"/>
          <w:sz w:val="22"/>
          <w:szCs w:val="22"/>
        </w:rPr>
        <w:t xml:space="preserve">revolve around </w:t>
      </w:r>
      <w:r w:rsidR="00F16CE2" w:rsidRPr="00C1726B">
        <w:rPr>
          <w:rFonts w:asciiTheme="majorHAnsi" w:eastAsiaTheme="minorHAnsi" w:hAnsiTheme="majorHAnsi" w:cstheme="majorHAnsi"/>
          <w:sz w:val="22"/>
          <w:szCs w:val="22"/>
        </w:rPr>
        <w:t xml:space="preserve">the concerns of these stakeholders as well as their solutions.  In addition, over time, I would test a few potential initiatives and solutions.  The </w:t>
      </w:r>
      <w:r w:rsidR="00C62D46" w:rsidRPr="00C1726B">
        <w:rPr>
          <w:rFonts w:asciiTheme="majorHAnsi" w:eastAsiaTheme="minorHAnsi" w:hAnsiTheme="majorHAnsi" w:cstheme="majorHAnsi"/>
          <w:sz w:val="22"/>
          <w:szCs w:val="22"/>
        </w:rPr>
        <w:t>following table outlines a few initiatives I might test.</w:t>
      </w:r>
    </w:p>
    <w:p w14:paraId="6EE86243" w14:textId="640E921C" w:rsidR="00C62D46" w:rsidRPr="00C1726B" w:rsidRDefault="00C62D46" w:rsidP="00B153FC">
      <w:pPr>
        <w:spacing w:line="276" w:lineRule="auto"/>
        <w:rPr>
          <w:rFonts w:asciiTheme="majorHAnsi" w:eastAsiaTheme="minorHAnsi" w:hAnsiTheme="majorHAnsi" w:cstheme="maj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8901"/>
      </w:tblGrid>
      <w:tr w:rsidR="00697127" w:rsidRPr="00C1726B" w14:paraId="76CCB20D" w14:textId="77777777" w:rsidTr="004B1944">
        <w:tc>
          <w:tcPr>
            <w:tcW w:w="8901" w:type="dxa"/>
            <w:shd w:val="clear" w:color="auto" w:fill="00B0F0"/>
          </w:tcPr>
          <w:p w14:paraId="0A22DEDE" w14:textId="040FF466" w:rsidR="00697127" w:rsidRPr="00C1726B" w:rsidRDefault="00697127" w:rsidP="004B1944">
            <w:pPr>
              <w:spacing w:line="276" w:lineRule="auto"/>
              <w:jc w:val="center"/>
              <w:rPr>
                <w:rFonts w:asciiTheme="majorHAnsi" w:hAnsiTheme="majorHAnsi" w:cstheme="majorHAnsi"/>
                <w:color w:val="FFFFFF" w:themeColor="background1"/>
              </w:rPr>
            </w:pPr>
            <w:r w:rsidRPr="00C1726B">
              <w:rPr>
                <w:rFonts w:asciiTheme="majorHAnsi" w:hAnsiTheme="majorHAnsi" w:cstheme="majorHAnsi"/>
                <w:color w:val="FFFFFF" w:themeColor="background1"/>
              </w:rPr>
              <w:t>Potential initiatives</w:t>
            </w:r>
          </w:p>
        </w:tc>
      </w:tr>
      <w:tr w:rsidR="00697127" w:rsidRPr="00C1726B" w14:paraId="10782276" w14:textId="77777777" w:rsidTr="004B1944">
        <w:tc>
          <w:tcPr>
            <w:tcW w:w="8901" w:type="dxa"/>
            <w:shd w:val="clear" w:color="auto" w:fill="D9D9D9" w:themeFill="background1" w:themeFillShade="D9"/>
          </w:tcPr>
          <w:p w14:paraId="70EB5DBD" w14:textId="03BD3932" w:rsidR="00697127" w:rsidRPr="00C1726B" w:rsidRDefault="000954FB" w:rsidP="00697127">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 xml:space="preserve">A strategy around shaping and demonstrating, rather than accommodating, the future </w:t>
            </w:r>
          </w:p>
        </w:tc>
      </w:tr>
      <w:tr w:rsidR="00697127" w:rsidRPr="00C1726B" w14:paraId="11EBF6A3" w14:textId="77777777" w:rsidTr="004B1944">
        <w:tc>
          <w:tcPr>
            <w:tcW w:w="8901" w:type="dxa"/>
            <w:shd w:val="clear" w:color="auto" w:fill="D9D9D9" w:themeFill="background1" w:themeFillShade="D9"/>
          </w:tcPr>
          <w:p w14:paraId="41F5E8AC" w14:textId="08C528A0" w:rsidR="00697127" w:rsidRPr="00C1726B" w:rsidRDefault="000954FB" w:rsidP="00697127">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Rewards—such as seed funding, scarce opportunities, extra tuition, office space, or prizes—to students or teams that resolve specific problems with the course</w:t>
            </w:r>
          </w:p>
        </w:tc>
      </w:tr>
      <w:tr w:rsidR="00697127" w:rsidRPr="00C1726B" w14:paraId="53A273F3" w14:textId="77777777" w:rsidTr="004B1944">
        <w:tc>
          <w:tcPr>
            <w:tcW w:w="8901" w:type="dxa"/>
            <w:shd w:val="clear" w:color="auto" w:fill="D9D9D9" w:themeFill="background1" w:themeFillShade="D9"/>
          </w:tcPr>
          <w:p w14:paraId="4E093E28" w14:textId="5AC7BEFB" w:rsidR="00697127" w:rsidRPr="00C1726B" w:rsidRDefault="000954FB" w:rsidP="00697127">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 xml:space="preserve">An online adventure game to support candidates, attract applicants, </w:t>
            </w:r>
            <w:r w:rsidR="003C010C">
              <w:rPr>
                <w:rFonts w:asciiTheme="majorHAnsi" w:hAnsiTheme="majorHAnsi" w:cstheme="majorHAnsi"/>
                <w:lang w:val="en-AU"/>
              </w:rPr>
              <w:t>&amp;</w:t>
            </w:r>
            <w:r w:rsidRPr="00C1726B">
              <w:rPr>
                <w:rFonts w:asciiTheme="majorHAnsi" w:hAnsiTheme="majorHAnsi" w:cstheme="majorHAnsi"/>
                <w:lang w:val="en-AU"/>
              </w:rPr>
              <w:t xml:space="preserve"> interact with industry</w:t>
            </w:r>
          </w:p>
        </w:tc>
      </w:tr>
      <w:tr w:rsidR="00697127" w:rsidRPr="00C1726B" w14:paraId="443A85DA" w14:textId="77777777" w:rsidTr="004B1944">
        <w:tc>
          <w:tcPr>
            <w:tcW w:w="8901" w:type="dxa"/>
            <w:shd w:val="clear" w:color="auto" w:fill="D9D9D9" w:themeFill="background1" w:themeFillShade="D9"/>
          </w:tcPr>
          <w:p w14:paraId="3314E8FA" w14:textId="0D7B8948" w:rsidR="00697127" w:rsidRPr="00C1726B" w:rsidRDefault="000954FB" w:rsidP="00697127">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Templates on how industry can utilise HDR during and after completion</w:t>
            </w:r>
          </w:p>
        </w:tc>
      </w:tr>
      <w:tr w:rsidR="00697127" w:rsidRPr="00C1726B" w14:paraId="760E9C01" w14:textId="77777777" w:rsidTr="004B1944">
        <w:tc>
          <w:tcPr>
            <w:tcW w:w="8901" w:type="dxa"/>
            <w:shd w:val="clear" w:color="auto" w:fill="D9D9D9" w:themeFill="background1" w:themeFillShade="D9"/>
          </w:tcPr>
          <w:p w14:paraId="3E985C02" w14:textId="732EB9D4" w:rsidR="00697127" w:rsidRPr="00C1726B" w:rsidRDefault="000954FB" w:rsidP="00697127">
            <w:pPr>
              <w:pStyle w:val="ListParagraph"/>
              <w:numPr>
                <w:ilvl w:val="0"/>
                <w:numId w:val="1"/>
              </w:numPr>
              <w:spacing w:line="276" w:lineRule="auto"/>
              <w:rPr>
                <w:rFonts w:asciiTheme="majorHAnsi" w:hAnsiTheme="majorHAnsi" w:cstheme="majorHAnsi"/>
                <w:lang w:val="en-AU"/>
              </w:rPr>
            </w:pPr>
            <w:r w:rsidRPr="00C1726B">
              <w:rPr>
                <w:rFonts w:asciiTheme="majorHAnsi" w:hAnsiTheme="majorHAnsi" w:cstheme="majorHAnsi"/>
                <w:lang w:val="en-AU"/>
              </w:rPr>
              <w:t xml:space="preserve">A supervision point system to encourage supervisors to develop their supervision skills and contribute towards the program </w:t>
            </w:r>
          </w:p>
        </w:tc>
      </w:tr>
    </w:tbl>
    <w:p w14:paraId="5CC2F501" w14:textId="77777777" w:rsidR="00F67AB9" w:rsidRPr="00C1726B" w:rsidRDefault="00F67AB9" w:rsidP="003511AD">
      <w:pPr>
        <w:spacing w:line="276" w:lineRule="auto"/>
        <w:rPr>
          <w:rFonts w:asciiTheme="majorHAnsi" w:eastAsiaTheme="minorHAnsi" w:hAnsiTheme="majorHAnsi" w:cstheme="majorHAnsi"/>
          <w:b/>
          <w:bCs/>
          <w:sz w:val="22"/>
          <w:szCs w:val="22"/>
          <w:lang w:eastAsia="en-US"/>
        </w:rPr>
      </w:pPr>
    </w:p>
    <w:sectPr w:rsidR="00F67AB9" w:rsidRPr="00C172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78C9"/>
    <w:multiLevelType w:val="hybridMultilevel"/>
    <w:tmpl w:val="F7668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F66908"/>
    <w:multiLevelType w:val="hybridMultilevel"/>
    <w:tmpl w:val="5C884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BD59E1"/>
    <w:multiLevelType w:val="hybridMultilevel"/>
    <w:tmpl w:val="9BF45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671D99"/>
    <w:multiLevelType w:val="hybridMultilevel"/>
    <w:tmpl w:val="607A8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FC4461"/>
    <w:multiLevelType w:val="hybridMultilevel"/>
    <w:tmpl w:val="00507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B60D1D"/>
    <w:multiLevelType w:val="hybridMultilevel"/>
    <w:tmpl w:val="AC721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CF3C1C"/>
    <w:multiLevelType w:val="hybridMultilevel"/>
    <w:tmpl w:val="8340B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ED2FDC"/>
    <w:multiLevelType w:val="hybridMultilevel"/>
    <w:tmpl w:val="771A9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FC7969"/>
    <w:multiLevelType w:val="hybridMultilevel"/>
    <w:tmpl w:val="F6EAF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7C12B3"/>
    <w:multiLevelType w:val="hybridMultilevel"/>
    <w:tmpl w:val="2F565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542C79"/>
    <w:multiLevelType w:val="hybridMultilevel"/>
    <w:tmpl w:val="D6D0A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664749"/>
    <w:multiLevelType w:val="hybridMultilevel"/>
    <w:tmpl w:val="0A48A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8F1DF6"/>
    <w:multiLevelType w:val="hybridMultilevel"/>
    <w:tmpl w:val="1C72A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B33E1A"/>
    <w:multiLevelType w:val="hybridMultilevel"/>
    <w:tmpl w:val="10840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A1096B"/>
    <w:multiLevelType w:val="hybridMultilevel"/>
    <w:tmpl w:val="F1BC4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FC25BB"/>
    <w:multiLevelType w:val="hybridMultilevel"/>
    <w:tmpl w:val="83748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CE08DC"/>
    <w:multiLevelType w:val="hybridMultilevel"/>
    <w:tmpl w:val="331E5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9D85F86"/>
    <w:multiLevelType w:val="hybridMultilevel"/>
    <w:tmpl w:val="DE3C1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162F86"/>
    <w:multiLevelType w:val="hybridMultilevel"/>
    <w:tmpl w:val="0930E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F511BA"/>
    <w:multiLevelType w:val="hybridMultilevel"/>
    <w:tmpl w:val="6542F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CF484E"/>
    <w:multiLevelType w:val="hybridMultilevel"/>
    <w:tmpl w:val="3D122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825586"/>
    <w:multiLevelType w:val="hybridMultilevel"/>
    <w:tmpl w:val="5D4E03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5065A82"/>
    <w:multiLevelType w:val="hybridMultilevel"/>
    <w:tmpl w:val="C818C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7672C4E"/>
    <w:multiLevelType w:val="hybridMultilevel"/>
    <w:tmpl w:val="D14E2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C875227"/>
    <w:multiLevelType w:val="hybridMultilevel"/>
    <w:tmpl w:val="F6944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9C01F2"/>
    <w:multiLevelType w:val="hybridMultilevel"/>
    <w:tmpl w:val="C4D001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F1C2410"/>
    <w:multiLevelType w:val="hybridMultilevel"/>
    <w:tmpl w:val="709A5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8"/>
  </w:num>
  <w:num w:numId="3">
    <w:abstractNumId w:val="11"/>
  </w:num>
  <w:num w:numId="4">
    <w:abstractNumId w:val="14"/>
  </w:num>
  <w:num w:numId="5">
    <w:abstractNumId w:val="16"/>
  </w:num>
  <w:num w:numId="6">
    <w:abstractNumId w:val="7"/>
  </w:num>
  <w:num w:numId="7">
    <w:abstractNumId w:val="6"/>
  </w:num>
  <w:num w:numId="8">
    <w:abstractNumId w:val="24"/>
  </w:num>
  <w:num w:numId="9">
    <w:abstractNumId w:val="10"/>
  </w:num>
  <w:num w:numId="10">
    <w:abstractNumId w:val="15"/>
  </w:num>
  <w:num w:numId="11">
    <w:abstractNumId w:val="4"/>
  </w:num>
  <w:num w:numId="12">
    <w:abstractNumId w:val="12"/>
  </w:num>
  <w:num w:numId="13">
    <w:abstractNumId w:val="22"/>
  </w:num>
  <w:num w:numId="14">
    <w:abstractNumId w:val="5"/>
  </w:num>
  <w:num w:numId="15">
    <w:abstractNumId w:val="2"/>
  </w:num>
  <w:num w:numId="16">
    <w:abstractNumId w:val="23"/>
  </w:num>
  <w:num w:numId="17">
    <w:abstractNumId w:val="19"/>
  </w:num>
  <w:num w:numId="18">
    <w:abstractNumId w:val="25"/>
  </w:num>
  <w:num w:numId="19">
    <w:abstractNumId w:val="13"/>
  </w:num>
  <w:num w:numId="20">
    <w:abstractNumId w:val="9"/>
  </w:num>
  <w:num w:numId="21">
    <w:abstractNumId w:val="17"/>
  </w:num>
  <w:num w:numId="22">
    <w:abstractNumId w:val="20"/>
  </w:num>
  <w:num w:numId="23">
    <w:abstractNumId w:val="21"/>
  </w:num>
  <w:num w:numId="24">
    <w:abstractNumId w:val="8"/>
  </w:num>
  <w:num w:numId="25">
    <w:abstractNumId w:val="26"/>
  </w:num>
  <w:num w:numId="26">
    <w:abstractNumId w:val="1"/>
  </w:num>
  <w:num w:numId="2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46"/>
    <w:rsid w:val="00001012"/>
    <w:rsid w:val="00002624"/>
    <w:rsid w:val="000036C7"/>
    <w:rsid w:val="0000495C"/>
    <w:rsid w:val="00007664"/>
    <w:rsid w:val="00013963"/>
    <w:rsid w:val="00021790"/>
    <w:rsid w:val="00023A71"/>
    <w:rsid w:val="00052735"/>
    <w:rsid w:val="00056C1A"/>
    <w:rsid w:val="00060375"/>
    <w:rsid w:val="0006044D"/>
    <w:rsid w:val="0006417B"/>
    <w:rsid w:val="000644EB"/>
    <w:rsid w:val="00067BE4"/>
    <w:rsid w:val="00077783"/>
    <w:rsid w:val="000839E7"/>
    <w:rsid w:val="00087F54"/>
    <w:rsid w:val="00090F9C"/>
    <w:rsid w:val="000954FB"/>
    <w:rsid w:val="0009661A"/>
    <w:rsid w:val="00096F35"/>
    <w:rsid w:val="000A15F7"/>
    <w:rsid w:val="000A35A9"/>
    <w:rsid w:val="000A3E8D"/>
    <w:rsid w:val="000B0382"/>
    <w:rsid w:val="000B090B"/>
    <w:rsid w:val="000B0A7D"/>
    <w:rsid w:val="000B2091"/>
    <w:rsid w:val="000B362C"/>
    <w:rsid w:val="000C1185"/>
    <w:rsid w:val="000C4B5B"/>
    <w:rsid w:val="000C6FC2"/>
    <w:rsid w:val="000D2D0E"/>
    <w:rsid w:val="000D7EA8"/>
    <w:rsid w:val="000E00F6"/>
    <w:rsid w:val="000E682E"/>
    <w:rsid w:val="000E7133"/>
    <w:rsid w:val="000F0768"/>
    <w:rsid w:val="000F1E00"/>
    <w:rsid w:val="000F42EC"/>
    <w:rsid w:val="000F4FC3"/>
    <w:rsid w:val="000F76F4"/>
    <w:rsid w:val="00103D9F"/>
    <w:rsid w:val="00104770"/>
    <w:rsid w:val="00111A06"/>
    <w:rsid w:val="001132D8"/>
    <w:rsid w:val="001140D5"/>
    <w:rsid w:val="00116698"/>
    <w:rsid w:val="0011701A"/>
    <w:rsid w:val="00117959"/>
    <w:rsid w:val="001216C5"/>
    <w:rsid w:val="001224FD"/>
    <w:rsid w:val="00131169"/>
    <w:rsid w:val="0013159C"/>
    <w:rsid w:val="001327A9"/>
    <w:rsid w:val="00132CCC"/>
    <w:rsid w:val="0013715C"/>
    <w:rsid w:val="00150550"/>
    <w:rsid w:val="001551FC"/>
    <w:rsid w:val="001558F2"/>
    <w:rsid w:val="0016245C"/>
    <w:rsid w:val="001625F3"/>
    <w:rsid w:val="00171602"/>
    <w:rsid w:val="00172385"/>
    <w:rsid w:val="001751F1"/>
    <w:rsid w:val="00176691"/>
    <w:rsid w:val="00183881"/>
    <w:rsid w:val="00184BB9"/>
    <w:rsid w:val="001867F0"/>
    <w:rsid w:val="00190453"/>
    <w:rsid w:val="0019684D"/>
    <w:rsid w:val="00196D97"/>
    <w:rsid w:val="001A66AA"/>
    <w:rsid w:val="001A6CA6"/>
    <w:rsid w:val="001C4971"/>
    <w:rsid w:val="001C5C19"/>
    <w:rsid w:val="001C5FAF"/>
    <w:rsid w:val="001C76E2"/>
    <w:rsid w:val="001D03FD"/>
    <w:rsid w:val="001D0660"/>
    <w:rsid w:val="001D1793"/>
    <w:rsid w:val="001D3881"/>
    <w:rsid w:val="001D5308"/>
    <w:rsid w:val="001D5AFE"/>
    <w:rsid w:val="001D7B53"/>
    <w:rsid w:val="001E0A05"/>
    <w:rsid w:val="001E5A08"/>
    <w:rsid w:val="001F499D"/>
    <w:rsid w:val="001F5B10"/>
    <w:rsid w:val="001F76CE"/>
    <w:rsid w:val="002079F8"/>
    <w:rsid w:val="00214C2C"/>
    <w:rsid w:val="00217694"/>
    <w:rsid w:val="00222447"/>
    <w:rsid w:val="00224035"/>
    <w:rsid w:val="00233529"/>
    <w:rsid w:val="002415F0"/>
    <w:rsid w:val="00242A7A"/>
    <w:rsid w:val="00246370"/>
    <w:rsid w:val="00264A08"/>
    <w:rsid w:val="00264AE4"/>
    <w:rsid w:val="00264FC3"/>
    <w:rsid w:val="002741AA"/>
    <w:rsid w:val="00275CEE"/>
    <w:rsid w:val="002775A2"/>
    <w:rsid w:val="00281FB6"/>
    <w:rsid w:val="00285C01"/>
    <w:rsid w:val="002870E9"/>
    <w:rsid w:val="00296382"/>
    <w:rsid w:val="0029666F"/>
    <w:rsid w:val="00296A92"/>
    <w:rsid w:val="00296C9F"/>
    <w:rsid w:val="002A4993"/>
    <w:rsid w:val="002A6A73"/>
    <w:rsid w:val="002B1873"/>
    <w:rsid w:val="002B5719"/>
    <w:rsid w:val="002B6919"/>
    <w:rsid w:val="002C4231"/>
    <w:rsid w:val="002D3435"/>
    <w:rsid w:val="002D66C3"/>
    <w:rsid w:val="002D6A09"/>
    <w:rsid w:val="002D7542"/>
    <w:rsid w:val="002E1CC6"/>
    <w:rsid w:val="002E305E"/>
    <w:rsid w:val="002E472A"/>
    <w:rsid w:val="002E6CE9"/>
    <w:rsid w:val="002F1E0F"/>
    <w:rsid w:val="002F329F"/>
    <w:rsid w:val="002F53DE"/>
    <w:rsid w:val="002F6430"/>
    <w:rsid w:val="00301B30"/>
    <w:rsid w:val="003025A3"/>
    <w:rsid w:val="00303CF8"/>
    <w:rsid w:val="003048D3"/>
    <w:rsid w:val="00306F76"/>
    <w:rsid w:val="00307C88"/>
    <w:rsid w:val="00311C51"/>
    <w:rsid w:val="0032229B"/>
    <w:rsid w:val="00324220"/>
    <w:rsid w:val="0032428A"/>
    <w:rsid w:val="00325702"/>
    <w:rsid w:val="003261EF"/>
    <w:rsid w:val="00344B35"/>
    <w:rsid w:val="00347F8B"/>
    <w:rsid w:val="003511AD"/>
    <w:rsid w:val="003520C9"/>
    <w:rsid w:val="0035293C"/>
    <w:rsid w:val="00354FA7"/>
    <w:rsid w:val="00356B78"/>
    <w:rsid w:val="00356C98"/>
    <w:rsid w:val="00361182"/>
    <w:rsid w:val="00364504"/>
    <w:rsid w:val="00371678"/>
    <w:rsid w:val="00373E8C"/>
    <w:rsid w:val="00375363"/>
    <w:rsid w:val="003754C1"/>
    <w:rsid w:val="00376935"/>
    <w:rsid w:val="00376A1E"/>
    <w:rsid w:val="00376BCC"/>
    <w:rsid w:val="0037799F"/>
    <w:rsid w:val="00377BD3"/>
    <w:rsid w:val="003807A5"/>
    <w:rsid w:val="00382A40"/>
    <w:rsid w:val="00392F87"/>
    <w:rsid w:val="00395E8F"/>
    <w:rsid w:val="003A463A"/>
    <w:rsid w:val="003A6523"/>
    <w:rsid w:val="003A656A"/>
    <w:rsid w:val="003A6ECE"/>
    <w:rsid w:val="003B054A"/>
    <w:rsid w:val="003B12B7"/>
    <w:rsid w:val="003B1FD2"/>
    <w:rsid w:val="003B49DC"/>
    <w:rsid w:val="003C010C"/>
    <w:rsid w:val="003C3527"/>
    <w:rsid w:val="003C39DF"/>
    <w:rsid w:val="003D238D"/>
    <w:rsid w:val="003D3255"/>
    <w:rsid w:val="003D561E"/>
    <w:rsid w:val="003E204D"/>
    <w:rsid w:val="003E5CB3"/>
    <w:rsid w:val="003E6AAE"/>
    <w:rsid w:val="003F0205"/>
    <w:rsid w:val="003F71A0"/>
    <w:rsid w:val="003F72C6"/>
    <w:rsid w:val="00400FFF"/>
    <w:rsid w:val="00407C37"/>
    <w:rsid w:val="004165D9"/>
    <w:rsid w:val="00421E8E"/>
    <w:rsid w:val="00425BAA"/>
    <w:rsid w:val="00425F22"/>
    <w:rsid w:val="00426DDB"/>
    <w:rsid w:val="00427F83"/>
    <w:rsid w:val="0044147D"/>
    <w:rsid w:val="004418B2"/>
    <w:rsid w:val="00442A05"/>
    <w:rsid w:val="00447BA2"/>
    <w:rsid w:val="00450916"/>
    <w:rsid w:val="00451764"/>
    <w:rsid w:val="00453925"/>
    <w:rsid w:val="0045474D"/>
    <w:rsid w:val="00454967"/>
    <w:rsid w:val="00455C55"/>
    <w:rsid w:val="00463820"/>
    <w:rsid w:val="004725E4"/>
    <w:rsid w:val="0048243E"/>
    <w:rsid w:val="00482D90"/>
    <w:rsid w:val="00485CBF"/>
    <w:rsid w:val="00485ED3"/>
    <w:rsid w:val="004868B6"/>
    <w:rsid w:val="004904FF"/>
    <w:rsid w:val="00491B9D"/>
    <w:rsid w:val="00496491"/>
    <w:rsid w:val="004A0369"/>
    <w:rsid w:val="004B0307"/>
    <w:rsid w:val="004B05AC"/>
    <w:rsid w:val="004B3A38"/>
    <w:rsid w:val="004B42AD"/>
    <w:rsid w:val="004B4BA4"/>
    <w:rsid w:val="004B52EA"/>
    <w:rsid w:val="004C5D4E"/>
    <w:rsid w:val="004D1941"/>
    <w:rsid w:val="004D3705"/>
    <w:rsid w:val="004D3E59"/>
    <w:rsid w:val="004F129E"/>
    <w:rsid w:val="004F1D55"/>
    <w:rsid w:val="005039B2"/>
    <w:rsid w:val="00503AA9"/>
    <w:rsid w:val="00505378"/>
    <w:rsid w:val="00525E16"/>
    <w:rsid w:val="0052617D"/>
    <w:rsid w:val="005261B2"/>
    <w:rsid w:val="00527A50"/>
    <w:rsid w:val="00527B46"/>
    <w:rsid w:val="00527BD8"/>
    <w:rsid w:val="00530DA0"/>
    <w:rsid w:val="00531DAC"/>
    <w:rsid w:val="005408F0"/>
    <w:rsid w:val="00551F37"/>
    <w:rsid w:val="005530C2"/>
    <w:rsid w:val="00555A7B"/>
    <w:rsid w:val="005629FD"/>
    <w:rsid w:val="00570711"/>
    <w:rsid w:val="005707D2"/>
    <w:rsid w:val="0058754D"/>
    <w:rsid w:val="00590C75"/>
    <w:rsid w:val="005A32E7"/>
    <w:rsid w:val="005B186B"/>
    <w:rsid w:val="005B2321"/>
    <w:rsid w:val="005B6457"/>
    <w:rsid w:val="005C262C"/>
    <w:rsid w:val="005C5965"/>
    <w:rsid w:val="005C7D81"/>
    <w:rsid w:val="005D0C28"/>
    <w:rsid w:val="005D1F79"/>
    <w:rsid w:val="005D7FD4"/>
    <w:rsid w:val="005E32E0"/>
    <w:rsid w:val="005E367F"/>
    <w:rsid w:val="005E62B6"/>
    <w:rsid w:val="005F0926"/>
    <w:rsid w:val="005F3948"/>
    <w:rsid w:val="005F5B5A"/>
    <w:rsid w:val="005F6793"/>
    <w:rsid w:val="00601AB9"/>
    <w:rsid w:val="00602EC8"/>
    <w:rsid w:val="006035DB"/>
    <w:rsid w:val="00603BF9"/>
    <w:rsid w:val="00603F86"/>
    <w:rsid w:val="00610FBF"/>
    <w:rsid w:val="00613554"/>
    <w:rsid w:val="00631AC7"/>
    <w:rsid w:val="006379DE"/>
    <w:rsid w:val="00640178"/>
    <w:rsid w:val="00643A59"/>
    <w:rsid w:val="00651CC8"/>
    <w:rsid w:val="00652064"/>
    <w:rsid w:val="00652780"/>
    <w:rsid w:val="00660871"/>
    <w:rsid w:val="00660917"/>
    <w:rsid w:val="006616F0"/>
    <w:rsid w:val="00663631"/>
    <w:rsid w:val="00663D6A"/>
    <w:rsid w:val="00675960"/>
    <w:rsid w:val="00690C5F"/>
    <w:rsid w:val="006928E7"/>
    <w:rsid w:val="006949A3"/>
    <w:rsid w:val="00697127"/>
    <w:rsid w:val="006A26D8"/>
    <w:rsid w:val="006B5F47"/>
    <w:rsid w:val="006B7740"/>
    <w:rsid w:val="006C190C"/>
    <w:rsid w:val="006C1937"/>
    <w:rsid w:val="006C3B0D"/>
    <w:rsid w:val="006C6029"/>
    <w:rsid w:val="006D29CC"/>
    <w:rsid w:val="006D60A9"/>
    <w:rsid w:val="006E493F"/>
    <w:rsid w:val="006E5360"/>
    <w:rsid w:val="006F200F"/>
    <w:rsid w:val="006F2745"/>
    <w:rsid w:val="006F390A"/>
    <w:rsid w:val="006F47A3"/>
    <w:rsid w:val="006F7C82"/>
    <w:rsid w:val="00704C8C"/>
    <w:rsid w:val="0071252E"/>
    <w:rsid w:val="0072103D"/>
    <w:rsid w:val="00723BD4"/>
    <w:rsid w:val="0072462D"/>
    <w:rsid w:val="00725AE7"/>
    <w:rsid w:val="00730E90"/>
    <w:rsid w:val="00732CD9"/>
    <w:rsid w:val="00734B5B"/>
    <w:rsid w:val="007359FE"/>
    <w:rsid w:val="00742E97"/>
    <w:rsid w:val="00754E31"/>
    <w:rsid w:val="00760FD9"/>
    <w:rsid w:val="007613E5"/>
    <w:rsid w:val="00763DFC"/>
    <w:rsid w:val="0076514D"/>
    <w:rsid w:val="007704F9"/>
    <w:rsid w:val="00772C00"/>
    <w:rsid w:val="00772D11"/>
    <w:rsid w:val="00777A52"/>
    <w:rsid w:val="007801D0"/>
    <w:rsid w:val="00780EDE"/>
    <w:rsid w:val="00782A56"/>
    <w:rsid w:val="00790B7B"/>
    <w:rsid w:val="00791648"/>
    <w:rsid w:val="007A7A89"/>
    <w:rsid w:val="007B0F50"/>
    <w:rsid w:val="007C1294"/>
    <w:rsid w:val="007C1A37"/>
    <w:rsid w:val="007D0D44"/>
    <w:rsid w:val="007D24C4"/>
    <w:rsid w:val="007D2F1A"/>
    <w:rsid w:val="007E053D"/>
    <w:rsid w:val="007E374F"/>
    <w:rsid w:val="007E4C2F"/>
    <w:rsid w:val="007E4F50"/>
    <w:rsid w:val="007E688C"/>
    <w:rsid w:val="007F1480"/>
    <w:rsid w:val="007F2BE4"/>
    <w:rsid w:val="007F40D6"/>
    <w:rsid w:val="007F54B5"/>
    <w:rsid w:val="007F604B"/>
    <w:rsid w:val="00800838"/>
    <w:rsid w:val="008023D7"/>
    <w:rsid w:val="008045E0"/>
    <w:rsid w:val="00810CAC"/>
    <w:rsid w:val="00812CE9"/>
    <w:rsid w:val="00817A2F"/>
    <w:rsid w:val="008209A4"/>
    <w:rsid w:val="0082491E"/>
    <w:rsid w:val="00825D1D"/>
    <w:rsid w:val="008276BB"/>
    <w:rsid w:val="008359B0"/>
    <w:rsid w:val="00840A25"/>
    <w:rsid w:val="0084360D"/>
    <w:rsid w:val="00845CA4"/>
    <w:rsid w:val="00846274"/>
    <w:rsid w:val="00855AB6"/>
    <w:rsid w:val="008562AA"/>
    <w:rsid w:val="00857FE2"/>
    <w:rsid w:val="00862B26"/>
    <w:rsid w:val="008727E4"/>
    <w:rsid w:val="00875812"/>
    <w:rsid w:val="0088188F"/>
    <w:rsid w:val="0088197D"/>
    <w:rsid w:val="00883570"/>
    <w:rsid w:val="00892032"/>
    <w:rsid w:val="00893773"/>
    <w:rsid w:val="008966B6"/>
    <w:rsid w:val="008A0D01"/>
    <w:rsid w:val="008A3016"/>
    <w:rsid w:val="008A6DB1"/>
    <w:rsid w:val="008A75B5"/>
    <w:rsid w:val="008B4954"/>
    <w:rsid w:val="008B7F3B"/>
    <w:rsid w:val="008C112B"/>
    <w:rsid w:val="008C4062"/>
    <w:rsid w:val="008D2D57"/>
    <w:rsid w:val="008E035B"/>
    <w:rsid w:val="008E4017"/>
    <w:rsid w:val="008E531B"/>
    <w:rsid w:val="008E76EB"/>
    <w:rsid w:val="008F0FAC"/>
    <w:rsid w:val="008F25FE"/>
    <w:rsid w:val="00901747"/>
    <w:rsid w:val="00903208"/>
    <w:rsid w:val="00925703"/>
    <w:rsid w:val="0093504D"/>
    <w:rsid w:val="0094071C"/>
    <w:rsid w:val="00942856"/>
    <w:rsid w:val="00942E31"/>
    <w:rsid w:val="0094319C"/>
    <w:rsid w:val="00950DEB"/>
    <w:rsid w:val="00957F5A"/>
    <w:rsid w:val="00960FF2"/>
    <w:rsid w:val="00970D60"/>
    <w:rsid w:val="0097451C"/>
    <w:rsid w:val="0097586A"/>
    <w:rsid w:val="00975EBE"/>
    <w:rsid w:val="0098281F"/>
    <w:rsid w:val="00984EB4"/>
    <w:rsid w:val="009854B2"/>
    <w:rsid w:val="00985BAC"/>
    <w:rsid w:val="009868C9"/>
    <w:rsid w:val="00987C84"/>
    <w:rsid w:val="00997D60"/>
    <w:rsid w:val="009A47D7"/>
    <w:rsid w:val="009A6153"/>
    <w:rsid w:val="009B286F"/>
    <w:rsid w:val="009B5057"/>
    <w:rsid w:val="009C0239"/>
    <w:rsid w:val="009C1D10"/>
    <w:rsid w:val="009C4932"/>
    <w:rsid w:val="009C5113"/>
    <w:rsid w:val="009C5FE4"/>
    <w:rsid w:val="009C68B2"/>
    <w:rsid w:val="009D1CD4"/>
    <w:rsid w:val="009D5BA7"/>
    <w:rsid w:val="009D7C51"/>
    <w:rsid w:val="009E1B23"/>
    <w:rsid w:val="009E3178"/>
    <w:rsid w:val="009F0634"/>
    <w:rsid w:val="009F127C"/>
    <w:rsid w:val="009F4D3E"/>
    <w:rsid w:val="00A00BE6"/>
    <w:rsid w:val="00A15F58"/>
    <w:rsid w:val="00A16AF9"/>
    <w:rsid w:val="00A16BEA"/>
    <w:rsid w:val="00A25D07"/>
    <w:rsid w:val="00A27E42"/>
    <w:rsid w:val="00A305B5"/>
    <w:rsid w:val="00A330AF"/>
    <w:rsid w:val="00A330E3"/>
    <w:rsid w:val="00A35B78"/>
    <w:rsid w:val="00A44735"/>
    <w:rsid w:val="00A44DAC"/>
    <w:rsid w:val="00A55FF0"/>
    <w:rsid w:val="00A5738D"/>
    <w:rsid w:val="00A637A1"/>
    <w:rsid w:val="00A67252"/>
    <w:rsid w:val="00A676B2"/>
    <w:rsid w:val="00A73332"/>
    <w:rsid w:val="00A74122"/>
    <w:rsid w:val="00A77725"/>
    <w:rsid w:val="00A832D8"/>
    <w:rsid w:val="00A86903"/>
    <w:rsid w:val="00A8708F"/>
    <w:rsid w:val="00A919D2"/>
    <w:rsid w:val="00A9428D"/>
    <w:rsid w:val="00A96A46"/>
    <w:rsid w:val="00A97F1F"/>
    <w:rsid w:val="00AA08FE"/>
    <w:rsid w:val="00AA3BF5"/>
    <w:rsid w:val="00AA568D"/>
    <w:rsid w:val="00AB14F6"/>
    <w:rsid w:val="00AB1720"/>
    <w:rsid w:val="00AB1EDE"/>
    <w:rsid w:val="00AC2384"/>
    <w:rsid w:val="00AC5634"/>
    <w:rsid w:val="00AD1FBB"/>
    <w:rsid w:val="00AD5A4F"/>
    <w:rsid w:val="00AD6EB0"/>
    <w:rsid w:val="00AD7A51"/>
    <w:rsid w:val="00AE004C"/>
    <w:rsid w:val="00AE09B4"/>
    <w:rsid w:val="00AE0AEB"/>
    <w:rsid w:val="00AE2892"/>
    <w:rsid w:val="00AF544C"/>
    <w:rsid w:val="00AF64F0"/>
    <w:rsid w:val="00AF6FCC"/>
    <w:rsid w:val="00B06DFE"/>
    <w:rsid w:val="00B07D81"/>
    <w:rsid w:val="00B14030"/>
    <w:rsid w:val="00B14348"/>
    <w:rsid w:val="00B153FC"/>
    <w:rsid w:val="00B157D5"/>
    <w:rsid w:val="00B20FB8"/>
    <w:rsid w:val="00B21C83"/>
    <w:rsid w:val="00B23F7A"/>
    <w:rsid w:val="00B264C2"/>
    <w:rsid w:val="00B26A8C"/>
    <w:rsid w:val="00B30802"/>
    <w:rsid w:val="00B31243"/>
    <w:rsid w:val="00B35A10"/>
    <w:rsid w:val="00B3643A"/>
    <w:rsid w:val="00B371D4"/>
    <w:rsid w:val="00B4203B"/>
    <w:rsid w:val="00B42BB3"/>
    <w:rsid w:val="00B449C7"/>
    <w:rsid w:val="00B50D7A"/>
    <w:rsid w:val="00B51F47"/>
    <w:rsid w:val="00B53511"/>
    <w:rsid w:val="00B548DD"/>
    <w:rsid w:val="00B57783"/>
    <w:rsid w:val="00B67143"/>
    <w:rsid w:val="00B7326C"/>
    <w:rsid w:val="00B77BB7"/>
    <w:rsid w:val="00B8024C"/>
    <w:rsid w:val="00B8040D"/>
    <w:rsid w:val="00B81B50"/>
    <w:rsid w:val="00B91910"/>
    <w:rsid w:val="00B94AA4"/>
    <w:rsid w:val="00B97702"/>
    <w:rsid w:val="00B97FDD"/>
    <w:rsid w:val="00BA0B83"/>
    <w:rsid w:val="00BA4C96"/>
    <w:rsid w:val="00BA7230"/>
    <w:rsid w:val="00BB3159"/>
    <w:rsid w:val="00BB3D1F"/>
    <w:rsid w:val="00BC127D"/>
    <w:rsid w:val="00BD4052"/>
    <w:rsid w:val="00BE1902"/>
    <w:rsid w:val="00BE3865"/>
    <w:rsid w:val="00BE43E1"/>
    <w:rsid w:val="00BF3A75"/>
    <w:rsid w:val="00BF4F9D"/>
    <w:rsid w:val="00BF514E"/>
    <w:rsid w:val="00BF559E"/>
    <w:rsid w:val="00C03DED"/>
    <w:rsid w:val="00C04621"/>
    <w:rsid w:val="00C046B5"/>
    <w:rsid w:val="00C050F4"/>
    <w:rsid w:val="00C05E72"/>
    <w:rsid w:val="00C1726B"/>
    <w:rsid w:val="00C2217D"/>
    <w:rsid w:val="00C25E00"/>
    <w:rsid w:val="00C270E5"/>
    <w:rsid w:val="00C27812"/>
    <w:rsid w:val="00C3227B"/>
    <w:rsid w:val="00C35C6D"/>
    <w:rsid w:val="00C402BB"/>
    <w:rsid w:val="00C411ED"/>
    <w:rsid w:val="00C42B03"/>
    <w:rsid w:val="00C4333A"/>
    <w:rsid w:val="00C43804"/>
    <w:rsid w:val="00C52BBB"/>
    <w:rsid w:val="00C60B6E"/>
    <w:rsid w:val="00C62038"/>
    <w:rsid w:val="00C627AB"/>
    <w:rsid w:val="00C62D46"/>
    <w:rsid w:val="00C666BE"/>
    <w:rsid w:val="00C70A87"/>
    <w:rsid w:val="00C72260"/>
    <w:rsid w:val="00C733D6"/>
    <w:rsid w:val="00C749B5"/>
    <w:rsid w:val="00C75330"/>
    <w:rsid w:val="00C76EDF"/>
    <w:rsid w:val="00C9600B"/>
    <w:rsid w:val="00C96A61"/>
    <w:rsid w:val="00CA0127"/>
    <w:rsid w:val="00CA0E2A"/>
    <w:rsid w:val="00CA50AD"/>
    <w:rsid w:val="00CB0C65"/>
    <w:rsid w:val="00CB5636"/>
    <w:rsid w:val="00CB66CB"/>
    <w:rsid w:val="00CC2226"/>
    <w:rsid w:val="00CC2E2C"/>
    <w:rsid w:val="00CD4960"/>
    <w:rsid w:val="00CD7764"/>
    <w:rsid w:val="00CE04B4"/>
    <w:rsid w:val="00CE2065"/>
    <w:rsid w:val="00CE22F2"/>
    <w:rsid w:val="00CE32ED"/>
    <w:rsid w:val="00CE410C"/>
    <w:rsid w:val="00CE5C56"/>
    <w:rsid w:val="00CE7EB2"/>
    <w:rsid w:val="00CF026A"/>
    <w:rsid w:val="00CF053A"/>
    <w:rsid w:val="00CF1504"/>
    <w:rsid w:val="00CF6D86"/>
    <w:rsid w:val="00D0332A"/>
    <w:rsid w:val="00D06DD0"/>
    <w:rsid w:val="00D12E31"/>
    <w:rsid w:val="00D20CEC"/>
    <w:rsid w:val="00D218EE"/>
    <w:rsid w:val="00D22F9C"/>
    <w:rsid w:val="00D276F2"/>
    <w:rsid w:val="00D3115C"/>
    <w:rsid w:val="00D36610"/>
    <w:rsid w:val="00D46D77"/>
    <w:rsid w:val="00D50A3F"/>
    <w:rsid w:val="00D54335"/>
    <w:rsid w:val="00D675D7"/>
    <w:rsid w:val="00D864B0"/>
    <w:rsid w:val="00DA63BF"/>
    <w:rsid w:val="00DA7146"/>
    <w:rsid w:val="00DB5B4F"/>
    <w:rsid w:val="00DB7F29"/>
    <w:rsid w:val="00DC212E"/>
    <w:rsid w:val="00DC2C10"/>
    <w:rsid w:val="00DD48EF"/>
    <w:rsid w:val="00DE0BE6"/>
    <w:rsid w:val="00DE27C1"/>
    <w:rsid w:val="00DE44E5"/>
    <w:rsid w:val="00DE6F38"/>
    <w:rsid w:val="00DF0B2B"/>
    <w:rsid w:val="00DF2934"/>
    <w:rsid w:val="00DF47F1"/>
    <w:rsid w:val="00DF5850"/>
    <w:rsid w:val="00E0063A"/>
    <w:rsid w:val="00E006DD"/>
    <w:rsid w:val="00E105D0"/>
    <w:rsid w:val="00E11277"/>
    <w:rsid w:val="00E115CF"/>
    <w:rsid w:val="00E131D8"/>
    <w:rsid w:val="00E14516"/>
    <w:rsid w:val="00E3376C"/>
    <w:rsid w:val="00E35989"/>
    <w:rsid w:val="00E376FD"/>
    <w:rsid w:val="00E407C1"/>
    <w:rsid w:val="00E423B1"/>
    <w:rsid w:val="00E46A87"/>
    <w:rsid w:val="00E50BAA"/>
    <w:rsid w:val="00E51EF1"/>
    <w:rsid w:val="00E52274"/>
    <w:rsid w:val="00E561A3"/>
    <w:rsid w:val="00E606A4"/>
    <w:rsid w:val="00E61CD7"/>
    <w:rsid w:val="00E679E9"/>
    <w:rsid w:val="00E751E2"/>
    <w:rsid w:val="00E77320"/>
    <w:rsid w:val="00E81593"/>
    <w:rsid w:val="00E8340A"/>
    <w:rsid w:val="00E869DF"/>
    <w:rsid w:val="00E8736C"/>
    <w:rsid w:val="00EA6A2C"/>
    <w:rsid w:val="00EB15E9"/>
    <w:rsid w:val="00EB2025"/>
    <w:rsid w:val="00EC085D"/>
    <w:rsid w:val="00EC0B77"/>
    <w:rsid w:val="00EC2F44"/>
    <w:rsid w:val="00EC686D"/>
    <w:rsid w:val="00ED5026"/>
    <w:rsid w:val="00EE3315"/>
    <w:rsid w:val="00EE579D"/>
    <w:rsid w:val="00F02EB8"/>
    <w:rsid w:val="00F133A9"/>
    <w:rsid w:val="00F1344B"/>
    <w:rsid w:val="00F15443"/>
    <w:rsid w:val="00F16CE2"/>
    <w:rsid w:val="00F21C46"/>
    <w:rsid w:val="00F25412"/>
    <w:rsid w:val="00F259D8"/>
    <w:rsid w:val="00F26A6C"/>
    <w:rsid w:val="00F27D4E"/>
    <w:rsid w:val="00F4027F"/>
    <w:rsid w:val="00F43417"/>
    <w:rsid w:val="00F53256"/>
    <w:rsid w:val="00F553E7"/>
    <w:rsid w:val="00F56A69"/>
    <w:rsid w:val="00F612B4"/>
    <w:rsid w:val="00F6277F"/>
    <w:rsid w:val="00F67AB9"/>
    <w:rsid w:val="00F82D51"/>
    <w:rsid w:val="00F85812"/>
    <w:rsid w:val="00F8685E"/>
    <w:rsid w:val="00F86AFF"/>
    <w:rsid w:val="00F90987"/>
    <w:rsid w:val="00F92DC1"/>
    <w:rsid w:val="00F957B0"/>
    <w:rsid w:val="00FA7BDA"/>
    <w:rsid w:val="00FB48ED"/>
    <w:rsid w:val="00FB4A6A"/>
    <w:rsid w:val="00FB6C37"/>
    <w:rsid w:val="00FB7821"/>
    <w:rsid w:val="00FB7EEA"/>
    <w:rsid w:val="00FC3387"/>
    <w:rsid w:val="00FC67C9"/>
    <w:rsid w:val="00FD6D45"/>
    <w:rsid w:val="00FE1206"/>
    <w:rsid w:val="00FE42E7"/>
    <w:rsid w:val="00FE6134"/>
    <w:rsid w:val="00FE7416"/>
    <w:rsid w:val="00FF3DF6"/>
    <w:rsid w:val="00FF4369"/>
    <w:rsid w:val="00FF69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25FCD7F"/>
  <w15:chartTrackingRefBased/>
  <w15:docId w15:val="{CFA8808F-56F8-5C49-A4CA-CE751045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C46"/>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5474D"/>
    <w:pPr>
      <w:keepNext/>
      <w:keepLines/>
      <w:spacing w:after="80"/>
      <w:outlineLvl w:val="0"/>
    </w:pPr>
    <w:rPr>
      <w:rFonts w:asciiTheme="minorHAnsi" w:eastAsiaTheme="minorEastAsia" w:hAnsiTheme="minorHAnsi" w:cs="Times New Roman (Body CS)"/>
      <w:b/>
      <w:color w:val="000000" w:themeColor="text1"/>
      <w:sz w:val="28"/>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C46"/>
    <w:pPr>
      <w:ind w:left="720"/>
      <w:contextualSpacing/>
    </w:pPr>
    <w:rPr>
      <w:rFonts w:eastAsiaTheme="minorHAnsi" w:cstheme="minorBidi"/>
      <w:lang w:val="en-US" w:eastAsia="en-US"/>
    </w:rPr>
  </w:style>
  <w:style w:type="table" w:styleId="TableGrid">
    <w:name w:val="Table Grid"/>
    <w:basedOn w:val="TableNormal"/>
    <w:uiPriority w:val="59"/>
    <w:rsid w:val="00BA4C9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474D"/>
    <w:rPr>
      <w:rFonts w:eastAsiaTheme="minorEastAsia" w:cs="Times New Roman (Body CS)"/>
      <w:b/>
      <w:color w:val="000000" w:themeColor="text1"/>
      <w:sz w:val="28"/>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18428">
      <w:bodyDiv w:val="1"/>
      <w:marLeft w:val="0"/>
      <w:marRight w:val="0"/>
      <w:marTop w:val="0"/>
      <w:marBottom w:val="0"/>
      <w:divBdr>
        <w:top w:val="none" w:sz="0" w:space="0" w:color="auto"/>
        <w:left w:val="none" w:sz="0" w:space="0" w:color="auto"/>
        <w:bottom w:val="none" w:sz="0" w:space="0" w:color="auto"/>
        <w:right w:val="none" w:sz="0" w:space="0" w:color="auto"/>
      </w:divBdr>
    </w:div>
    <w:div w:id="553080293">
      <w:bodyDiv w:val="1"/>
      <w:marLeft w:val="0"/>
      <w:marRight w:val="0"/>
      <w:marTop w:val="0"/>
      <w:marBottom w:val="0"/>
      <w:divBdr>
        <w:top w:val="none" w:sz="0" w:space="0" w:color="auto"/>
        <w:left w:val="none" w:sz="0" w:space="0" w:color="auto"/>
        <w:bottom w:val="none" w:sz="0" w:space="0" w:color="auto"/>
        <w:right w:val="none" w:sz="0" w:space="0" w:color="auto"/>
      </w:divBdr>
    </w:div>
    <w:div w:id="677851044">
      <w:bodyDiv w:val="1"/>
      <w:marLeft w:val="0"/>
      <w:marRight w:val="0"/>
      <w:marTop w:val="0"/>
      <w:marBottom w:val="0"/>
      <w:divBdr>
        <w:top w:val="none" w:sz="0" w:space="0" w:color="auto"/>
        <w:left w:val="none" w:sz="0" w:space="0" w:color="auto"/>
        <w:bottom w:val="none" w:sz="0" w:space="0" w:color="auto"/>
        <w:right w:val="none" w:sz="0" w:space="0" w:color="auto"/>
      </w:divBdr>
    </w:div>
    <w:div w:id="1027564696">
      <w:bodyDiv w:val="1"/>
      <w:marLeft w:val="0"/>
      <w:marRight w:val="0"/>
      <w:marTop w:val="0"/>
      <w:marBottom w:val="0"/>
      <w:divBdr>
        <w:top w:val="none" w:sz="0" w:space="0" w:color="auto"/>
        <w:left w:val="none" w:sz="0" w:space="0" w:color="auto"/>
        <w:bottom w:val="none" w:sz="0" w:space="0" w:color="auto"/>
        <w:right w:val="none" w:sz="0" w:space="0" w:color="auto"/>
      </w:divBdr>
    </w:div>
    <w:div w:id="1035622331">
      <w:bodyDiv w:val="1"/>
      <w:marLeft w:val="0"/>
      <w:marRight w:val="0"/>
      <w:marTop w:val="0"/>
      <w:marBottom w:val="0"/>
      <w:divBdr>
        <w:top w:val="none" w:sz="0" w:space="0" w:color="auto"/>
        <w:left w:val="none" w:sz="0" w:space="0" w:color="auto"/>
        <w:bottom w:val="none" w:sz="0" w:space="0" w:color="auto"/>
        <w:right w:val="none" w:sz="0" w:space="0" w:color="auto"/>
      </w:divBdr>
    </w:div>
    <w:div w:id="1309162913">
      <w:bodyDiv w:val="1"/>
      <w:marLeft w:val="0"/>
      <w:marRight w:val="0"/>
      <w:marTop w:val="0"/>
      <w:marBottom w:val="0"/>
      <w:divBdr>
        <w:top w:val="none" w:sz="0" w:space="0" w:color="auto"/>
        <w:left w:val="none" w:sz="0" w:space="0" w:color="auto"/>
        <w:bottom w:val="none" w:sz="0" w:space="0" w:color="auto"/>
        <w:right w:val="none" w:sz="0" w:space="0" w:color="auto"/>
      </w:divBdr>
    </w:div>
    <w:div w:id="1354644561">
      <w:bodyDiv w:val="1"/>
      <w:marLeft w:val="0"/>
      <w:marRight w:val="0"/>
      <w:marTop w:val="0"/>
      <w:marBottom w:val="0"/>
      <w:divBdr>
        <w:top w:val="none" w:sz="0" w:space="0" w:color="auto"/>
        <w:left w:val="none" w:sz="0" w:space="0" w:color="auto"/>
        <w:bottom w:val="none" w:sz="0" w:space="0" w:color="auto"/>
        <w:right w:val="none" w:sz="0" w:space="0" w:color="auto"/>
      </w:divBdr>
    </w:div>
    <w:div w:id="162314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5</Pages>
  <Words>1061</Words>
  <Characters>6050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56</cp:revision>
  <dcterms:created xsi:type="dcterms:W3CDTF">2021-11-14T21:08:00Z</dcterms:created>
  <dcterms:modified xsi:type="dcterms:W3CDTF">2021-11-15T22:25:00Z</dcterms:modified>
</cp:coreProperties>
</file>