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8"/>
        </w:rPr>
      </w:pPr>
    </w:p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  <w:spacing w:before="3"/>
        <w:rPr>
          <w:rFonts w:ascii="Times New Roman"/>
        </w:rPr>
      </w:pPr>
    </w:p>
    <w:p>
      <w:pPr>
        <w:spacing w:before="0"/>
        <w:ind w:left="428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0E0349"/>
          <w:sz w:val="18"/>
        </w:rPr>
        <w:t>UNIT CODES</w:t>
      </w:r>
    </w:p>
    <w:p>
      <w:pPr>
        <w:spacing w:line="355" w:lineRule="exact" w:before="7"/>
        <w:ind w:left="425" w:right="0" w:firstLine="0"/>
        <w:jc w:val="left"/>
        <w:rPr>
          <w:rFonts w:ascii="Calibri"/>
          <w:sz w:val="18"/>
        </w:rPr>
      </w:pPr>
      <w:r>
        <w:rPr>
          <w:rFonts w:ascii="Calibri"/>
          <w:color w:val="0E0349"/>
          <w:sz w:val="32"/>
        </w:rPr>
        <w:t>ENV316 </w:t>
      </w:r>
      <w:r>
        <w:rPr>
          <w:rFonts w:ascii="Calibri"/>
          <w:color w:val="0E0349"/>
          <w:sz w:val="18"/>
        </w:rPr>
        <w:t>(undergraduate)</w:t>
      </w:r>
    </w:p>
    <w:p>
      <w:pPr>
        <w:spacing w:line="355" w:lineRule="exact" w:before="0"/>
        <w:ind w:left="425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0pt;margin-top:22.551762pt;width:161.6pt;height:416.7pt;mso-position-horizontal-relative:page;mso-position-vertical-relative:paragraph;z-index:1144" coordorigin="0,451" coordsize="3232,8334">
            <v:rect style="position:absolute;left:0;top:451;width:3232;height:8334" filled="true" fillcolor="#0e0349" stroked="false">
              <v:fill type="solid"/>
            </v:rect>
            <v:line style="position:absolute" from="425,1478" to="2920,1478" stroked="true" strokeweight=".5pt" strokecolor="#ffffff">
              <v:stroke dashstyle="solid"/>
            </v:line>
            <v:line style="position:absolute" from="425,2778" to="2920,2778" stroked="true" strokeweight=".5pt" strokecolor="#ffffff">
              <v:stroke dashstyle="solid"/>
            </v:line>
            <v:line style="position:absolute" from="425,4598" to="2920,4598" stroked="true" strokeweight=".5pt" strokecolor="#ffffff">
              <v:stroke dashstyle="solid"/>
            </v:line>
            <v:line style="position:absolute" from="425,5898" to="2920,5898" stroked="true" strokeweight=".5pt" strokecolor="#ffffff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451;width:3232;height:8334" type="#_x0000_t202" filled="false" stroked="false">
              <v:textbox inset="0,0,0,0">
                <w:txbxContent>
                  <w:p>
                    <w:pPr>
                      <w:spacing w:before="127"/>
                      <w:ind w:left="428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UNIT TITLE</w:t>
                    </w:r>
                  </w:p>
                  <w:p>
                    <w:pPr>
                      <w:spacing w:line="283" w:lineRule="auto" w:before="40"/>
                      <w:ind w:left="425" w:right="49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Exploring Ecosystem Dynamics: Field Studies in North Australia</w:t>
                    </w:r>
                  </w:p>
                  <w:p>
                    <w:pPr>
                      <w:spacing w:line="240" w:lineRule="auto" w:before="8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428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UNIT COORDINATOR</w:t>
                    </w:r>
                  </w:p>
                  <w:p>
                    <w:pPr>
                      <w:spacing w:line="283" w:lineRule="auto" w:before="41"/>
                      <w:ind w:left="425" w:right="793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Lindsay Hutley</w:t>
                    </w:r>
                    <w:hyperlink r:id="rId5">
                      <w:r>
                        <w:rPr>
                          <w:rFonts w:ascii="Calibri"/>
                          <w:color w:val="FFFFFF"/>
                          <w:sz w:val="18"/>
                        </w:rPr>
                        <w:t> lindsay.hutle</w:t>
                      </w:r>
                    </w:hyperlink>
                    <w:hyperlink r:id="rId6">
                      <w:r>
                        <w:rPr>
                          <w:rFonts w:ascii="Calibri"/>
                          <w:color w:val="FFFFFF"/>
                          <w:sz w:val="18"/>
                        </w:rPr>
                        <w:t>y@cdu.edu.au</w:t>
                      </w:r>
                    </w:hyperlink>
                    <w:r>
                      <w:rPr>
                        <w:rFonts w:ascii="Calibri"/>
                        <w:color w:val="FFFFFF"/>
                        <w:sz w:val="18"/>
                      </w:rPr>
                      <w:t> 08 8946 7103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428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TIMING</w:t>
                    </w:r>
                  </w:p>
                  <w:p>
                    <w:pPr>
                      <w:spacing w:before="40"/>
                      <w:ind w:left="42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HE Intensive 4</w:t>
                    </w:r>
                  </w:p>
                  <w:p>
                    <w:pPr>
                      <w:spacing w:before="40"/>
                      <w:ind w:left="425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8"/>
                      </w:rPr>
                      <w:t>20 June ‐ 30 June 2025</w:t>
                    </w:r>
                  </w:p>
                  <w:p>
                    <w:pPr>
                      <w:spacing w:line="283" w:lineRule="auto" w:before="40"/>
                      <w:ind w:left="425" w:right="714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11 day intensive, plus online study before and after field intensive.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sz w:val="22"/>
                      </w:rPr>
                    </w:pPr>
                  </w:p>
                  <w:p>
                    <w:pPr>
                      <w:spacing w:before="0"/>
                      <w:ind w:left="428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LOCATION</w:t>
                    </w:r>
                  </w:p>
                  <w:p>
                    <w:pPr>
                      <w:spacing w:line="283" w:lineRule="auto" w:before="41"/>
                      <w:ind w:left="425" w:right="49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Starts at the CDU Casuarina Campus, Darwin</w:t>
                    </w:r>
                  </w:p>
                  <w:p>
                    <w:pPr>
                      <w:spacing w:before="1"/>
                      <w:ind w:left="42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Travels to study sites to the south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sz w:val="26"/>
                      </w:rPr>
                    </w:pPr>
                  </w:p>
                  <w:p>
                    <w:pPr>
                      <w:spacing w:before="0"/>
                      <w:ind w:left="425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NUMBERS</w:t>
                    </w:r>
                  </w:p>
                  <w:p>
                    <w:pPr>
                      <w:spacing w:before="40"/>
                      <w:ind w:left="425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18 places available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0E0349"/>
          <w:sz w:val="32"/>
        </w:rPr>
        <w:t>ENV516 </w:t>
      </w:r>
      <w:r>
        <w:rPr>
          <w:rFonts w:ascii="Calibri"/>
          <w:color w:val="0E0349"/>
          <w:sz w:val="18"/>
        </w:rPr>
        <w:t>(postgraduate)</w:t>
      </w:r>
    </w:p>
    <w:p>
      <w:pPr>
        <w:spacing w:before="4"/>
        <w:ind w:left="460" w:right="0" w:firstLine="0"/>
        <w:jc w:val="left"/>
        <w:rPr>
          <w:rFonts w:ascii="Calibri"/>
          <w:sz w:val="48"/>
        </w:rPr>
      </w:pPr>
      <w:r>
        <w:rPr/>
        <w:br w:type="column"/>
      </w:r>
      <w:r>
        <w:rPr>
          <w:rFonts w:ascii="Calibri"/>
          <w:color w:val="0E0349"/>
          <w:sz w:val="48"/>
        </w:rPr>
        <w:t>Field Studies in North Australia</w:t>
      </w:r>
    </w:p>
    <w:p>
      <w:pPr>
        <w:pStyle w:val="Heading1"/>
        <w:spacing w:before="109"/>
        <w:ind w:left="460"/>
        <w:rPr>
          <w:rFonts w:ascii="Arial"/>
        </w:rPr>
      </w:pPr>
      <w:r>
        <w:rPr/>
        <w:pict>
          <v:group style="position:absolute;margin-left:0pt;margin-top:-391.95224pt;width:595.3pt;height:366.9pt;mso-position-horizontal-relative:page;mso-position-vertical-relative:paragraph;z-index:-6112" coordorigin="0,-7839" coordsize="11906,7338">
            <v:shape style="position:absolute;left:0;top:-7840;width:11906;height:7338" coordorigin="0,-7839" coordsize="11906,7338" path="m3231,-1461l0,-1461,0,-502,3231,-502,3231,-1461m11906,-7839l0,-7839,0,-6989,11906,-6989,11906,-7839e" filled="true" fillcolor="#0e0349" stroked="false">
              <v:path arrowok="t"/>
              <v:fill type="solid"/>
            </v:shape>
            <v:shape style="position:absolute;left:0;top:-6989;width:11906;height:5528" type="#_x0000_t75" stroked="false">
              <v:imagedata r:id="rId7" o:title=""/>
            </v:shape>
            <v:shape style="position:absolute;left:966;top:-7607;width:10364;height:409" type="#_x0000_t202" filled="false" stroked="false">
              <v:textbox inset="0,0,0,0">
                <w:txbxContent>
                  <w:p>
                    <w:pPr>
                      <w:spacing w:line="408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FFFFFF"/>
                        <w:sz w:val="32"/>
                      </w:rPr>
                      <w:t>EXPLORING ECOSYSTE</w:t>
                    </w:r>
                    <w:r>
                      <w:rPr>
                        <w:rFonts w:ascii="Calibri"/>
                        <w:color w:val="FFFFFF"/>
                        <w:position w:val="1"/>
                        <w:sz w:val="32"/>
                      </w:rPr>
                      <w:t>M DYNAMICS: FIELD STUDIES IN NORTH A</w:t>
                    </w:r>
                    <w:r>
                      <w:rPr>
                        <w:rFonts w:ascii="Calibri"/>
                        <w:color w:val="FFFFFF"/>
                        <w:position w:val="2"/>
                        <w:sz w:val="32"/>
                      </w:rPr>
                      <w:t>USTRALIA</w:t>
                    </w:r>
                  </w:p>
                </w:txbxContent>
              </v:textbox>
              <w10:wrap type="none"/>
            </v:shape>
            <v:shape style="position:absolute;left:3741;top:-1075;width:6124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color w:val="0E0349"/>
                        <w:sz w:val="48"/>
                      </w:rPr>
                      <w:t>E</w:t>
                    </w:r>
                    <w:r>
                      <w:rPr>
                        <w:rFonts w:ascii="Calibri"/>
                        <w:color w:val="13003C"/>
                        <w:sz w:val="48"/>
                      </w:rPr>
                      <w:t>xploring Ecosystem Dynamics: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12003C"/>
        </w:rPr>
        <w:t>20 </w:t>
      </w:r>
      <w:r>
        <w:rPr>
          <w:rFonts w:ascii="Arial"/>
          <w:color w:val="13003C"/>
        </w:rPr>
        <w:t>June </w:t>
      </w:r>
      <w:r>
        <w:rPr>
          <w:rFonts w:ascii="Arial"/>
          <w:color w:val="12003C"/>
        </w:rPr>
        <w:t>- 30 June</w:t>
      </w:r>
      <w:r>
        <w:rPr>
          <w:rFonts w:ascii="Arial"/>
          <w:color w:val="13003C"/>
        </w:rPr>
        <w:t>, 202</w:t>
      </w:r>
      <w:r>
        <w:rPr>
          <w:rFonts w:ascii="Arial"/>
          <w:color w:val="12003C"/>
        </w:rPr>
        <w:t>5</w:t>
      </w:r>
    </w:p>
    <w:p>
      <w:pPr>
        <w:pStyle w:val="BodyText"/>
        <w:rPr>
          <w:rFonts w:ascii="Arial"/>
          <w:sz w:val="26"/>
        </w:rPr>
      </w:pPr>
    </w:p>
    <w:p>
      <w:pPr>
        <w:pStyle w:val="Heading2"/>
        <w:spacing w:before="177"/>
        <w:ind w:left="464"/>
      </w:pPr>
      <w:r>
        <w:rPr>
          <w:color w:val="0E0349"/>
        </w:rPr>
        <w:t>COURSE OVERVIEW</w:t>
      </w:r>
    </w:p>
    <w:p>
      <w:pPr>
        <w:pStyle w:val="BodyText"/>
        <w:spacing w:line="290" w:lineRule="auto" w:before="68"/>
        <w:ind w:left="460" w:right="623"/>
        <w:jc w:val="both"/>
        <w:rPr>
          <w:b w:val="0"/>
        </w:rPr>
      </w:pPr>
      <w:r>
        <w:rPr>
          <w:b w:val="0"/>
          <w:color w:val="231F20"/>
        </w:rPr>
        <w:t>This unit introduces the tropical savanna biome and landscapes of northern Australia, while developing a range of skills in field survey and data collection methods, data management, analysis and presentation.</w:t>
      </w:r>
    </w:p>
    <w:p>
      <w:pPr>
        <w:pStyle w:val="BodyText"/>
        <w:spacing w:line="290" w:lineRule="auto" w:before="112"/>
        <w:ind w:left="460" w:right="599"/>
        <w:rPr>
          <w:b w:val="0"/>
        </w:rPr>
      </w:pPr>
      <w:r>
        <w:rPr/>
        <w:pict>
          <v:shape style="position:absolute;margin-left:187.086395pt;margin-top:91.520218pt;width:376.95pt;height:57.2pt;mso-position-horizontal-relative:page;mso-position-vertical-relative:paragraph;z-index:-6184" type="#_x0000_t202" filled="false" stroked="false">
            <v:textbox inset="0,0,0,0">
              <w:txbxContent>
                <w:p>
                  <w:pPr>
                    <w:pStyle w:val="BodyText"/>
                    <w:spacing w:line="194" w:lineRule="exact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</w:rPr>
                    <w:t>CDU Litchfield Savanna SuperSite: </w:t>
                  </w:r>
                  <w:hyperlink r:id="rId8">
                    <w:r>
                      <w:rPr>
                        <w:b w:val="0"/>
                        <w:color w:val="231F20"/>
                      </w:rPr>
                      <w:t>www.tern.org.au/tern-observatory/tern-ecosystem-processes/</w:t>
                    </w:r>
                  </w:hyperlink>
                </w:p>
                <w:p>
                  <w:pPr>
                    <w:pStyle w:val="BodyText"/>
                    <w:spacing w:line="280" w:lineRule="atLeast" w:before="113"/>
                    <w:jc w:val="both"/>
                    <w:rPr>
                      <w:b w:val="0"/>
                    </w:rPr>
                  </w:pPr>
                  <w:r>
                    <w:rPr>
                      <w:b w:val="0"/>
                      <w:color w:val="231F20"/>
                      <w:spacing w:val="-3"/>
                    </w:rPr>
                    <w:t>Ecosystem </w:t>
                  </w:r>
                  <w:r>
                    <w:rPr>
                      <w:b w:val="0"/>
                      <w:color w:val="231F20"/>
                    </w:rPr>
                    <w:t>Function: Field Studies in North Australia is available as both an undergraduate and master</w:t>
                  </w:r>
                  <w:r>
                    <w:rPr>
                      <w:b w:val="0"/>
                      <w:color w:val="231F20"/>
                      <w:spacing w:val="-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level</w:t>
                  </w:r>
                  <w:r>
                    <w:rPr>
                      <w:b w:val="0"/>
                      <w:color w:val="231F20"/>
                      <w:spacing w:val="-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unit.</w:t>
                  </w:r>
                  <w:r>
                    <w:rPr>
                      <w:b w:val="0"/>
                      <w:color w:val="231F20"/>
                      <w:spacing w:val="-10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Students</w:t>
                  </w:r>
                  <w:r>
                    <w:rPr>
                      <w:b w:val="0"/>
                      <w:color w:val="231F20"/>
                      <w:spacing w:val="-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from</w:t>
                  </w:r>
                  <w:r>
                    <w:rPr>
                      <w:b w:val="0"/>
                      <w:color w:val="231F20"/>
                      <w:spacing w:val="-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other</w:t>
                  </w:r>
                  <w:r>
                    <w:rPr>
                      <w:b w:val="0"/>
                      <w:color w:val="231F20"/>
                      <w:spacing w:val="-10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universities</w:t>
                  </w:r>
                  <w:r>
                    <w:rPr>
                      <w:b w:val="0"/>
                      <w:color w:val="231F20"/>
                      <w:spacing w:val="-10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can</w:t>
                  </w:r>
                  <w:r>
                    <w:rPr>
                      <w:b w:val="0"/>
                      <w:color w:val="231F20"/>
                      <w:spacing w:val="-9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attend</w:t>
                  </w:r>
                  <w:r>
                    <w:rPr>
                      <w:b w:val="0"/>
                      <w:color w:val="231F20"/>
                      <w:spacing w:val="-10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through</w:t>
                  </w:r>
                  <w:r>
                    <w:rPr>
                      <w:b w:val="0"/>
                      <w:color w:val="231F20"/>
                      <w:spacing w:val="-10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cross-institutional</w:t>
                  </w:r>
                  <w:r>
                    <w:rPr>
                      <w:b w:val="0"/>
                      <w:color w:val="231F20"/>
                      <w:spacing w:val="-10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enrolment into the</w:t>
                  </w:r>
                  <w:r>
                    <w:rPr>
                      <w:b w:val="0"/>
                      <w:color w:val="231F20"/>
                      <w:spacing w:val="-2"/>
                    </w:rPr>
                    <w:t> </w:t>
                  </w:r>
                  <w:r>
                    <w:rPr>
                      <w:b w:val="0"/>
                      <w:color w:val="231F20"/>
                    </w:rPr>
                    <w:t>unit.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2374695</wp:posOffset>
            </wp:positionH>
            <wp:positionV relativeFrom="paragraph">
              <wp:posOffset>1192526</wp:posOffset>
            </wp:positionV>
            <wp:extent cx="5185309" cy="2091194"/>
            <wp:effectExtent l="0" t="0" r="0" b="0"/>
            <wp:wrapNone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309" cy="20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231F20"/>
        </w:rPr>
        <w:t>Central to the unit is a 1</w:t>
      </w:r>
      <w:r>
        <w:rPr>
          <w:b w:val="0"/>
          <w:color w:val="20201F"/>
        </w:rPr>
        <w:t>1</w:t>
      </w:r>
      <w:r>
        <w:rPr>
          <w:b w:val="0"/>
          <w:color w:val="231F20"/>
        </w:rPr>
        <w:t>-day field program, during which students will investigate environmental gradients and ecosystem function by assessing landforms, soils,  vegetation  and  fire  regimes.  Land management practices are also considered from a range of perspectives - natural resource management, production and Indigenous. The field intensive involves a 1000 km return journey between Darwin visiting study sites to the south (Mataranka, Daly </w:t>
      </w:r>
      <w:r>
        <w:rPr>
          <w:b w:val="0"/>
          <w:color w:val="231F20"/>
          <w:spacing w:val="-4"/>
        </w:rPr>
        <w:t>River, </w:t>
      </w:r>
      <w:r>
        <w:rPr>
          <w:b w:val="0"/>
          <w:color w:val="231F20"/>
        </w:rPr>
        <w:t>Adelaide River and Litchfield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National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Park).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In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Litchfield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NP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the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group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will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spend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time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a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research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site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managed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by</w:t>
      </w: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rPr>
          <w:b w:val="0"/>
          <w:sz w:val="18"/>
        </w:rPr>
      </w:pPr>
    </w:p>
    <w:p>
      <w:pPr>
        <w:pStyle w:val="BodyText"/>
        <w:spacing w:before="4"/>
        <w:rPr>
          <w:b w:val="0"/>
          <w:sz w:val="18"/>
        </w:rPr>
      </w:pPr>
    </w:p>
    <w:p>
      <w:pPr>
        <w:pStyle w:val="Heading1"/>
        <w:spacing w:before="0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6170405</wp:posOffset>
            </wp:positionH>
            <wp:positionV relativeFrom="paragraph">
              <wp:posOffset>153071</wp:posOffset>
            </wp:positionV>
            <wp:extent cx="993585" cy="354981"/>
            <wp:effectExtent l="0" t="0" r="0" b="0"/>
            <wp:wrapNone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85" cy="35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349"/>
        </w:rPr>
        <w:t>Contact us</w:t>
      </w:r>
    </w:p>
    <w:p>
      <w:pPr>
        <w:spacing w:before="18"/>
        <w:ind w:left="425" w:right="0" w:firstLine="0"/>
        <w:jc w:val="left"/>
        <w:rPr>
          <w:rFonts w:ascii="Raleway Medium"/>
          <w:sz w:val="24"/>
        </w:rPr>
      </w:pPr>
      <w:r>
        <w:rPr>
          <w:rFonts w:ascii="Raleway Medium"/>
          <w:color w:val="0E0349"/>
          <w:sz w:val="24"/>
        </w:rPr>
        <w:t>Unit Coordinator: Lindsay Hutley</w:t>
      </w:r>
    </w:p>
    <w:p>
      <w:pPr>
        <w:spacing w:before="19"/>
        <w:ind w:left="425" w:right="0" w:firstLine="0"/>
        <w:jc w:val="left"/>
        <w:rPr>
          <w:rFonts w:ascii="Raleway Medium"/>
          <w:sz w:val="24"/>
        </w:rPr>
      </w:pPr>
      <w:r>
        <w:rPr>
          <w:rFonts w:ascii="Raleway Medium"/>
          <w:color w:val="0E0349"/>
          <w:sz w:val="24"/>
        </w:rPr>
        <w:t>T</w:t>
      </w:r>
      <w:r>
        <w:rPr>
          <w:rFonts w:ascii="Raleway Medium"/>
          <w:color w:val="13003C"/>
          <w:sz w:val="24"/>
        </w:rPr>
        <w:t>: </w:t>
      </w:r>
      <w:r>
        <w:rPr>
          <w:rFonts w:ascii="Raleway Medium"/>
          <w:color w:val="0E0349"/>
          <w:sz w:val="24"/>
        </w:rPr>
        <w:t>08 8946 7103 E: </w:t>
      </w:r>
      <w:hyperlink r:id="rId5">
        <w:r>
          <w:rPr>
            <w:rFonts w:ascii="Raleway Medium"/>
            <w:color w:val="13003C"/>
            <w:sz w:val="24"/>
          </w:rPr>
          <w:t>lindsay.hutley</w:t>
        </w:r>
        <w:r>
          <w:rPr>
            <w:rFonts w:ascii="Raleway Medium"/>
            <w:color w:val="0E0349"/>
            <w:sz w:val="24"/>
          </w:rPr>
          <w:t>@cdu.edu.au</w:t>
        </w:r>
      </w:hyperlink>
    </w:p>
    <w:p>
      <w:pPr>
        <w:spacing w:before="23"/>
        <w:ind w:left="425" w:right="0" w:firstLine="0"/>
        <w:jc w:val="left"/>
        <w:rPr>
          <w:rFonts w:ascii="Arial"/>
          <w:sz w:val="24"/>
        </w:rPr>
      </w:pPr>
      <w:hyperlink r:id="rId11">
        <w:r>
          <w:rPr>
            <w:rFonts w:ascii="Arial"/>
            <w:color w:val="13003C"/>
            <w:sz w:val="24"/>
          </w:rPr>
          <w:t>www.cdu.edu.au/science-technology/environment/intensive-units</w:t>
        </w:r>
      </w:hyperlink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1910" w:h="16840"/>
          <w:pgMar w:top="0" w:bottom="0" w:left="0" w:right="0"/>
          <w:cols w:num="2" w:equalWidth="0">
            <w:col w:w="2763" w:space="518"/>
            <w:col w:w="8629"/>
          </w:cols>
        </w:sect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pStyle w:val="BodyText"/>
        <w:ind w:left="623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875244" cy="3416903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244" cy="341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8"/>
        <w:rPr>
          <w:rFonts w:ascii="Arial"/>
          <w:sz w:val="24"/>
        </w:rPr>
      </w:pPr>
    </w:p>
    <w:p>
      <w:pPr>
        <w:spacing w:after="0"/>
        <w:rPr>
          <w:rFonts w:ascii="Arial"/>
          <w:sz w:val="24"/>
        </w:rPr>
        <w:sectPr>
          <w:pgSz w:w="11910" w:h="16840"/>
          <w:pgMar w:top="1580" w:bottom="0" w:left="0" w:right="0"/>
        </w:sectPr>
      </w:pPr>
    </w:p>
    <w:p>
      <w:pPr>
        <w:pStyle w:val="Heading2"/>
        <w:spacing w:before="101"/>
      </w:pPr>
      <w:r>
        <w:rPr>
          <w:color w:val="0E0349"/>
        </w:rPr>
        <w:t>HOW TO ENROL</w:t>
      </w:r>
    </w:p>
    <w:p>
      <w:pPr>
        <w:pStyle w:val="ListParagraph"/>
        <w:numPr>
          <w:ilvl w:val="0"/>
          <w:numId w:val="1"/>
        </w:numPr>
        <w:tabs>
          <w:tab w:pos="810" w:val="left" w:leader="none"/>
        </w:tabs>
        <w:spacing w:line="290" w:lineRule="auto" w:before="68" w:after="0"/>
        <w:ind w:left="793" w:right="11" w:hanging="170"/>
        <w:jc w:val="left"/>
        <w:rPr>
          <w:b w:val="0"/>
          <w:sz w:val="19"/>
        </w:rPr>
      </w:pPr>
      <w:r>
        <w:rPr>
          <w:b w:val="0"/>
          <w:color w:val="231F20"/>
          <w:sz w:val="19"/>
        </w:rPr>
        <w:t>Ensure any prerequisite or assumed knowledge requirements are met: See CDU Unit Catalogue on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cdu.edu.au</w:t>
      </w:r>
    </w:p>
    <w:p>
      <w:pPr>
        <w:pStyle w:val="ListParagraph"/>
        <w:numPr>
          <w:ilvl w:val="0"/>
          <w:numId w:val="1"/>
        </w:numPr>
        <w:tabs>
          <w:tab w:pos="794" w:val="left" w:leader="none"/>
        </w:tabs>
        <w:spacing w:line="290" w:lineRule="auto" w:before="55" w:after="0"/>
        <w:ind w:left="793" w:right="308" w:hanging="170"/>
        <w:jc w:val="left"/>
        <w:rPr>
          <w:b w:val="0"/>
          <w:sz w:val="19"/>
        </w:rPr>
      </w:pPr>
      <w:r>
        <w:rPr>
          <w:b w:val="0"/>
          <w:color w:val="231F20"/>
          <w:sz w:val="19"/>
        </w:rPr>
        <w:t>Submit Change of Enrolment form or Cross Institutional Enrolment form for </w:t>
      </w:r>
      <w:r>
        <w:rPr>
          <w:b w:val="0"/>
          <w:color w:val="20201F"/>
          <w:sz w:val="19"/>
        </w:rPr>
        <w:t>the Intensive 4 period </w:t>
      </w:r>
      <w:r>
        <w:rPr>
          <w:b w:val="0"/>
          <w:color w:val="231F20"/>
          <w:sz w:val="19"/>
        </w:rPr>
        <w:t>to Student Central. Change of Enrolment forms will be approved by the Unit Coordinator based on meeting entry requirements and date of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form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submission.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Other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factors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such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as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academic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merit</w:t>
      </w:r>
      <w:r>
        <w:rPr>
          <w:b w:val="0"/>
          <w:color w:val="231F20"/>
          <w:spacing w:val="-5"/>
          <w:sz w:val="19"/>
        </w:rPr>
        <w:t> </w:t>
      </w:r>
      <w:r>
        <w:rPr>
          <w:b w:val="0"/>
          <w:color w:val="231F20"/>
          <w:sz w:val="19"/>
        </w:rPr>
        <w:t>and</w:t>
      </w:r>
    </w:p>
    <w:p>
      <w:pPr>
        <w:pStyle w:val="BodyText"/>
        <w:spacing w:line="290" w:lineRule="auto"/>
        <w:ind w:left="793"/>
        <w:rPr>
          <w:b w:val="0"/>
        </w:rPr>
      </w:pPr>
      <w:r>
        <w:rPr>
          <w:b w:val="0"/>
          <w:color w:val="231F20"/>
        </w:rPr>
        <w:t>course progress may be considered if there are large numbers of applicants.</w:t>
      </w:r>
    </w:p>
    <w:p>
      <w:pPr>
        <w:pStyle w:val="ListParagraph"/>
        <w:numPr>
          <w:ilvl w:val="0"/>
          <w:numId w:val="1"/>
        </w:numPr>
        <w:tabs>
          <w:tab w:pos="794" w:val="left" w:leader="none"/>
        </w:tabs>
        <w:spacing w:line="290" w:lineRule="auto" w:before="53" w:after="0"/>
        <w:ind w:left="793" w:right="345" w:hanging="170"/>
        <w:jc w:val="left"/>
        <w:rPr>
          <w:b w:val="0"/>
          <w:sz w:val="19"/>
        </w:rPr>
      </w:pPr>
      <w:r>
        <w:rPr>
          <w:b w:val="0"/>
          <w:color w:val="231F20"/>
          <w:sz w:val="19"/>
        </w:rPr>
        <w:t>If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places</w:t>
      </w:r>
      <w:r>
        <w:rPr>
          <w:b w:val="0"/>
          <w:color w:val="231F20"/>
          <w:spacing w:val="-3"/>
          <w:sz w:val="19"/>
        </w:rPr>
        <w:t> </w:t>
      </w:r>
      <w:r>
        <w:rPr>
          <w:b w:val="0"/>
          <w:color w:val="231F20"/>
          <w:sz w:val="19"/>
        </w:rPr>
        <w:t>are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full,</w:t>
      </w:r>
      <w:r>
        <w:rPr>
          <w:b w:val="0"/>
          <w:color w:val="231F20"/>
          <w:spacing w:val="-3"/>
          <w:sz w:val="19"/>
        </w:rPr>
        <w:t> </w:t>
      </w:r>
      <w:r>
        <w:rPr>
          <w:b w:val="0"/>
          <w:color w:val="231F20"/>
          <w:sz w:val="19"/>
        </w:rPr>
        <w:t>students</w:t>
      </w:r>
      <w:r>
        <w:rPr>
          <w:b w:val="0"/>
          <w:color w:val="231F20"/>
          <w:spacing w:val="-3"/>
          <w:sz w:val="19"/>
        </w:rPr>
        <w:t> </w:t>
      </w:r>
      <w:r>
        <w:rPr>
          <w:b w:val="0"/>
          <w:color w:val="231F20"/>
          <w:sz w:val="19"/>
        </w:rPr>
        <w:t>may</w:t>
      </w:r>
      <w:r>
        <w:rPr>
          <w:b w:val="0"/>
          <w:color w:val="231F20"/>
          <w:spacing w:val="-3"/>
          <w:sz w:val="19"/>
        </w:rPr>
        <w:t> </w:t>
      </w:r>
      <w:r>
        <w:rPr>
          <w:b w:val="0"/>
          <w:color w:val="231F20"/>
          <w:sz w:val="19"/>
        </w:rPr>
        <w:t>choose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to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go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on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to</w:t>
      </w:r>
      <w:r>
        <w:rPr>
          <w:b w:val="0"/>
          <w:color w:val="231F20"/>
          <w:spacing w:val="-4"/>
          <w:sz w:val="19"/>
        </w:rPr>
        <w:t> </w:t>
      </w:r>
      <w:r>
        <w:rPr>
          <w:b w:val="0"/>
          <w:color w:val="231F20"/>
          <w:sz w:val="19"/>
        </w:rPr>
        <w:t>a</w:t>
      </w:r>
      <w:r>
        <w:rPr>
          <w:b w:val="0"/>
          <w:color w:val="231F20"/>
          <w:spacing w:val="-3"/>
          <w:sz w:val="19"/>
        </w:rPr>
        <w:t> </w:t>
      </w:r>
      <w:r>
        <w:rPr>
          <w:b w:val="0"/>
          <w:color w:val="231F20"/>
          <w:sz w:val="19"/>
        </w:rPr>
        <w:t>waitlist</w:t>
      </w:r>
      <w:r>
        <w:rPr>
          <w:b w:val="0"/>
          <w:color w:val="231F20"/>
          <w:spacing w:val="-3"/>
          <w:sz w:val="19"/>
        </w:rPr>
        <w:t> </w:t>
      </w:r>
      <w:r>
        <w:rPr>
          <w:b w:val="0"/>
          <w:color w:val="231F20"/>
          <w:sz w:val="19"/>
        </w:rPr>
        <w:t>in case places become</w:t>
      </w:r>
      <w:r>
        <w:rPr>
          <w:b w:val="0"/>
          <w:color w:val="231F20"/>
          <w:spacing w:val="-2"/>
          <w:sz w:val="19"/>
        </w:rPr>
        <w:t> </w:t>
      </w:r>
      <w:r>
        <w:rPr>
          <w:b w:val="0"/>
          <w:color w:val="231F20"/>
          <w:sz w:val="19"/>
        </w:rPr>
        <w:t>available.</w:t>
      </w:r>
    </w:p>
    <w:p>
      <w:pPr>
        <w:pStyle w:val="BodyText"/>
        <w:spacing w:before="1"/>
        <w:rPr>
          <w:b w:val="0"/>
          <w:sz w:val="16"/>
        </w:rPr>
      </w:pPr>
    </w:p>
    <w:p>
      <w:pPr>
        <w:pStyle w:val="Heading2"/>
      </w:pPr>
      <w:r>
        <w:rPr>
          <w:color w:val="0E0349"/>
        </w:rPr>
        <w:t>COST</w:t>
      </w:r>
    </w:p>
    <w:p>
      <w:pPr>
        <w:pStyle w:val="BodyText"/>
        <w:spacing w:line="290" w:lineRule="auto" w:before="69"/>
        <w:ind w:left="623"/>
        <w:jc w:val="both"/>
        <w:rPr>
          <w:b w:val="0"/>
        </w:rPr>
      </w:pPr>
      <w:r>
        <w:rPr>
          <w:b w:val="0"/>
          <w:color w:val="231F20"/>
        </w:rPr>
        <w:t>Students cover the costs of their accommodation and meals during the field trip. CDU arranges very </w:t>
      </w:r>
      <w:r>
        <w:rPr>
          <w:b w:val="0"/>
          <w:color w:val="231F20"/>
          <w:spacing w:val="-3"/>
        </w:rPr>
        <w:t>cost-effective  </w:t>
      </w:r>
      <w:r>
        <w:rPr>
          <w:b w:val="0"/>
          <w:color w:val="231F20"/>
        </w:rPr>
        <w:t>accommodation  with inexpensive camping options available. Meals are shared and arranged by CDU. All final arrangements TBA after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enrolment.</w:t>
      </w:r>
    </w:p>
    <w:p>
      <w:pPr>
        <w:pStyle w:val="Heading2"/>
        <w:spacing w:before="101"/>
        <w:ind w:left="246"/>
      </w:pPr>
      <w:r>
        <w:rPr/>
        <w:br w:type="column"/>
      </w:r>
      <w:r>
        <w:rPr>
          <w:color w:val="0E0349"/>
        </w:rPr>
        <w:t>GETTING THERE</w:t>
      </w:r>
    </w:p>
    <w:p>
      <w:pPr>
        <w:pStyle w:val="BodyText"/>
        <w:spacing w:line="290" w:lineRule="auto" w:before="68"/>
        <w:ind w:left="242" w:right="429"/>
        <w:rPr>
          <w:b w:val="0"/>
        </w:rPr>
      </w:pPr>
      <w:r>
        <w:rPr>
          <w:b w:val="0"/>
          <w:color w:val="231F20"/>
        </w:rPr>
        <w:t>Students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are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required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make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their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own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way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Darwin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before</w:t>
      </w:r>
      <w:r>
        <w:rPr>
          <w:b w:val="0"/>
          <w:color w:val="231F20"/>
          <w:spacing w:val="-6"/>
        </w:rPr>
        <w:t> </w:t>
      </w:r>
      <w:r>
        <w:rPr>
          <w:b w:val="0"/>
          <w:color w:val="20201F"/>
        </w:rPr>
        <w:t>20</w:t>
      </w:r>
      <w:r>
        <w:rPr>
          <w:b w:val="0"/>
          <w:color w:val="20201F"/>
          <w:spacing w:val="-5"/>
        </w:rPr>
        <w:t> </w:t>
      </w:r>
      <w:r>
        <w:rPr>
          <w:b w:val="0"/>
          <w:color w:val="231F20"/>
        </w:rPr>
        <w:t>Ju</w:t>
      </w:r>
      <w:r>
        <w:rPr>
          <w:b w:val="0"/>
          <w:color w:val="20201F"/>
        </w:rPr>
        <w:t>ne </w:t>
      </w:r>
      <w:r>
        <w:rPr>
          <w:b w:val="0"/>
          <w:color w:val="231F20"/>
        </w:rPr>
        <w:t>202</w:t>
      </w:r>
      <w:r>
        <w:rPr>
          <w:b w:val="0"/>
          <w:color w:val="20201F"/>
        </w:rPr>
        <w:t>5 </w:t>
      </w:r>
      <w:r>
        <w:rPr>
          <w:b w:val="0"/>
          <w:color w:val="231F20"/>
        </w:rPr>
        <w:t>and home after </w:t>
      </w:r>
      <w:r>
        <w:rPr>
          <w:b w:val="0"/>
          <w:color w:val="20201F"/>
        </w:rPr>
        <w:t>30 </w:t>
      </w:r>
      <w:r>
        <w:rPr>
          <w:b w:val="0"/>
          <w:color w:val="231F20"/>
        </w:rPr>
        <w:t>Ju</w:t>
      </w:r>
      <w:r>
        <w:rPr>
          <w:b w:val="0"/>
          <w:color w:val="20201F"/>
        </w:rPr>
        <w:t>ne </w:t>
      </w:r>
      <w:r>
        <w:rPr>
          <w:b w:val="0"/>
          <w:color w:val="231F20"/>
        </w:rPr>
        <w:t>202</w:t>
      </w:r>
      <w:r>
        <w:rPr>
          <w:b w:val="0"/>
          <w:color w:val="20201F"/>
        </w:rPr>
        <w:t>5</w:t>
      </w:r>
      <w:r>
        <w:rPr>
          <w:b w:val="0"/>
          <w:color w:val="231F20"/>
        </w:rPr>
        <w:t>. The field intensive begins at </w:t>
      </w:r>
      <w:r>
        <w:rPr>
          <w:b w:val="0"/>
          <w:color w:val="20201F"/>
        </w:rPr>
        <w:t>the </w:t>
      </w:r>
      <w:r>
        <w:rPr>
          <w:b w:val="0"/>
          <w:color w:val="231F20"/>
        </w:rPr>
        <w:t>Casuarina campus at </w:t>
      </w:r>
      <w:r>
        <w:rPr>
          <w:b w:val="0"/>
          <w:color w:val="20201F"/>
        </w:rPr>
        <w:t>8:30 </w:t>
      </w:r>
      <w:r>
        <w:rPr>
          <w:b w:val="0"/>
          <w:color w:val="231F20"/>
        </w:rPr>
        <w:t>am on </w:t>
      </w:r>
      <w:r>
        <w:rPr>
          <w:b w:val="0"/>
          <w:color w:val="20201F"/>
        </w:rPr>
        <w:t>20 </w:t>
      </w:r>
      <w:r>
        <w:rPr>
          <w:b w:val="0"/>
          <w:color w:val="231F20"/>
        </w:rPr>
        <w:t>Ju</w:t>
      </w:r>
      <w:r>
        <w:rPr>
          <w:b w:val="0"/>
          <w:color w:val="20201F"/>
        </w:rPr>
        <w:t>ne </w:t>
      </w:r>
      <w:r>
        <w:rPr>
          <w:b w:val="0"/>
          <w:color w:val="231F20"/>
        </w:rPr>
        <w:t>for a briefing session and </w:t>
      </w:r>
      <w:r>
        <w:rPr>
          <w:b w:val="0"/>
          <w:color w:val="20201F"/>
        </w:rPr>
        <w:t>end on </w:t>
      </w:r>
      <w:r>
        <w:rPr>
          <w:b w:val="0"/>
          <w:color w:val="231F20"/>
        </w:rPr>
        <w:t>the afternoon of </w:t>
      </w:r>
      <w:r>
        <w:rPr>
          <w:b w:val="0"/>
          <w:color w:val="20201F"/>
        </w:rPr>
        <w:t>30</w:t>
      </w:r>
      <w:r>
        <w:rPr>
          <w:b w:val="0"/>
          <w:color w:val="20201F"/>
          <w:spacing w:val="-4"/>
        </w:rPr>
        <w:t> </w:t>
      </w:r>
      <w:r>
        <w:rPr>
          <w:b w:val="0"/>
          <w:color w:val="20201F"/>
        </w:rPr>
        <w:t>June</w:t>
      </w:r>
      <w:r>
        <w:rPr>
          <w:b w:val="0"/>
          <w:color w:val="231F20"/>
        </w:rPr>
        <w:t>.</w:t>
      </w:r>
    </w:p>
    <w:p>
      <w:pPr>
        <w:pStyle w:val="BodyText"/>
        <w:rPr>
          <w:b w:val="0"/>
          <w:sz w:val="16"/>
        </w:rPr>
      </w:pPr>
    </w:p>
    <w:p>
      <w:pPr>
        <w:pStyle w:val="Heading2"/>
        <w:ind w:left="242"/>
      </w:pPr>
      <w:r>
        <w:rPr/>
        <w:pict>
          <v:shape style="position:absolute;margin-left:304.723999pt;margin-top:15.924844pt;width:259.4pt;height:180.45pt;mso-position-horizontal-relative:page;mso-position-vertical-relative:paragraph;z-index:1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9"/>
                    <w:gridCol w:w="3798"/>
                  </w:tblGrid>
                  <w:tr>
                    <w:trPr>
                      <w:trHeight w:val="1366" w:hRule="atLeast"/>
                    </w:trPr>
                    <w:tc>
                      <w:tcPr>
                        <w:tcW w:w="1389" w:type="dxa"/>
                        <w:tcBorders>
                          <w:top w:val="nil"/>
                          <w:left w:val="nil"/>
                        </w:tcBorders>
                        <w:shd w:val="clear" w:color="auto" w:fill="C9E5F8"/>
                      </w:tcPr>
                      <w:p>
                        <w:pPr>
                          <w:pStyle w:val="TableParagraph"/>
                          <w:spacing w:before="5"/>
                          <w:ind w:left="0"/>
                          <w:rPr>
                            <w:b w:val="0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20201F"/>
                            <w:sz w:val="19"/>
                          </w:rPr>
                          <w:t>13 </w:t>
                        </w:r>
                        <w:r>
                          <w:rPr>
                            <w:b w:val="0"/>
                            <w:color w:val="231F20"/>
                            <w:sz w:val="19"/>
                          </w:rPr>
                          <w:t>June 202</w:t>
                        </w:r>
                        <w:r>
                          <w:rPr>
                            <w:b w:val="0"/>
                            <w:color w:val="20201F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3798" w:type="dxa"/>
                        <w:tcBorders>
                          <w:top w:val="nil"/>
                          <w:right w:val="nil"/>
                        </w:tcBorders>
                        <w:shd w:val="clear" w:color="auto" w:fill="C9E5F8"/>
                      </w:tcPr>
                      <w:p>
                        <w:pPr>
                          <w:pStyle w:val="TableParagraph"/>
                          <w:spacing w:before="188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19"/>
                          </w:rPr>
                          <w:t>Final date to enrol</w:t>
                        </w:r>
                      </w:p>
                      <w:p>
                        <w:pPr>
                          <w:pStyle w:val="TableParagraph"/>
                          <w:spacing w:line="268" w:lineRule="auto" w:before="28"/>
                          <w:ind w:right="65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231F20"/>
                            <w:sz w:val="19"/>
                          </w:rPr>
                          <w:t>(note places are limited and enrolment forms should be submitted as early as possible to allow for approval before this date).</w:t>
                        </w:r>
                      </w:p>
                    </w:tc>
                  </w:tr>
                  <w:tr>
                    <w:trPr>
                      <w:trHeight w:val="1616" w:hRule="atLeast"/>
                    </w:trPr>
                    <w:tc>
                      <w:tcPr>
                        <w:tcW w:w="1389" w:type="dxa"/>
                        <w:tcBorders>
                          <w:left w:val="nil"/>
                        </w:tcBorders>
                        <w:shd w:val="clear" w:color="auto" w:fill="E3F1FB"/>
                      </w:tcPr>
                      <w:p>
                        <w:pPr>
                          <w:pStyle w:val="TableParagraph"/>
                          <w:spacing w:before="7"/>
                          <w:ind w:left="0"/>
                          <w:rPr>
                            <w:b w:val="0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20201F"/>
                            <w:sz w:val="19"/>
                          </w:rPr>
                          <w:t>23 May </w:t>
                        </w:r>
                        <w:r>
                          <w:rPr>
                            <w:b w:val="0"/>
                            <w:color w:val="231F20"/>
                            <w:sz w:val="19"/>
                          </w:rPr>
                          <w:t>202</w:t>
                        </w:r>
                        <w:r>
                          <w:rPr>
                            <w:b w:val="0"/>
                            <w:color w:val="20201F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3798" w:type="dxa"/>
                        <w:tcBorders>
                          <w:right w:val="nil"/>
                        </w:tcBorders>
                        <w:shd w:val="clear" w:color="auto" w:fill="E3F1FB"/>
                      </w:tcPr>
                      <w:p>
                        <w:pPr>
                          <w:pStyle w:val="TableParagraph"/>
                          <w:spacing w:before="178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19"/>
                          </w:rPr>
                          <w:t>Teaching commences</w:t>
                        </w:r>
                      </w:p>
                      <w:p>
                        <w:pPr>
                          <w:pStyle w:val="TableParagraph"/>
                          <w:spacing w:line="268" w:lineRule="auto" w:before="28"/>
                          <w:ind w:right="65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231F20"/>
                            <w:sz w:val="19"/>
                          </w:rPr>
                          <w:t>Students </w:t>
                        </w:r>
                        <w:r>
                          <w:rPr>
                            <w:b w:val="0"/>
                            <w:color w:val="20201F"/>
                            <w:sz w:val="19"/>
                          </w:rPr>
                          <w:t>can </w:t>
                        </w:r>
                        <w:r>
                          <w:rPr>
                            <w:b w:val="0"/>
                            <w:color w:val="231F20"/>
                            <w:sz w:val="19"/>
                          </w:rPr>
                          <w:t>access the unit</w:t>
                        </w:r>
                        <w:r>
                          <w:rPr>
                            <w:b w:val="0"/>
                            <w:color w:val="20201F"/>
                            <w:sz w:val="19"/>
                          </w:rPr>
                          <w:t>'s </w:t>
                        </w:r>
                        <w:r>
                          <w:rPr>
                            <w:b w:val="0"/>
                            <w:color w:val="231F20"/>
                            <w:sz w:val="19"/>
                          </w:rPr>
                          <w:t>Learnline site with details of the course and preliminary learning activities </w:t>
                        </w:r>
                        <w:r>
                          <w:rPr>
                            <w:b w:val="0"/>
                            <w:color w:val="20201F"/>
                            <w:sz w:val="19"/>
                          </w:rPr>
                          <w:t>(on‐line quiz) </w:t>
                        </w:r>
                        <w:r>
                          <w:rPr>
                            <w:b w:val="0"/>
                            <w:color w:val="231F20"/>
                            <w:sz w:val="19"/>
                          </w:rPr>
                          <w:t>to be completed prior to the intensive.</w:t>
                        </w:r>
                      </w:p>
                    </w:tc>
                  </w:tr>
                  <w:tr>
                    <w:trPr>
                      <w:trHeight w:val="586" w:hRule="atLeast"/>
                    </w:trPr>
                    <w:tc>
                      <w:tcPr>
                        <w:tcW w:w="1389" w:type="dxa"/>
                        <w:tcBorders>
                          <w:left w:val="nil"/>
                          <w:bottom w:val="nil"/>
                        </w:tcBorders>
                        <w:shd w:val="clear" w:color="auto" w:fill="C9E5F8"/>
                      </w:tcPr>
                      <w:p>
                        <w:pPr>
                          <w:pStyle w:val="TableParagraph"/>
                          <w:spacing w:before="6"/>
                          <w:ind w:left="0"/>
                          <w:rPr>
                            <w:b w:val="0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3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20201F"/>
                            <w:sz w:val="19"/>
                          </w:rPr>
                          <w:t>20 </w:t>
                        </w:r>
                        <w:r>
                          <w:rPr>
                            <w:b w:val="0"/>
                            <w:color w:val="231F20"/>
                            <w:sz w:val="19"/>
                          </w:rPr>
                          <w:t>Ju</w:t>
                        </w:r>
                        <w:r>
                          <w:rPr>
                            <w:b w:val="0"/>
                            <w:color w:val="20201F"/>
                            <w:sz w:val="19"/>
                          </w:rPr>
                          <w:t>ne </w:t>
                        </w:r>
                        <w:r>
                          <w:rPr>
                            <w:b w:val="0"/>
                            <w:color w:val="231F20"/>
                            <w:sz w:val="19"/>
                          </w:rPr>
                          <w:t>202</w:t>
                        </w:r>
                        <w:r>
                          <w:rPr>
                            <w:b w:val="0"/>
                            <w:color w:val="20201F"/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3798" w:type="dxa"/>
                        <w:tcBorders>
                          <w:bottom w:val="nil"/>
                          <w:right w:val="nil"/>
                        </w:tcBorders>
                        <w:shd w:val="clear" w:color="auto" w:fill="C9E5F8"/>
                      </w:tcPr>
                      <w:p>
                        <w:pPr>
                          <w:pStyle w:val="TableParagraph"/>
                          <w:spacing w:before="177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231F20"/>
                            <w:sz w:val="19"/>
                          </w:rPr>
                          <w:t>Field intensive commences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E0349"/>
        </w:rPr>
        <w:t>IMPORTANT DATES</w:t>
      </w:r>
    </w:p>
    <w:p>
      <w:pPr>
        <w:spacing w:after="0"/>
        <w:sectPr>
          <w:type w:val="continuous"/>
          <w:pgSz w:w="11910" w:h="16840"/>
          <w:pgMar w:top="0" w:bottom="0" w:left="0" w:right="0"/>
          <w:cols w:num="2" w:equalWidth="0">
            <w:col w:w="5813" w:space="40"/>
            <w:col w:w="6057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9"/>
        </w:rPr>
      </w:pPr>
    </w:p>
    <w:p>
      <w:pPr>
        <w:spacing w:before="100"/>
        <w:ind w:left="623" w:right="0" w:firstLine="0"/>
        <w:jc w:val="left"/>
        <w:rPr>
          <w:rFonts w:ascii="Raleway Medium"/>
          <w:sz w:val="24"/>
        </w:rPr>
      </w:pPr>
      <w:r>
        <w:rPr>
          <w:rFonts w:ascii="Raleway Medium"/>
          <w:color w:val="0E0349"/>
          <w:sz w:val="24"/>
        </w:rPr>
        <w:t>Contact us</w:t>
      </w:r>
    </w:p>
    <w:p>
      <w:pPr>
        <w:spacing w:before="18"/>
        <w:ind w:left="623" w:right="0" w:firstLine="0"/>
        <w:jc w:val="left"/>
        <w:rPr>
          <w:rFonts w:ascii="Raleway Medium"/>
          <w:sz w:val="24"/>
        </w:rPr>
      </w:pPr>
      <w:r>
        <w:rPr>
          <w:rFonts w:ascii="Raleway Medium"/>
          <w:color w:val="0E0349"/>
          <w:sz w:val="24"/>
        </w:rPr>
        <w:t>Unit Coordinator: Lindsay Hutley</w:t>
      </w:r>
    </w:p>
    <w:p>
      <w:pPr>
        <w:spacing w:line="256" w:lineRule="exact" w:before="18"/>
        <w:ind w:left="623" w:right="0" w:firstLine="0"/>
        <w:jc w:val="left"/>
        <w:rPr>
          <w:rFonts w:ascii="Raleway Medium"/>
          <w:sz w:val="24"/>
        </w:rPr>
      </w:pPr>
      <w:r>
        <w:rPr>
          <w:rFonts w:ascii="Raleway Medium"/>
          <w:color w:val="0E0349"/>
          <w:sz w:val="24"/>
        </w:rPr>
        <w:t>T. 08 8946 7103 E: </w:t>
      </w:r>
      <w:hyperlink r:id="rId5">
        <w:r>
          <w:rPr>
            <w:rFonts w:ascii="Raleway Medium"/>
            <w:color w:val="13003C"/>
            <w:sz w:val="24"/>
          </w:rPr>
          <w:t>lindsay.hutley@cdu.edu.au</w:t>
        </w:r>
      </w:hyperlink>
    </w:p>
    <w:p>
      <w:pPr>
        <w:tabs>
          <w:tab w:pos="9717" w:val="left" w:leader="none"/>
        </w:tabs>
        <w:spacing w:line="522" w:lineRule="exact" w:before="0"/>
        <w:ind w:left="623" w:right="0" w:firstLine="0"/>
        <w:jc w:val="left"/>
        <w:rPr>
          <w:rFonts w:ascii="Arial"/>
          <w:sz w:val="24"/>
        </w:rPr>
      </w:pPr>
      <w:hyperlink r:id="rId11">
        <w:r>
          <w:rPr>
            <w:rFonts w:ascii="Arial"/>
            <w:color w:val="13003C"/>
            <w:spacing w:val="1"/>
            <w:sz w:val="24"/>
          </w:rPr>
          <w:t>www.cdu.edu.au/science-technology/environment/intensive-units</w:t>
          <w:tab/>
        </w:r>
        <w:r>
          <w:rPr>
            <w:rFonts w:ascii="Arial"/>
            <w:color w:val="13003C"/>
            <w:position w:val="-25"/>
            <w:sz w:val="24"/>
          </w:rPr>
        </w:r>
      </w:hyperlink>
      <w:r>
        <w:rPr>
          <w:rFonts w:ascii="Arial"/>
          <w:color w:val="13003C"/>
          <w:position w:val="-25"/>
          <w:sz w:val="24"/>
        </w:rPr>
        <w:drawing>
          <wp:inline distT="0" distB="0" distL="0" distR="0">
            <wp:extent cx="993585" cy="354981"/>
            <wp:effectExtent l="0" t="0" r="0" b="0"/>
            <wp:docPr id="7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85" cy="3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" w:lineRule="exact" w:before="0"/>
        <w:ind w:left="623" w:right="0" w:firstLine="0"/>
        <w:jc w:val="left"/>
        <w:rPr>
          <w:b w:val="0"/>
          <w:sz w:val="12"/>
        </w:rPr>
      </w:pPr>
      <w:r>
        <w:rPr>
          <w:b w:val="0"/>
          <w:color w:val="0E0349"/>
          <w:sz w:val="12"/>
        </w:rPr>
        <w:t>CRICOS Provider No. 00300K (NT/VIC) | 03286A (NSW) | RTO Provider No. 0373 | TEQSA Provider ID PRV1206 9</w:t>
      </w:r>
    </w:p>
    <w:p>
      <w:pPr>
        <w:spacing w:before="2"/>
        <w:ind w:left="650" w:right="0" w:firstLine="0"/>
        <w:jc w:val="left"/>
        <w:rPr>
          <w:b w:val="0"/>
          <w:sz w:val="12"/>
        </w:rPr>
      </w:pPr>
      <w:r>
        <w:rPr>
          <w:b w:val="0"/>
          <w:color w:val="0E0349"/>
          <w:sz w:val="12"/>
        </w:rPr>
        <w:t>Produced </w:t>
      </w:r>
      <w:r>
        <w:rPr>
          <w:b w:val="0"/>
          <w:color w:val="13003C"/>
          <w:sz w:val="12"/>
        </w:rPr>
        <w:t>January </w:t>
      </w:r>
      <w:r>
        <w:rPr>
          <w:b w:val="0"/>
          <w:color w:val="0E0349"/>
          <w:sz w:val="12"/>
        </w:rPr>
        <w:t>202</w:t>
      </w:r>
      <w:r>
        <w:rPr>
          <w:b w:val="0"/>
          <w:color w:val="13003C"/>
          <w:sz w:val="12"/>
        </w:rPr>
        <w:t>4</w:t>
      </w:r>
    </w:p>
    <w:sectPr>
      <w:type w:val="continuous"/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Raleway Medium">
    <w:altName w:val="Raleway Medium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793" w:hanging="186"/>
        <w:jc w:val="left"/>
      </w:pPr>
      <w:rPr>
        <w:rFonts w:hint="default" w:ascii="Calibri Light" w:hAnsi="Calibri Light" w:eastAsia="Calibri Light" w:cs="Calibri Light"/>
        <w:color w:val="231F20"/>
        <w:spacing w:val="-3"/>
        <w:w w:val="100"/>
        <w:sz w:val="19"/>
        <w:szCs w:val="1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301" w:hanging="186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802" w:hanging="186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303" w:hanging="186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804" w:hanging="186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306" w:hanging="186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807" w:hanging="186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4308" w:hanging="186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809" w:hanging="186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19"/>
      <w:szCs w:val="19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18"/>
      <w:ind w:left="425"/>
      <w:outlineLvl w:val="1"/>
    </w:pPr>
    <w:rPr>
      <w:rFonts w:ascii="Raleway Medium" w:hAnsi="Raleway Medium" w:eastAsia="Raleway Medium" w:cs="Raleway Medium"/>
      <w:sz w:val="24"/>
      <w:szCs w:val="24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627"/>
      <w:outlineLvl w:val="2"/>
    </w:pPr>
    <w:rPr>
      <w:rFonts w:ascii="Calibri" w:hAnsi="Calibri" w:eastAsia="Calibri" w:cs="Calibri"/>
      <w:sz w:val="22"/>
      <w:szCs w:val="22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spacing w:before="53"/>
      <w:ind w:left="793" w:right="11" w:hanging="170"/>
    </w:pPr>
    <w:rPr>
      <w:rFonts w:ascii="Calibri Light" w:hAnsi="Calibri Light" w:eastAsia="Calibri Light" w:cs="Calibri Light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ind w:left="103"/>
    </w:pPr>
    <w:rPr>
      <w:rFonts w:ascii="Calibri Light" w:hAnsi="Calibri Light" w:eastAsia="Calibri Light" w:cs="Calibri Light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lindsay.hutley@cdu.edu.au" TargetMode="External"/><Relationship Id="rId6" Type="http://schemas.openxmlformats.org/officeDocument/2006/relationships/hyperlink" Target="mailto:y@cdu.edu.au" TargetMode="External"/><Relationship Id="rId7" Type="http://schemas.openxmlformats.org/officeDocument/2006/relationships/image" Target="media/image1.jpeg"/><Relationship Id="rId8" Type="http://schemas.openxmlformats.org/officeDocument/2006/relationships/hyperlink" Target="http://www.tern.org.au/tern-observatory/tern-ecosystem-processes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hyperlink" Target="http://www.cdu.edu.au/science-technology/environment/intensive-units" TargetMode="External"/><Relationship Id="rId12" Type="http://schemas.openxmlformats.org/officeDocument/2006/relationships/image" Target="media/image4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2025-01-09T22:41:07Z</dcterms:created>
  <dcterms:modified xsi:type="dcterms:W3CDTF">2025-01-09T22:41:07Z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2025-01-09T00:00:00Z</vt:filetime>
  </property>
</Properties>
</file>